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28"/>
          <w:szCs w:val="28"/>
        </w:rPr>
        <w:t xml:space="preserve">UNIVERSIDAD</w:t>
      </w:r>
    </w:p>
    <w:p>
      <w:pPr>
        <w:jc w:val="center"/>
      </w:pPr>
      <w:r>
        <w:rPr>
          <w:b/>
          <w:bCs/>
          <w:sz w:val="24"/>
          <w:szCs w:val="24"/>
        </w:rPr>
        <w:t xml:space="preserve">FACULTAD DE INGENIERÍA EN SISTEMAS</w:t>
      </w:r>
    </w:p>
    <w:p>
      <w:pPr>
        <w:jc w:val="center"/>
      </w:pPr>
      <w:r>
        <w:rPr>
          <w:b/>
          <w:bCs/>
          <w:sz w:val="24"/>
          <w:szCs w:val="24"/>
        </w:rPr>
        <w:t xml:space="preserve">ARQUITECTURA CLIENTE-SERVIDOR</w:t>
      </w:r>
    </w:p>
    <w:p>
      <w:pPr>
        <w:spacing w:after="80"/>
      </w:pPr>
      <w:r>
        <w:t xml:space="preserve"/>
      </w:r>
    </w:p>
    <w:p>
      <w:pPr>
        <w:spacing w:after="200"/>
        <w:jc w:val="center"/>
      </w:pPr>
      <w:r>
        <w:rPr>
          <w:b/>
          <w:bCs/>
          <w:sz w:val="26"/>
          <w:szCs w:val="26"/>
        </w:rPr>
        <w:t xml:space="preserve">GUÍA PRÁCTICA N° 2: MODELADO LÓGICO Y TOPOLOGÍAS DE RED</w:t>
      </w:r>
    </w:p>
    <w:p>
      <w:pPr>
        <w:spacing w:after="80"/>
      </w:pPr>
      <w:r>
        <w:rPr>
          <w:color w:val="AAAAAA"/>
          <w:sz w:val="18"/>
          <w:szCs w:val="18"/>
        </w:rPr>
        <w:t xml:space="preserve">________________________________________________________________________________</w:t>
      </w:r>
    </w:p>
    <w:p>
      <w:pPr>
        <w:spacing w:after="160"/>
      </w:pPr>
      <w:r>
        <w:rPr>
          <w:b/>
          <w:bCs/>
          <w:sz w:val="22"/>
          <w:szCs w:val="22"/>
        </w:rPr>
        <w:t xml:space="preserve">Asignatura: </w:t>
      </w:r>
      <w:r>
        <w:rPr>
          <w:sz w:val="22"/>
          <w:szCs w:val="22"/>
        </w:rPr>
        <w:t xml:space="preserve">Arquitectura Cliente-Servidor</w:t>
      </w:r>
    </w:p>
    <w:p>
      <w:pPr>
        <w:spacing w:after="160"/>
      </w:pPr>
      <w:r>
        <w:rPr>
          <w:b/>
          <w:bCs/>
          <w:sz w:val="22"/>
          <w:szCs w:val="22"/>
        </w:rPr>
        <w:t xml:space="preserve">Sesión: </w:t>
      </w:r>
      <w:r>
        <w:rPr>
          <w:sz w:val="22"/>
          <w:szCs w:val="22"/>
        </w:rPr>
        <w:t xml:space="preserve">16/02/2026</w:t>
      </w:r>
    </w:p>
    <w:p>
      <w:pPr>
        <w:spacing w:after="160"/>
      </w:pPr>
      <w:r>
        <w:rPr>
          <w:b/>
          <w:bCs/>
          <w:sz w:val="22"/>
          <w:szCs w:val="22"/>
        </w:rPr>
        <w:t xml:space="preserve">Proyecto: </w:t>
      </w:r>
      <w:r>
        <w:rPr>
          <w:sz w:val="22"/>
          <w:szCs w:val="22"/>
        </w:rPr>
        <w:t xml:space="preserve">ARMRANK — Plataforma de Gestión de Torneos de Armwrestling</w:t>
      </w:r>
    </w:p>
    <w:p>
      <w:pPr>
        <w:spacing w:after="160"/>
      </w:pPr>
      <w:r>
        <w:rPr>
          <w:b/>
          <w:bCs/>
          <w:sz w:val="22"/>
          <w:szCs w:val="22"/>
        </w:rPr>
        <w:t xml:space="preserve">Estudiantes: </w:t>
      </w:r>
      <w:r>
        <w:rPr>
          <w:sz w:val="22"/>
          <w:szCs w:val="22"/>
        </w:rPr>
        <w:t xml:space="preserve">Leyder Alvarez  |  Karen Mendez</w:t>
      </w:r>
    </w:p>
    <w:p>
      <w:pPr>
        <w:spacing w:after="80"/>
      </w:pPr>
      <w:r>
        <w:rPr>
          <w:color w:val="AAAAAA"/>
          <w:sz w:val="18"/>
          <w:szCs w:val="18"/>
        </w:rPr>
        <w:t xml:space="preserve">________________________________________________________________________________</w:t>
      </w:r>
    </w:p>
    <w:p>
      <w:pPr>
        <w:spacing w:after="80"/>
      </w:pPr>
      <w:r>
        <w:t xml:space="preserve"/>
      </w:r>
    </w:p>
    <w:p>
      <w:pPr>
        <w:spacing w:after="160"/>
      </w:pPr>
      <w:r>
        <w:rPr>
          <w:b/>
          <w:bCs/>
          <w:sz w:val="22"/>
          <w:szCs w:val="22"/>
        </w:rPr>
        <w:t xml:space="preserve">OBJETIVO: </w:t>
      </w:r>
      <w:r>
        <w:rPr>
          <w:sz w:val="22"/>
          <w:szCs w:val="22"/>
        </w:rPr>
        <w:t xml:space="preserve">Diseñar la arquitectura lógica y la visibilidad de red necesaria para la interoperabilidad de los nodos del proyecto seleccionado.</w:t>
      </w:r>
    </w:p>
    <w:p>
      <w:pPr>
        <w:spacing w:after="80"/>
      </w:pPr>
      <w:r>
        <w:t xml:space="preserve"/>
      </w:r>
    </w:p>
    <w:p>
      <w:pPr>
        <w:spacing w:after="120" w:before="240"/>
      </w:pPr>
      <w:r>
        <w:rPr>
          <w:b/>
          <w:bCs/>
          <w:color w:val="C0392B"/>
          <w:sz w:val="24"/>
          <w:szCs w:val="24"/>
        </w:rPr>
        <w:t xml:space="preserve">Actividad 1: Análisis de Interoperabilidad (Middleware)</w:t>
      </w:r>
    </w:p>
    <w:p>
      <w:pPr>
        <w:spacing w:after="160"/>
      </w:pPr>
      <w:r>
        <w:rPr>
          <w:i/>
          <w:iCs/>
          <w:sz w:val="22"/>
          <w:szCs w:val="22"/>
        </w:rPr>
        <w:t xml:space="preserve">Investigar y documentar cómo modelos como RMI, COM/DCOM o Web Services resuelven la comunicación entre programas en máquinas distintas. El análisis debe centrarse en la "transparencia de ubicación" aplicada a su escenario de software, entendiendo cómo el sistema ocultará si un proceso de negocio es local o remoto.</w:t>
      </w:r>
    </w:p>
    <w:p>
      <w:pPr>
        <w:spacing w:after="80"/>
      </w:pPr>
      <w:r>
        <w:t xml:space="preserve"/>
      </w:r>
    </w:p>
    <w:p>
      <w:pPr>
        <w:spacing w:after="160"/>
      </w:pPr>
      <w:r>
        <w:rPr>
          <w:b/>
          <w:bCs/>
          <w:sz w:val="22"/>
          <w:szCs w:val="22"/>
        </w:rPr>
        <w:t xml:space="preserve">Desarrollo:</w:t>
      </w:r>
    </w:p>
    <w:p>
      <w:pPr>
        <w:spacing w:after="160"/>
      </w:pPr>
      <w:r>
        <w:rPr>
          <w:sz w:val="22"/>
          <w:szCs w:val="22"/>
        </w:rPr>
        <w:t xml:space="preserve">El proyecto ARMRANK implementa el modelo de middleware basado en Web Services REST (Representational State Transfer). Este modelo fue seleccionado porque ofrece transparencia de ubicación completa: el cliente React no necesita conocer si el backend Express.js se ejecuta en localhost o en un servidor remoto en la nube.</w:t>
      </w:r>
    </w:p>
    <w:p>
      <w:pPr>
        <w:spacing w:after="80"/>
      </w:pPr>
      <w:r>
        <w:t xml:space="preserve"/>
      </w:r>
    </w:p>
    <w:p>
      <w:pPr>
        <w:spacing w:after="160"/>
      </w:pPr>
      <w:r>
        <w:rPr>
          <w:b/>
          <w:bCs/>
          <w:sz w:val="22"/>
          <w:szCs w:val="22"/>
        </w:rPr>
        <w:t xml:space="preserve">Comparativa de modelos de middleware: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E8E8E8" w:color="E8E8E8" w:val="solid"/>
          </w:tcPr>
          <w:p>
            <w:r>
              <w:rPr>
                <w:b/>
                <w:bCs/>
                <w:sz w:val="22"/>
                <w:szCs w:val="22"/>
              </w:rPr>
              <w:t xml:space="preserve">Modelo</w:t>
            </w:r>
          </w:p>
        </w:tc>
        <w:tc>
          <w:tcPr>
            <w:shd w:fill="E8E8E8" w:color="E8E8E8" w:val="solid"/>
          </w:tcPr>
          <w:p>
            <w:r>
              <w:rPr>
                <w:b/>
                <w:bCs/>
                <w:sz w:val="22"/>
                <w:szCs w:val="22"/>
              </w:rPr>
              <w:t xml:space="preserve">Transparencia</w:t>
            </w:r>
          </w:p>
        </w:tc>
        <w:tc>
          <w:tcPr>
            <w:shd w:fill="E8E8E8" w:color="E8E8E8" w:val="solid"/>
          </w:tcPr>
          <w:p>
            <w:r>
              <w:rPr>
                <w:b/>
                <w:bCs/>
                <w:sz w:val="22"/>
                <w:szCs w:val="22"/>
              </w:rPr>
              <w:t xml:space="preserve">Aplicación en ARMRANK</w:t>
            </w:r>
          </w:p>
        </w:tc>
      </w:tr>
      <w:tr>
        <w:tc>
          <w:p>
            <w:r>
              <w:rPr>
                <w:sz w:val="22"/>
                <w:szCs w:val="22"/>
              </w:rPr>
              <w:t xml:space="preserve">RMI (Java)</w:t>
            </w:r>
          </w:p>
        </w:tc>
        <w:tc>
          <w:p>
            <w:r>
              <w:rPr>
                <w:sz w:val="22"/>
                <w:szCs w:val="22"/>
              </w:rPr>
              <w:t xml:space="preserve">Alta — oculta la red</w:t>
            </w:r>
          </w:p>
        </w:tc>
        <w:tc>
          <w:p>
            <w:r>
              <w:rPr>
                <w:sz w:val="22"/>
                <w:szCs w:val="22"/>
              </w:rPr>
              <w:t xml:space="preserve">No aplicable (proyecto usa Node.js)</w:t>
            </w:r>
          </w:p>
        </w:tc>
      </w:tr>
      <w:tr>
        <w:tc>
          <w:p>
            <w:r>
              <w:rPr>
                <w:sz w:val="22"/>
                <w:szCs w:val="22"/>
              </w:rPr>
              <w:t xml:space="preserve">COM/DCOM</w:t>
            </w:r>
          </w:p>
        </w:tc>
        <w:tc>
          <w:p>
            <w:r>
              <w:rPr>
                <w:sz w:val="22"/>
                <w:szCs w:val="22"/>
              </w:rPr>
              <w:t xml:space="preserve">Media — ligado a Windows</w:t>
            </w:r>
          </w:p>
        </w:tc>
        <w:tc>
          <w:p>
            <w:r>
              <w:rPr>
                <w:sz w:val="22"/>
                <w:szCs w:val="22"/>
              </w:rPr>
              <w:t xml:space="preserve">No aplicable (requiere Windows Server)</w:t>
            </w:r>
          </w:p>
        </w:tc>
      </w:tr>
      <w:tr>
        <w:tc>
          <w:p>
            <w:r>
              <w:rPr>
                <w:sz w:val="22"/>
                <w:szCs w:val="22"/>
              </w:rPr>
              <w:t xml:space="preserve">REST Web Services ✓</w:t>
            </w:r>
          </w:p>
        </w:tc>
        <w:tc>
          <w:p>
            <w:r>
              <w:rPr>
                <w:sz w:val="22"/>
                <w:szCs w:val="22"/>
              </w:rPr>
              <w:t xml:space="preserve">Alta — protocolo HTTP estándar</w:t>
            </w:r>
          </w:p>
        </w:tc>
        <w:tc>
          <w:p>
            <w:r>
              <w:rPr>
                <w:sz w:val="22"/>
                <w:szCs w:val="22"/>
              </w:rPr>
              <w:t xml:space="preserve">IMPLEMENTADO: Express.js en puerto 3001</w:t>
            </w:r>
          </w:p>
        </w:tc>
      </w:tr>
    </w:tbl>
    <w:p>
      <w:pPr>
        <w:spacing w:after="80"/>
      </w:pPr>
      <w:r>
        <w:t xml:space="preserve"/>
      </w:r>
    </w:p>
    <w:p>
      <w:pPr>
        <w:spacing w:after="160"/>
      </w:pPr>
      <w:r>
        <w:rPr>
          <w:b/>
          <w:bCs/>
          <w:sz w:val="22"/>
          <w:szCs w:val="22"/>
        </w:rPr>
        <w:t xml:space="preserve">Transparencia de ubicación en ARMRANK:</w:t>
      </w:r>
    </w:p>
    <w:p>
      <w:pPr>
        <w:spacing w:after="120"/>
        <w:ind w:left="360"/>
      </w:pPr>
      <w:r>
        <w:rPr>
          <w:sz w:val="22"/>
          <w:szCs w:val="22"/>
        </w:rPr>
        <w:t xml:space="preserve">• El frontend React consume la API mediante la variable de entorno VITE_API_URL</w:t>
      </w:r>
    </w:p>
    <w:p>
      <w:pPr>
        <w:spacing w:after="120"/>
        <w:ind w:left="360"/>
      </w:pPr>
      <w:r>
        <w:rPr>
          <w:sz w:val="22"/>
          <w:szCs w:val="22"/>
        </w:rPr>
        <w:t xml:space="preserve">• En desarrollo: VITE_API_URL=http://localhost:3001/api</w:t>
      </w:r>
    </w:p>
    <w:p>
      <w:pPr>
        <w:spacing w:after="120"/>
        <w:ind w:left="360"/>
      </w:pPr>
      <w:r>
        <w:rPr>
          <w:sz w:val="22"/>
          <w:szCs w:val="22"/>
        </w:rPr>
        <w:t xml:space="preserve">• En producción: VITE_API_URL=https://armrank.online/api</w:t>
      </w:r>
    </w:p>
    <w:p>
      <w:pPr>
        <w:spacing w:after="120"/>
        <w:ind w:left="360"/>
      </w:pPr>
      <w:r>
        <w:rPr>
          <w:sz w:val="22"/>
          <w:szCs w:val="22"/>
        </w:rPr>
        <w:t xml:space="preserve">• El código del cliente NO cambia entre entornos — solo la URL de la variable de entorno</w:t>
      </w:r>
    </w:p>
    <w:p>
      <w:pPr>
        <w:spacing w:after="120"/>
        <w:ind w:left="360"/>
      </w:pPr>
      <w:r>
        <w:rPr>
          <w:sz w:val="22"/>
          <w:szCs w:val="22"/>
        </w:rPr>
        <w:t xml:space="preserve">• Caddy actúa como proxy inverso, enrutando /api/* al servicio local en el puerto 3001</w:t>
      </w:r>
    </w:p>
    <w:p>
      <w:pPr>
        <w:spacing w:after="80"/>
      </w:pPr>
      <w:r>
        <w:t xml:space="preserve"/>
      </w:r>
    </w:p>
    <w:p>
      <w:pPr>
        <w:spacing w:after="120" w:before="240"/>
      </w:pPr>
      <w:r>
        <w:rPr>
          <w:b/>
          <w:bCs/>
          <w:color w:val="C0392B"/>
          <w:sz w:val="24"/>
          <w:szCs w:val="24"/>
        </w:rPr>
        <w:t xml:space="preserve">Actividad 2: Configuración de Entorno y Visibilidad de Red</w:t>
      </w:r>
    </w:p>
    <w:p>
      <w:pPr>
        <w:spacing w:after="160"/>
      </w:pPr>
      <w:r>
        <w:rPr>
          <w:i/>
          <w:iCs/>
          <w:sz w:val="22"/>
          <w:szCs w:val="22"/>
        </w:rPr>
        <w:t xml:space="preserve">Configurar la tarjeta de red del servidor Ubuntu (Guest) para permitir la comunicación con la máquina cliente (Host). Es fundamental validar la conectividad mediante comandos de diagnóstico (ej. ping) antes de proceder, asegurando que el flujo de datos para su proyecto no sea bloqueado por reglas de Firewall en los nodos.</w:t>
      </w:r>
    </w:p>
    <w:p>
      <w:pPr>
        <w:spacing w:after="80"/>
      </w:pPr>
      <w:r>
        <w:t xml:space="preserve"/>
      </w:r>
    </w:p>
    <w:p>
      <w:pPr>
        <w:spacing w:after="160"/>
      </w:pPr>
      <w:r>
        <w:rPr>
          <w:b/>
          <w:bCs/>
          <w:sz w:val="22"/>
          <w:szCs w:val="22"/>
        </w:rPr>
        <w:t xml:space="preserve">Infraestructura de red del proyecto ARMRANK:</w:t>
      </w:r>
    </w:p>
    <w:p>
      <w:pPr>
        <w:spacing w:after="80"/>
      </w:pPr>
      <w:r>
        <w:t xml:space="preserve"/>
      </w:r>
    </w:p>
    <w:p>
      <w:pPr>
        <w:spacing w:after="160"/>
      </w:pPr>
      <w:r>
        <w:rPr>
          <w:b/>
          <w:bCs/>
          <w:sz w:val="22"/>
          <w:szCs w:val="22"/>
        </w:rPr>
        <w:t xml:space="preserve">Servidor (Guest — VM Ubuntu en Google Cloud):</w:t>
      </w:r>
    </w:p>
    <w:p>
      <w:pPr>
        <w:spacing w:after="120"/>
        <w:ind w:left="360"/>
      </w:pPr>
      <w:r>
        <w:rPr>
          <w:b/>
          <w:bCs/>
          <w:sz w:val="22"/>
          <w:szCs w:val="22"/>
        </w:rPr>
        <w:t xml:space="preserve">IP externa: </w:t>
      </w:r>
      <w:r>
        <w:rPr>
          <w:sz w:val="22"/>
          <w:szCs w:val="22"/>
        </w:rPr>
        <w:t xml:space="preserve">IP pública asignada por Google Cloud (IP estática)</w:t>
      </w:r>
    </w:p>
    <w:p>
      <w:pPr>
        <w:spacing w:after="120"/>
        <w:ind w:left="360"/>
      </w:pPr>
      <w:r>
        <w:rPr>
          <w:b/>
          <w:bCs/>
          <w:sz w:val="22"/>
          <w:szCs w:val="22"/>
        </w:rPr>
        <w:t xml:space="preserve">IP interna: </w:t>
      </w:r>
      <w:r>
        <w:rPr>
          <w:sz w:val="22"/>
          <w:szCs w:val="22"/>
        </w:rPr>
        <w:t xml:space="preserve">10.128.0.x (subred de GCP us-central1)</w:t>
      </w:r>
    </w:p>
    <w:p>
      <w:pPr>
        <w:spacing w:after="120"/>
        <w:ind w:left="360"/>
      </w:pPr>
      <w:r>
        <w:rPr>
          <w:b/>
          <w:bCs/>
          <w:sz w:val="22"/>
          <w:szCs w:val="22"/>
        </w:rPr>
        <w:t xml:space="preserve">Sistema operativo: </w:t>
      </w:r>
      <w:r>
        <w:rPr>
          <w:sz w:val="22"/>
          <w:szCs w:val="22"/>
        </w:rPr>
        <w:t xml:space="preserve">Ubuntu 22.04 LTS</w:t>
      </w:r>
    </w:p>
    <w:p>
      <w:pPr>
        <w:spacing w:after="120"/>
        <w:ind w:left="360"/>
      </w:pPr>
      <w:r>
        <w:rPr>
          <w:b/>
          <w:bCs/>
          <w:sz w:val="22"/>
          <w:szCs w:val="22"/>
        </w:rPr>
        <w:t xml:space="preserve">Servicios activos:</w:t>
      </w:r>
    </w:p>
    <w:p>
      <w:pPr>
        <w:spacing w:after="120"/>
        <w:ind w:left="360"/>
      </w:pPr>
      <w:r>
        <w:rPr>
          <w:sz w:val="22"/>
          <w:szCs w:val="22"/>
        </w:rPr>
        <w:t xml:space="preserve">  — Node.js + Express.js  →  puerto 3001 (interno, solo localhost)</w:t>
      </w:r>
    </w:p>
    <w:p>
      <w:pPr>
        <w:spacing w:after="120"/>
        <w:ind w:left="360"/>
      </w:pPr>
      <w:r>
        <w:rPr>
          <w:sz w:val="22"/>
          <w:szCs w:val="22"/>
        </w:rPr>
        <w:t xml:space="preserve">  — PostgreSQL             →  puerto 5432 (interno, solo localhost)</w:t>
      </w:r>
    </w:p>
    <w:p>
      <w:pPr>
        <w:spacing w:after="120"/>
        <w:ind w:left="360"/>
      </w:pPr>
      <w:r>
        <w:rPr>
          <w:sz w:val="22"/>
          <w:szCs w:val="22"/>
        </w:rPr>
        <w:t xml:space="preserve">  — Caddy (Docker)         →  puertos 80 y 443 (públicos HTTPS)</w:t>
      </w:r>
    </w:p>
    <w:p>
      <w:pPr>
        <w:spacing w:after="80"/>
      </w:pPr>
      <w:r>
        <w:t xml:space="preserve"/>
      </w:r>
    </w:p>
    <w:p>
      <w:pPr>
        <w:spacing w:after="160"/>
      </w:pPr>
      <w:r>
        <w:rPr>
          <w:b/>
          <w:bCs/>
          <w:sz w:val="22"/>
          <w:szCs w:val="22"/>
        </w:rPr>
        <w:t xml:space="preserve">Cliente (Host — Windows 10/11):</w:t>
      </w:r>
    </w:p>
    <w:p>
      <w:pPr>
        <w:spacing w:after="120"/>
        <w:ind w:left="360"/>
      </w:pPr>
      <w:r>
        <w:rPr>
          <w:b/>
          <w:bCs/>
          <w:sz w:val="22"/>
          <w:szCs w:val="22"/>
        </w:rPr>
        <w:t xml:space="preserve">Aplicación: </w:t>
      </w:r>
      <w:r>
        <w:rPr>
          <w:sz w:val="22"/>
          <w:szCs w:val="22"/>
        </w:rPr>
        <w:t xml:space="preserve">Navegador web Chrome/Edge</w:t>
      </w:r>
    </w:p>
    <w:p>
      <w:pPr>
        <w:spacing w:after="120"/>
        <w:ind w:left="360"/>
      </w:pPr>
      <w:r>
        <w:rPr>
          <w:b/>
          <w:bCs/>
          <w:sz w:val="22"/>
          <w:szCs w:val="22"/>
        </w:rPr>
        <w:t xml:space="preserve">Acceso: </w:t>
      </w:r>
      <w:r>
        <w:rPr>
          <w:sz w:val="22"/>
          <w:szCs w:val="22"/>
        </w:rPr>
        <w:t xml:space="preserve">https://armrank.online (HTTPS seguro vía Let's Encrypt)</w:t>
      </w:r>
    </w:p>
    <w:p>
      <w:pPr>
        <w:spacing w:after="80"/>
      </w:pPr>
      <w:r>
        <w:t xml:space="preserve"/>
      </w:r>
    </w:p>
    <w:p>
      <w:pPr>
        <w:spacing w:after="160"/>
      </w:pPr>
      <w:r>
        <w:rPr>
          <w:b/>
          <w:bCs/>
          <w:sz w:val="22"/>
          <w:szCs w:val="22"/>
        </w:rPr>
        <w:t xml:space="preserve">Validación de conectividad — comandos ejecutados:</w:t>
      </w:r>
    </w:p>
    <w:p>
      <w:pPr>
        <w:shd w:fill="F2F2F2" w:color="F2F2F2" w:val="solid"/>
        <w:spacing w:after="160"/>
        <w:ind w:left="360"/>
      </w:pPr>
      <w:r>
        <w:rPr>
          <w:rFonts w:ascii="Courier New" w:cs="Courier New" w:eastAsia="Courier New" w:hAnsi="Courier New"/>
          <w:sz w:val="18"/>
          <w:szCs w:val="18"/>
        </w:rPr>
        <w:t xml:space="preserve"># Desde la VM — verificar que el backend responde
curl http://localhost:3001/api/health
# Respuesta: {"status":"ok","database":"connected"}
# Desde internet — verificar que Caddy hace el proxy
curl https://armrank.online/api/health
# Verificación de puertos activos
netstat -tulpn | grep -E "3001|5432|80|443"
# Verificación de reglas de Firewall en GCP
# Solo puertos 80 y 443 son accesibles externamente
# Puerto 3001 bloqueado por GCP Firewall (acceso solo interno)</w:t>
      </w:r>
    </w:p>
    <w:p>
      <w:pPr>
        <w:spacing w:after="80"/>
      </w:pPr>
      <w:r>
        <w:t xml:space="preserve"/>
      </w:r>
    </w:p>
    <w:p>
      <w:pPr>
        <w:spacing w:after="120" w:before="240"/>
      </w:pPr>
      <w:r>
        <w:rPr>
          <w:b/>
          <w:bCs/>
          <w:color w:val="C0392B"/>
          <w:sz w:val="24"/>
          <w:szCs w:val="24"/>
        </w:rPr>
        <w:t xml:space="preserve">Actividad 3: Diseño de la Topología Lógica del MVP</w:t>
      </w:r>
    </w:p>
    <w:p>
      <w:pPr>
        <w:spacing w:after="160"/>
      </w:pPr>
      <w:r>
        <w:rPr>
          <w:i/>
          <w:iCs/>
          <w:sz w:val="22"/>
          <w:szCs w:val="22"/>
        </w:rPr>
        <w:t xml:space="preserve">Elaborar un diagrama de red que especifique direcciones IP fijas, máscaras de subred y los puertos de escucha exclusivos para su sistema. Este mapa debe ser el reflejo exacto de su configuración virtualizada para evitar errores de enlace (Binding) al momento de programar los servicios remotos.</w:t>
      </w:r>
    </w:p>
    <w:p>
      <w:pPr>
        <w:spacing w:after="80"/>
      </w:pPr>
      <w:r>
        <w:t xml:space="preserve"/>
      </w:r>
    </w:p>
    <w:p>
      <w:pPr>
        <w:spacing w:after="160"/>
      </w:pPr>
      <w:r>
        <w:rPr>
          <w:b/>
          <w:bCs/>
          <w:sz w:val="22"/>
          <w:szCs w:val="22"/>
        </w:rPr>
        <w:t xml:space="preserve">Topología lógica del sistema ARMRANK:</w:t>
      </w:r>
    </w:p>
    <w:p>
      <w:pPr>
        <w:spacing w:after="80"/>
      </w:pPr>
      <w:r>
        <w:t xml:space="preserve"/>
      </w:r>
    </w:p>
    <w:p>
      <w:pPr>
        <w:shd w:fill="F2F2F2" w:color="F2F2F2" w:val="solid"/>
        <w:spacing w:after="200"/>
        <w:ind w:left="200"/>
      </w:pPr>
      <w:r>
        <w:rPr>
          <w:rFonts w:ascii="Courier New" w:cs="Courier New" w:eastAsia="Courier New" w:hAnsi="Courier New"/>
          <w:sz w:val="16"/>
          <w:szCs w:val="16"/>
        </w:rPr>
        <w:t xml:space="preserve">
INTERNET (usuarios externos)
        │
        │ HTTPS :443
        ▼
┌──────────────────────────────────────────────────────┐
│           GOOGLE CLOUD VM — armrank.online           │
│           Ubuntu 22.04 LTS  |  IP Estática GCP       │
│                                                      │
│   ┌─────────────────────────────────────────────┐   │
│   │  Docker Container: caddy:latest              │   │
│   │  Red: host (comparte red de la VM)           │   │
│   │  Puertos: 0.0.0.0:80 → 80                   │   │
│   │           0.0.0.0:443 → 443                 │   │
│   │                                             │   │
│   │  Caddyfile:                                 │   │
│   │    /api/*  →  reverse_proxy localhost:3001  │   │
│   │    /*      →  file_server /srv (dist/)      │   │
│   └───────────────────┬─────────────────────────┘   │
│                       │ :3001 (localhost only)       │
│   ┌───────────────────▼─────────────────────────┐   │
│   │  PM2: Node.js + Express.js                  │   │
│   │  Binding: 0.0.0.0:3001                      │   │
│   │  Acceso: SOLO desde localhost                │   │
│   └───────────────────┬─────────────────────────┘   │
│                       │ :5432 (localhost only)       │
│   ┌───────────────────▼─────────────────────────┐   │
│   │  PostgreSQL 15                               │   │
│   │  Binding: localhost:5432                     │   │
│   │  DB: tournament_db                          │   │
│   │  User: armrank                              │   │
│   └─────────────────────────────────────────────┘   │
└──────────────────────────────────────────────────────┘</w:t>
      </w:r>
    </w:p>
    <w:p>
      <w:pPr>
        <w:spacing w:after="80"/>
      </w:pPr>
      <w:r>
        <w:t xml:space="preserve"/>
      </w:r>
    </w:p>
    <w:p>
      <w:pPr>
        <w:spacing w:after="160"/>
      </w:pPr>
      <w:r>
        <w:rPr>
          <w:b/>
          <w:bCs/>
          <w:sz w:val="22"/>
          <w:szCs w:val="22"/>
        </w:rPr>
        <w:t xml:space="preserve">Tabla de puertos y direcciones de enlace: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E8E8E8" w:color="E8E8E8" w:val="solid"/>
          </w:tcPr>
          <w:p>
            <w:r>
              <w:rPr>
                <w:b/>
                <w:bCs/>
                <w:sz w:val="22"/>
                <w:szCs w:val="22"/>
              </w:rPr>
              <w:t xml:space="preserve">Servicio</w:t>
            </w:r>
          </w:p>
        </w:tc>
        <w:tc>
          <w:tcPr>
            <w:shd w:fill="E8E8E8" w:color="E8E8E8" w:val="solid"/>
          </w:tcPr>
          <w:p>
            <w:r>
              <w:rPr>
                <w:b/>
                <w:bCs/>
                <w:sz w:val="22"/>
                <w:szCs w:val="22"/>
              </w:rPr>
              <w:t xml:space="preserve">Binding IP</w:t>
            </w:r>
          </w:p>
        </w:tc>
        <w:tc>
          <w:tcPr>
            <w:shd w:fill="E8E8E8" w:color="E8E8E8" w:val="solid"/>
          </w:tcPr>
          <w:p>
            <w:r>
              <w:rPr>
                <w:b/>
                <w:bCs/>
                <w:sz w:val="22"/>
                <w:szCs w:val="22"/>
              </w:rPr>
              <w:t xml:space="preserve">Puerto</w:t>
            </w:r>
          </w:p>
        </w:tc>
        <w:tc>
          <w:tcPr>
            <w:shd w:fill="E8E8E8" w:color="E8E8E8" w:val="solid"/>
          </w:tcPr>
          <w:p>
            <w:r>
              <w:rPr>
                <w:b/>
                <w:bCs/>
                <w:sz w:val="22"/>
                <w:szCs w:val="22"/>
              </w:rPr>
              <w:t xml:space="preserve">Acceso Externo</w:t>
            </w:r>
          </w:p>
        </w:tc>
      </w:tr>
      <w:tr>
        <w:tc>
          <w:p>
            <w:r>
              <w:rPr>
                <w:sz w:val="22"/>
                <w:szCs w:val="22"/>
              </w:rPr>
              <w:t xml:space="preserve">Caddy (HTTPS)</w:t>
            </w:r>
          </w:p>
        </w:tc>
        <w:tc>
          <w:p>
            <w:r>
              <w:rPr>
                <w:sz w:val="22"/>
                <w:szCs w:val="22"/>
              </w:rPr>
              <w:t xml:space="preserve">0.0.0.0</w:t>
            </w:r>
          </w:p>
        </w:tc>
        <w:tc>
          <w:p>
            <w:r>
              <w:rPr>
                <w:sz w:val="22"/>
                <w:szCs w:val="22"/>
              </w:rPr>
              <w:t xml:space="preserve">443</w:t>
            </w:r>
          </w:p>
        </w:tc>
        <w:tc>
          <w:p>
            <w:r>
              <w:rPr>
                <w:sz w:val="22"/>
                <w:szCs w:val="22"/>
              </w:rPr>
              <w:t xml:space="preserve">✅ Público</w:t>
            </w:r>
          </w:p>
        </w:tc>
      </w:tr>
      <w:tr>
        <w:tc>
          <w:p>
            <w:r>
              <w:rPr>
                <w:sz w:val="22"/>
                <w:szCs w:val="22"/>
              </w:rPr>
              <w:t xml:space="preserve">Caddy (HTTP→HTTPS)</w:t>
            </w:r>
          </w:p>
        </w:tc>
        <w:tc>
          <w:p>
            <w:r>
              <w:rPr>
                <w:sz w:val="22"/>
                <w:szCs w:val="22"/>
              </w:rPr>
              <w:t xml:space="preserve">0.0.0.0</w:t>
            </w:r>
          </w:p>
        </w:tc>
        <w:tc>
          <w:p>
            <w:r>
              <w:rPr>
                <w:sz w:val="22"/>
                <w:szCs w:val="22"/>
              </w:rPr>
              <w:t xml:space="preserve">80</w:t>
            </w:r>
          </w:p>
        </w:tc>
        <w:tc>
          <w:p>
            <w:r>
              <w:rPr>
                <w:sz w:val="22"/>
                <w:szCs w:val="22"/>
              </w:rPr>
              <w:t xml:space="preserve">✅ Público (redirige)</w:t>
            </w:r>
          </w:p>
        </w:tc>
      </w:tr>
      <w:tr>
        <w:tc>
          <w:p>
            <w:r>
              <w:rPr>
                <w:sz w:val="22"/>
                <w:szCs w:val="22"/>
              </w:rPr>
              <w:t xml:space="preserve">Node.js API</w:t>
            </w:r>
          </w:p>
        </w:tc>
        <w:tc>
          <w:p>
            <w:r>
              <w:rPr>
                <w:sz w:val="22"/>
                <w:szCs w:val="22"/>
              </w:rPr>
              <w:t xml:space="preserve">0.0.0.0</w:t>
            </w:r>
          </w:p>
        </w:tc>
        <w:tc>
          <w:p>
            <w:r>
              <w:rPr>
                <w:sz w:val="22"/>
                <w:szCs w:val="22"/>
              </w:rPr>
              <w:t xml:space="preserve">3001</w:t>
            </w:r>
          </w:p>
        </w:tc>
        <w:tc>
          <w:p>
            <w:r>
              <w:rPr>
                <w:sz w:val="22"/>
                <w:szCs w:val="22"/>
              </w:rPr>
              <w:t xml:space="preserve">❌ Solo localhost</w:t>
            </w:r>
          </w:p>
        </w:tc>
      </w:tr>
      <w:tr>
        <w:tc>
          <w:p>
            <w:r>
              <w:rPr>
                <w:sz w:val="22"/>
                <w:szCs w:val="22"/>
              </w:rPr>
              <w:t xml:space="preserve">PostgreSQL</w:t>
            </w:r>
          </w:p>
        </w:tc>
        <w:tc>
          <w:p>
            <w:r>
              <w:rPr>
                <w:sz w:val="22"/>
                <w:szCs w:val="22"/>
              </w:rPr>
              <w:t xml:space="preserve">127.0.0.1</w:t>
            </w:r>
          </w:p>
        </w:tc>
        <w:tc>
          <w:p>
            <w:r>
              <w:rPr>
                <w:sz w:val="22"/>
                <w:szCs w:val="22"/>
              </w:rPr>
              <w:t xml:space="preserve">5432</w:t>
            </w:r>
          </w:p>
        </w:tc>
        <w:tc>
          <w:p>
            <w:r>
              <w:rPr>
                <w:sz w:val="22"/>
                <w:szCs w:val="22"/>
              </w:rPr>
              <w:t xml:space="preserve">❌ Solo localhost</w:t>
            </w:r>
          </w:p>
        </w:tc>
      </w:tr>
    </w:tbl>
    <w:p>
      <w:pPr>
        <w:spacing w:after="80"/>
      </w:pPr>
      <w:r>
        <w:t xml:space="preserve"/>
      </w:r>
    </w:p>
    <w:p>
      <w:pPr>
        <w:spacing w:after="160"/>
      </w:pPr>
      <w:r>
        <w:rPr>
          <w:b/>
          <w:bCs/>
          <w:sz w:val="22"/>
          <w:szCs w:val="22"/>
        </w:rPr>
        <w:t xml:space="preserve">Observación de seguridad: </w:t>
      </w:r>
      <w:r>
        <w:rPr>
          <w:sz w:val="22"/>
          <w:szCs w:val="22"/>
        </w:rPr>
        <w:t xml:space="preserve">Los servicios internos (API y Base de Datos) no están expuestos públicamente. Todo el tráfico externo pasa obligatoriamente por Caddy que actúa como proxy inverso seguro con certificado HTTPS automático (Let's Encrypt).</w:t>
      </w:r>
    </w:p>
    <w:p>
      <w:pPr>
        <w:spacing w:after="80"/>
      </w:pPr>
      <w:r>
        <w:t xml:space="preserve"/>
      </w:r>
    </w:p>
    <w:p>
      <w:pPr>
        <w:spacing w:after="80"/>
      </w:pPr>
      <w:r>
        <w:rPr>
          <w:color w:val="AAAAAA"/>
          <w:sz w:val="18"/>
          <w:szCs w:val="18"/>
        </w:rPr>
        <w:t xml:space="preserve">________________________________________________________________________________</w:t>
      </w:r>
    </w:p>
    <w:p>
      <w:pPr>
        <w:spacing w:after="160"/>
      </w:pPr>
      <w:r>
        <w:rPr>
          <w:b/>
          <w:bCs/>
          <w:sz w:val="22"/>
          <w:szCs w:val="22"/>
        </w:rPr>
        <w:t xml:space="preserve">Elaborado por: </w:t>
      </w:r>
      <w:r>
        <w:rPr>
          <w:sz w:val="22"/>
          <w:szCs w:val="22"/>
        </w:rPr>
        <w:t xml:space="preserve">Leyder Alvarez  |  Karen Mendez</w:t>
      </w:r>
    </w:p>
    <w:p>
      <w:pPr>
        <w:spacing w:after="160"/>
      </w:pPr>
      <w:r>
        <w:rPr>
          <w:b/>
          <w:bCs/>
          <w:sz w:val="22"/>
          <w:szCs w:val="22"/>
        </w:rPr>
        <w:t xml:space="preserve">Fecha: </w:t>
      </w:r>
      <w:r>
        <w:rPr>
          <w:sz w:val="22"/>
          <w:szCs w:val="22"/>
        </w:rPr>
        <w:t xml:space="preserve">16/02/2026</w:t>
      </w:r>
    </w:p>
    <w:p>
      <w:pPr>
        <w:spacing w:after="160"/>
      </w:pPr>
      <w:r>
        <w:rPr>
          <w:b/>
          <w:bCs/>
          <w:sz w:val="22"/>
          <w:szCs w:val="22"/>
        </w:rPr>
        <w:t xml:space="preserve">Asignatura: </w:t>
      </w:r>
      <w:r>
        <w:rPr>
          <w:sz w:val="22"/>
          <w:szCs w:val="22"/>
        </w:rPr>
        <w:t xml:space="preserve">Arquitectura Cliente-Servidor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2026-03-09T04:03:12.771Z</dcterms:created>
  <dcterms:modified xsi:type="dcterms:W3CDTF">2026-03-09T04:03:12.777Z</dcterms:modified>
</cp:coreProperties>
</file>

<file path=docProps/custom.xml><?xml version="1.0" encoding="utf-8"?>
<Properties xmlns="http://schemas.openxmlformats.org/officeDocument/2006/custom-properties" xmlns:vt="http://schemas.openxmlformats.org/officeDocument/2006/docPropsVTypes"/>
</file>