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10</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10 November 2020 at 09:36.</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gets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3" w:name="information-control-and-power"/>
      <w:r>
        <w:t xml:space="preserve">Information, control and power</w:t>
      </w:r>
      <w:bookmarkEnd w:id="53"/>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4" w:name="common-ethical-issues"/>
      <w:r>
        <w:t xml:space="preserve">Common ethical issues</w:t>
      </w:r>
      <w:bookmarkEnd w:id="54"/>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5" w:name="consent"/>
      <w:r>
        <w:t xml:space="preserve">Consent</w:t>
      </w:r>
      <w:bookmarkEnd w:id="55"/>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6" w:name="week-2-crime-and-justice"/>
      <w:r>
        <w:t xml:space="preserve">Week 2: Crime and Justice</w:t>
      </w:r>
      <w:bookmarkEnd w:id="56"/>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7" w:name="ambiguous-ethical-issues"/>
      <w:r>
        <w:t xml:space="preserve">Ambiguous Ethical Issues</w:t>
      </w:r>
      <w:bookmarkEnd w:id="57"/>
    </w:p>
    <w:p>
      <w:pPr>
        <w:pStyle w:val="Heading3"/>
      </w:pPr>
      <w:bookmarkStart w:id="58" w:name="predictive-policing"/>
      <w:r>
        <w:t xml:space="preserve">Predictive policing</w:t>
      </w:r>
      <w:bookmarkEnd w:id="58"/>
    </w:p>
    <w:p>
      <w:pPr>
        <w:pStyle w:val="FirstParagraph"/>
      </w:pPr>
      <w:r>
        <w:t xml:space="preserve">Another talking head, this time revealing the extent of the use of technology in policing in the UK, as reported by the leftist lobby group NCCL</w:t>
      </w:r>
      <w:r>
        <w:rPr>
          <w:rStyle w:val="FootnoteReference"/>
        </w:rPr>
        <w:footnoteReference w:id="59"/>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0" w:name="algorithms-and-mathematical-models"/>
      <w:r>
        <w:t xml:space="preserve">Algorithms and mathematical models</w:t>
      </w:r>
      <w:bookmarkEnd w:id="60"/>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1">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2" w:name="automating-poverty-task"/>
      <w:r>
        <w:t xml:space="preserve">Automating poverty task</w:t>
      </w:r>
      <w:bookmarkEnd w:id="62"/>
    </w:p>
    <w:p>
      <w:pPr>
        <w:pStyle w:val="Heading1"/>
      </w:pPr>
      <w:bookmarkStart w:id="63" w:name="references"/>
      <w:r>
        <w:t xml:space="preserve">References</w:t>
      </w:r>
      <w:bookmarkEnd w:id="63"/>
    </w:p>
    <w:bookmarkStart w:id="74" w:name="refs"/>
    <w:bookmarkStart w:id="65"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64">
        <w:r>
          <w:rPr>
            <w:rStyle w:val="Hyperlink"/>
          </w:rPr>
          <w:t xml:space="preserve">https://doi.org/10.3389/fpsyg.2018.00849</w:t>
        </w:r>
      </w:hyperlink>
    </w:p>
    <w:bookmarkEnd w:id="65"/>
    <w:bookmarkStart w:id="66" w:name="ref-Couchman2019"/>
    <w:p>
      <w:pPr>
        <w:pStyle w:val="Bibliography"/>
      </w:pPr>
      <w:r>
        <w:t xml:space="preserve">Couchman, H. (. (2019).</w:t>
      </w:r>
      <w:r>
        <w:t xml:space="preserve"> </w:t>
      </w:r>
      <w:r>
        <w:rPr>
          <w:i/>
        </w:rPr>
        <w:t xml:space="preserve">Policing by Machine</w:t>
      </w:r>
      <w:r>
        <w:t xml:space="preserve"> </w:t>
      </w:r>
      <w:r>
        <w:t xml:space="preserve">(pp. 1–48). Liberty.</w:t>
      </w:r>
    </w:p>
    <w:bookmarkEnd w:id="66"/>
    <w:bookmarkStart w:id="67"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67"/>
    <w:bookmarkStart w:id="69" w:name="ref-Shakespeare"/>
    <w:p>
      <w:pPr>
        <w:pStyle w:val="Bibliography"/>
      </w:pPr>
      <w:r>
        <w:t xml:space="preserve">Shakespeare, W. (1591).</w:t>
      </w:r>
      <w:r>
        <w:t xml:space="preserve"> </w:t>
      </w:r>
      <w:r>
        <w:rPr>
          <w:i/>
        </w:rPr>
        <w:t xml:space="preserve">Henry VI, part 2: Entire Play</w:t>
      </w:r>
      <w:r>
        <w:t xml:space="preserve">.</w:t>
      </w:r>
      <w:r>
        <w:t xml:space="preserve"> </w:t>
      </w:r>
      <w:hyperlink r:id="rId68">
        <w:r>
          <w:rPr>
            <w:rStyle w:val="Hyperlink"/>
          </w:rPr>
          <w:t xml:space="preserve">http://shakespeare.mit.edu/2henryvi/full.html</w:t>
        </w:r>
      </w:hyperlink>
    </w:p>
    <w:bookmarkEnd w:id="69"/>
    <w:bookmarkStart w:id="71"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70">
        <w:r>
          <w:rPr>
            <w:rStyle w:val="Hyperlink"/>
          </w:rPr>
          <w:t xml:space="preserve">https://doi.org/10.1093/mind/LIX.236.433</w:t>
        </w:r>
      </w:hyperlink>
    </w:p>
    <w:bookmarkEnd w:id="71"/>
    <w:bookmarkStart w:id="73"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72">
        <w:r>
          <w:rPr>
            <w:rStyle w:val="Hyperlink"/>
          </w:rPr>
          <w:t xml:space="preserve">https://doi.org/10.1515/9789048550180-016</w:t>
        </w:r>
      </w:hyperlink>
    </w:p>
    <w:bookmarkEnd w:id="73"/>
    <w:bookmarkEnd w:id="74"/>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9">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0" Target="https://doi.org/10.1093/mind/LIX.236.433" TargetMode="External" /><Relationship Type="http://schemas.openxmlformats.org/officeDocument/2006/relationships/hyperlink" Id="rId72" Target="https://doi.org/10.1515/9789048550180-016" TargetMode="External" /><Relationship Type="http://schemas.openxmlformats.org/officeDocument/2006/relationships/hyperlink" Id="rId64"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1" Target="https://www.wired.co.uk/article/chinese-government-social-credit-score-privacy-invasion" TargetMode="External" /></Relationships>
</file>

<file path=word/_rels/footnotes.xml.rels><?xml version="1.0" encoding="UTF-8"?>
<Relationships xmlns="http://schemas.openxmlformats.org/package/2006/relationships"><Relationship Type="http://schemas.openxmlformats.org/officeDocument/2006/relationships/hyperlink" Id="rId68"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0" Target="https://doi.org/10.1093/mind/LIX.236.433" TargetMode="External" /><Relationship Type="http://schemas.openxmlformats.org/officeDocument/2006/relationships/hyperlink" Id="rId72" Target="https://doi.org/10.1515/9789048550180-016" TargetMode="External" /><Relationship Type="http://schemas.openxmlformats.org/officeDocument/2006/relationships/hyperlink" Id="rId64"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1" Target="https://www.wired.co.uk/article/chinese-government-social-credit-score-privacy-invasion"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2020-11-10T09:36:25Z</dcterms:created>
  <dcterms:modified xsi:type="dcterms:W3CDTF">2020-11-10T09:36:25Z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10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