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06</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These are my notes from participation in the Edinburgh Data Ethics MOOC, running in November and December 2020. Any errors here are my own responsibility.</w:t>
      </w:r>
    </w:p>
    <w:p>
      <w:pPr>
        <w:pStyle w:val="BodyText"/>
      </w:pPr>
      <w:r>
        <w:t xml:space="preserve">Nick Hood</w:t>
      </w:r>
      <w:r>
        <w:br/>
      </w:r>
      <w:hyperlink r:id="rId21">
        <w:r>
          <w:rPr>
            <w:rStyle w:val="Hyperlink"/>
          </w:rPr>
          <w:t xml:space="preserve">@NixImagery</w:t>
        </w:r>
      </w:hyperlink>
    </w:p>
    <w:p>
      <w:pPr>
        <w:pStyle w:val="BodyText"/>
      </w:pPr>
      <w:r>
        <w:t xml:space="preserve">This document was last updated on 06 November 2020 at 10:59.</w:t>
      </w:r>
    </w:p>
    <w:p>
      <w:pPr>
        <w:pStyle w:val="Heading2"/>
      </w:pPr>
      <w:bookmarkStart w:id="22" w:name="course-overview"/>
      <w:r>
        <w:t xml:space="preserve">Course overview</w:t>
      </w:r>
      <w:bookmarkEnd w:id="22"/>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3" w:name="week-1-ethics-and-law"/>
      <w:r>
        <w:t xml:space="preserve">Week 1: Ethics and Law</w:t>
      </w:r>
      <w:bookmarkEnd w:id="23"/>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pStyle w:val="Heading3"/>
      </w:pPr>
      <w:bookmarkStart w:id="24" w:name="ethical-issues"/>
      <w:r>
        <w:t xml:space="preserve">Ethical</w:t>
      </w:r>
      <w:r>
        <w:t xml:space="preserve"> </w:t>
      </w:r>
      <w:r>
        <w:t xml:space="preserve">‘</w:t>
      </w:r>
      <w:r>
        <w:t xml:space="preserve">Issues</w:t>
      </w:r>
      <w:r>
        <w:t xml:space="preserve">’</w:t>
      </w:r>
      <w:bookmarkEnd w:id="24"/>
    </w:p>
    <w:p>
      <w:pPr>
        <w:pStyle w:val="FirstParagraph"/>
      </w:pPr>
      <w:r>
        <w:t xml:space="preserve">In the clip, problematised issues with the CA matter included:</w:t>
      </w:r>
    </w:p>
    <w:p>
      <w:pPr>
        <w:numPr>
          <w:ilvl w:val="0"/>
          <w:numId w:val="1001"/>
        </w:numPr>
        <w:pStyle w:val="Compact"/>
      </w:pPr>
      <w:r>
        <w:t xml:space="preserve">the way data was gathered from people</w:t>
      </w:r>
    </w:p>
    <w:p>
      <w:pPr>
        <w:numPr>
          <w:ilvl w:val="0"/>
          <w:numId w:val="1001"/>
        </w:numPr>
        <w:pStyle w:val="Compact"/>
      </w:pPr>
      <w:r>
        <w:t xml:space="preserve">the fact that the data was then passed on to another party</w:t>
      </w:r>
    </w:p>
    <w:p>
      <w:pPr>
        <w:numPr>
          <w:ilvl w:val="0"/>
          <w:numId w:val="1001"/>
        </w:numPr>
        <w:pStyle w:val="Compact"/>
      </w:pPr>
      <w:r>
        <w:t xml:space="preserve">that the data was now available for commercial use</w:t>
      </w:r>
    </w:p>
    <w:p>
      <w:pPr>
        <w:numPr>
          <w:ilvl w:val="0"/>
          <w:numId w:val="1001"/>
        </w:numPr>
        <w:pStyle w:val="Compact"/>
      </w:pPr>
      <w:r>
        <w:t xml:space="preserve">that the data was used for political purpose</w:t>
      </w:r>
    </w:p>
    <w:p>
      <w:pPr>
        <w:numPr>
          <w:ilvl w:val="0"/>
          <w:numId w:val="1001"/>
        </w:numPr>
        <w:pStyle w:val="Compact"/>
      </w:pPr>
      <w:r>
        <w:t xml:space="preserve">the FaceBook (FB) login on an app gave permissions for all of users’ FB data to be used and shared</w:t>
      </w:r>
    </w:p>
    <w:p>
      <w:pPr>
        <w:numPr>
          <w:ilvl w:val="0"/>
          <w:numId w:val="1001"/>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5" w:name="the-challenge-of-data-driven-innovation"/>
      <w:r>
        <w:t xml:space="preserve">The challenge of data-driven innovation</w:t>
      </w:r>
      <w:bookmarkEnd w:id="25"/>
    </w:p>
    <w:p>
      <w:pPr>
        <w:pStyle w:val="FirstParagraph"/>
      </w:pPr>
      <w:r>
        <w:t xml:space="preserve">Issues arising from the 2018 Cambridge Analaytica scandal are identified as:</w:t>
      </w:r>
    </w:p>
    <w:p>
      <w:pPr>
        <w:numPr>
          <w:ilvl w:val="0"/>
          <w:numId w:val="1002"/>
        </w:numPr>
        <w:pStyle w:val="Compact"/>
      </w:pPr>
      <w:r>
        <w:t xml:space="preserve">the value derived from data is not evenly distributed</w:t>
      </w:r>
    </w:p>
    <w:p>
      <w:pPr>
        <w:numPr>
          <w:ilvl w:val="0"/>
          <w:numId w:val="1002"/>
        </w:numPr>
        <w:pStyle w:val="Compact"/>
      </w:pPr>
      <w:r>
        <w:t xml:space="preserve">power rests in the hands of very few</w:t>
      </w:r>
    </w:p>
    <w:p>
      <w:pPr>
        <w:numPr>
          <w:ilvl w:val="0"/>
          <w:numId w:val="1002"/>
        </w:numPr>
        <w:pStyle w:val="Compact"/>
      </w:pPr>
      <w:r>
        <w:t xml:space="preserve">the potential for harm and inequality is high</w:t>
      </w:r>
    </w:p>
    <w:p>
      <w:pPr>
        <w:numPr>
          <w:ilvl w:val="0"/>
          <w:numId w:val="1002"/>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6" w:name="data-at-the-heart-of-it"/>
      <w:r>
        <w:t xml:space="preserve">Data at the heart of it</w:t>
      </w:r>
      <w:bookmarkEnd w:id="26"/>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7" w:name="visibility-of-rationale"/>
      <w:r>
        <w:t xml:space="preserve">Visibility of rationale</w:t>
      </w:r>
      <w:bookmarkEnd w:id="27"/>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8" w:name="ambient-intelligent-systems"/>
      <w:r>
        <w:t xml:space="preserve">Ambient intelligent systems</w:t>
      </w:r>
      <w:bookmarkEnd w:id="28"/>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29" w:name="human-ai-interaction"/>
      <w:r>
        <w:t xml:space="preserve">Human –&gt; AI interaction</w:t>
      </w:r>
      <w:bookmarkEnd w:id="29"/>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0" w:name="utility"/>
      <w:r>
        <w:t xml:space="preserve">Utility</w:t>
      </w:r>
      <w:bookmarkEnd w:id="30"/>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1" w:name="policy-lag"/>
      <w:r>
        <w:t xml:space="preserve">Policy lag</w:t>
      </w:r>
      <w:bookmarkEnd w:id="31"/>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2" w:name="values"/>
      <w:r>
        <w:t xml:space="preserve">Values</w:t>
      </w:r>
      <w:bookmarkEnd w:id="32"/>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3">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4" w:name="case-studies"/>
      <w:r>
        <w:t xml:space="preserve">Case studies</w:t>
      </w:r>
      <w:bookmarkEnd w:id="34"/>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5">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6">
        <w:r>
          <w:rPr>
            <w:rStyle w:val="Hyperlink"/>
          </w:rPr>
          <w:t xml:space="preserve">Clearview AI’s face recognition app</w:t>
        </w:r>
      </w:hyperlink>
      <w:r>
        <w:t xml:space="preserve">, which</w:t>
      </w:r>
      <w:r>
        <w:t xml:space="preserve"> </w:t>
      </w:r>
      <w:hyperlink r:id="rId37">
        <w:r>
          <w:rPr>
            <w:rStyle w:val="Hyperlink"/>
          </w:rPr>
          <w:t xml:space="preserve">the company</w:t>
        </w:r>
      </w:hyperlink>
      <w:r>
        <w:t xml:space="preserve"> </w:t>
      </w:r>
      <w:r>
        <w:t xml:space="preserve">has worked hard to present as ethical use of technology.</w:t>
      </w:r>
    </w:p>
    <w:p>
      <w:pPr>
        <w:pStyle w:val="Heading2"/>
      </w:pPr>
      <w:bookmarkStart w:id="38" w:name="what-are-ethics"/>
      <w:r>
        <w:t xml:space="preserve">What are ethics?</w:t>
      </w:r>
      <w:bookmarkEnd w:id="38"/>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39" w:name="the-trolley-problem"/>
      <w:r>
        <w:t xml:space="preserve">The trolley problem</w:t>
      </w:r>
      <w:bookmarkEnd w:id="39"/>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0" w:name="making-moral-decisions"/>
      <w:r>
        <w:t xml:space="preserve">Making moral decisions</w:t>
      </w:r>
      <w:bookmarkEnd w:id="40"/>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1">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3"/>
        </w:numPr>
        <w:pStyle w:val="Compact"/>
      </w:pPr>
      <w:r>
        <w:t xml:space="preserve">Do good</w:t>
      </w:r>
    </w:p>
    <w:p>
      <w:pPr>
        <w:numPr>
          <w:ilvl w:val="0"/>
          <w:numId w:val="1003"/>
        </w:numPr>
        <w:pStyle w:val="Compact"/>
      </w:pPr>
      <w:r>
        <w:t xml:space="preserve">Minimise harm</w:t>
      </w:r>
    </w:p>
    <w:p>
      <w:pPr>
        <w:numPr>
          <w:ilvl w:val="0"/>
          <w:numId w:val="1003"/>
        </w:numPr>
        <w:pStyle w:val="Compact"/>
      </w:pPr>
      <w:r>
        <w:t xml:space="preserve">Respect human autonomy</w:t>
      </w:r>
    </w:p>
    <w:p>
      <w:pPr>
        <w:numPr>
          <w:ilvl w:val="0"/>
          <w:numId w:val="1003"/>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2" w:name="X5a95a07c8b9fc260d2f2185871c03df440c5742"/>
      <w:r>
        <w:t xml:space="preserve">Decision-making in Scottish Teacher Education</w:t>
      </w:r>
      <w:bookmarkEnd w:id="42"/>
    </w:p>
    <w:p>
      <w:pPr>
        <w:pStyle w:val="FirstParagraph"/>
      </w:pPr>
      <w:r>
        <w:t xml:space="preserve">In my own application, teacher education</w:t>
      </w:r>
      <w:r>
        <w:rPr>
          <w:rStyle w:val="FootnoteReference"/>
        </w:rPr>
        <w:footnoteReference w:id="43"/>
      </w:r>
      <w:r>
        <w:t xml:space="preserve">, the</w:t>
      </w:r>
      <w:r>
        <w:t xml:space="preserve"> </w:t>
      </w:r>
      <w:hyperlink r:id="rId44">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 Captain Lorca, StarTrek Discovery</w:t>
      </w:r>
    </w:p>
    <w:p>
      <w:pPr>
        <w:pStyle w:val="Heading4"/>
      </w:pPr>
      <w:bookmarkStart w:id="45" w:name="Xadbe2f9da5984c2ae53d36d1117b177efb3287d"/>
      <w:r>
        <w:t xml:space="preserve">Moral decision-making applied to data ethics</w:t>
      </w:r>
      <w:bookmarkEnd w:id="45"/>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6"/>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7"/>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8" w:name="a-thought-experiment"/>
      <w:r>
        <w:t xml:space="preserve">A thought experiment</w:t>
      </w:r>
      <w:bookmarkEnd w:id="48"/>
    </w:p>
    <w:p>
      <w:pPr>
        <w:pStyle w:val="FirstParagraph"/>
      </w:pPr>
      <w:r>
        <w:t xml:space="preserve">We are tasked with making our own thought experiment to allows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resepcted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in front of him. He realises that his life, and the lives of the others in the helicopter are in danger. He hears the pilot on the intercom shouting,</w:t>
      </w:r>
      <w:r>
        <w:t xml:space="preserve"> </w:t>
      </w:r>
      <w:r>
        <w:t xml:space="preserve">“</w:t>
      </w:r>
      <w:r>
        <w:t xml:space="preserve">Shoot them! Shoot them!</w:t>
      </w:r>
      <w:r>
        <w:t xml:space="preserve">”</w:t>
      </w:r>
      <w:r>
        <w:t xml:space="preserve"> </w:t>
      </w:r>
      <w:r>
        <w:rPr>
          <w:b/>
        </w:rPr>
        <w:t xml:space="preserve">You are soldier A. Do you use the cannon and try to save yourself and the crew?</w:t>
      </w:r>
    </w:p>
    <w:p>
      <w:pPr>
        <w:pStyle w:val="Heading1"/>
      </w:pPr>
      <w:bookmarkStart w:id="49" w:name="references"/>
      <w:r>
        <w:t xml:space="preserve">References</w:t>
      </w:r>
      <w:bookmarkEnd w:id="49"/>
    </w:p>
    <w:bookmarkStart w:id="56" w:name="refs"/>
    <w:bookmarkStart w:id="51"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50">
        <w:r>
          <w:rPr>
            <w:rStyle w:val="Hyperlink"/>
          </w:rPr>
          <w:t xml:space="preserve">https://doi.org/10.3389/fpsyg.2018.00849</w:t>
        </w:r>
      </w:hyperlink>
    </w:p>
    <w:bookmarkEnd w:id="51"/>
    <w:bookmarkStart w:id="53"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52">
        <w:r>
          <w:rPr>
            <w:rStyle w:val="Hyperlink"/>
          </w:rPr>
          <w:t xml:space="preserve">https://doi.org/10.1093/mind/LIX.236.433</w:t>
        </w:r>
      </w:hyperlink>
    </w:p>
    <w:bookmarkEnd w:id="53"/>
    <w:bookmarkStart w:id="55"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54">
        <w:r>
          <w:rPr>
            <w:rStyle w:val="Hyperlink"/>
          </w:rPr>
          <w:t xml:space="preserve">https://doi.org/10.1515/9789048550180-016</w:t>
        </w:r>
      </w:hyperlink>
    </w:p>
    <w:bookmarkEnd w:id="55"/>
    <w:bookmarkEnd w:id="56"/>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6">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7">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clearview.ai/" TargetMode="External" /><Relationship Type="http://schemas.openxmlformats.org/officeDocument/2006/relationships/hyperlink" Id="rId52" Target="https://doi.org/10.1093/mind/LIX.236.433" TargetMode="External" /><Relationship Type="http://schemas.openxmlformats.org/officeDocument/2006/relationships/hyperlink" Id="rId54" Target="https://doi.org/10.1515/9789048550180-016" TargetMode="External" /><Relationship Type="http://schemas.openxmlformats.org/officeDocument/2006/relationships/hyperlink" Id="rId50"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21" Target="https://twitter.com/NixImagery"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33" Target="https://www.theguardian.com/lifeandstyle/1999/nov/06/weekend.kevintoolis" TargetMode="External" /></Relationships>
</file>

<file path=word/_rels/footnotes.xml.rels><?xml version="1.0" encoding="UTF-8"?>
<Relationships xmlns="http://schemas.openxmlformats.org/package/2006/relationships"><Relationship Type="http://schemas.openxmlformats.org/officeDocument/2006/relationships/hyperlink" Id="rId37" Target="https://clearview.ai/" TargetMode="External" /><Relationship Type="http://schemas.openxmlformats.org/officeDocument/2006/relationships/hyperlink" Id="rId52" Target="https://doi.org/10.1093/mind/LIX.236.433" TargetMode="External" /><Relationship Type="http://schemas.openxmlformats.org/officeDocument/2006/relationships/hyperlink" Id="rId54" Target="https://doi.org/10.1515/9789048550180-016" TargetMode="External" /><Relationship Type="http://schemas.openxmlformats.org/officeDocument/2006/relationships/hyperlink" Id="rId50"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21" Target="https://twitter.com/NixImagery"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33" Target="https://www.theguardian.com/lifeandstyle/1999/nov/06/weekend.kevintoolis"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2020-11-06T10:59:48Z</dcterms:created>
  <dcterms:modified xsi:type="dcterms:W3CDTF">2020-11-06T10:59:48Z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06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