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05</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@cullaloe</w:t>
        </w:r>
      </w:hyperlink>
    </w:p>
    <w:p>
      <w:pPr>
        <w:pStyle w:val="BodyText"/>
      </w:pPr>
      <w:r>
        <w:t xml:space="preserve">This document was last updated on 05 November 2020 at 20:24.</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2"/>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2"/>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w:t>
      </w:r>
    </w:p>
    <w:p>
      <w:pPr>
        <w:pStyle w:val="Heading2"/>
      </w:pPr>
      <w:bookmarkStart w:id="40" w:name="making-moral-decisions"/>
      <w:r>
        <w:t xml:space="preserve">Making moral decisions</w:t>
      </w:r>
      <w:bookmarkEnd w:id="40"/>
    </w:p>
    <w:p>
      <w:pPr>
        <w:pStyle w:val="FirstParagraph"/>
      </w:pPr>
      <w:r>
        <w:t xml:space="preserve">So, are ethics about choices, or outcomes? Rules or consequences? How does the trolley problem change when the 5 are convicted rapists? Children? When Fatty is a scientist working on a cure for Leukemia? When the 5 are Mountain People (insert your own lower-class of person)? Tories?</w:t>
      </w:r>
    </w:p>
    <w:p>
      <w:pPr>
        <w:pStyle w:val="BodyText"/>
      </w:pPr>
      <w:r>
        <w:t xml:space="preserve">MIT are crowdsourcing moral acceptability with their</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choice the vehicle should make,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w:t>
      </w:r>
    </w:p>
    <w:p>
      <w:pPr>
        <w:pStyle w:val="Heading1"/>
      </w:pPr>
      <w:bookmarkStart w:id="42" w:name="appendices"/>
      <w:r>
        <w:t xml:space="preserve">Appendices</w:t>
      </w:r>
      <w:bookmarkEnd w:id="42"/>
    </w:p>
    <w:p>
      <w:pPr>
        <w:pStyle w:val="Heading1"/>
      </w:pPr>
      <w:bookmarkStart w:id="43" w:name="references"/>
      <w:r>
        <w:t xml:space="preserve">References</w:t>
      </w:r>
      <w:bookmarkEnd w:id="43"/>
    </w:p>
    <w:bookmarkStart w:id="50" w:name="refs"/>
    <w:bookmarkStart w:id="45"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44">
        <w:r>
          <w:rPr>
            <w:rStyle w:val="Hyperlink"/>
          </w:rPr>
          <w:t xml:space="preserve">https://doi.org/10.3389/fpsyg.2018.00849</w:t>
        </w:r>
      </w:hyperlink>
    </w:p>
    <w:bookmarkEnd w:id="45"/>
    <w:bookmarkStart w:id="4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46">
        <w:r>
          <w:rPr>
            <w:rStyle w:val="Hyperlink"/>
          </w:rPr>
          <w:t xml:space="preserve">https://doi.org/10.1093/mind/LIX.236.433</w:t>
        </w:r>
      </w:hyperlink>
    </w:p>
    <w:bookmarkEnd w:id="47"/>
    <w:bookmarkStart w:id="49"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48">
        <w:r>
          <w:rPr>
            <w:rStyle w:val="Hyperlink"/>
          </w:rPr>
          <w:t xml:space="preserve">https://doi.org/10.1515/9789048550180-016</w:t>
        </w:r>
      </w:hyperlink>
    </w:p>
    <w:bookmarkEnd w:id="49"/>
    <w:bookmarkEnd w:id="50"/>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learview.ai/" TargetMode="External" /><Relationship Type="http://schemas.openxmlformats.org/officeDocument/2006/relationships/hyperlink" Id="rId46" Target="https://doi.org/10.1093/mind/LIX.236.433" TargetMode="External" /><Relationship Type="http://schemas.openxmlformats.org/officeDocument/2006/relationships/hyperlink" Id="rId48" Target="https://doi.org/10.1515/9789048550180-016" TargetMode="External" /><Relationship Type="http://schemas.openxmlformats.org/officeDocument/2006/relationships/hyperlink" Id="rId44"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cullaloe"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37" Target="https://clearview.ai/" TargetMode="External" /><Relationship Type="http://schemas.openxmlformats.org/officeDocument/2006/relationships/hyperlink" Id="rId46" Target="https://doi.org/10.1093/mind/LIX.236.433" TargetMode="External" /><Relationship Type="http://schemas.openxmlformats.org/officeDocument/2006/relationships/hyperlink" Id="rId48" Target="https://doi.org/10.1515/9789048550180-016" TargetMode="External" /><Relationship Type="http://schemas.openxmlformats.org/officeDocument/2006/relationships/hyperlink" Id="rId44"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cullaloe"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Nick’s notes.</dc:description>
  <cp:keywords/>
  <dcterms:created xsi:type="dcterms:W3CDTF">2020-11-05T20:24:34Z</dcterms:created>
  <dcterms:modified xsi:type="dcterms:W3CDTF">2020-11-05T20:24:34Z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05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