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04</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@cullaloe</w:t>
        </w:r>
      </w:hyperlink>
    </w:p>
    <w:p>
      <w:pPr>
        <w:pStyle w:val="BodyText"/>
      </w:pPr>
      <w:r>
        <w:t xml:space="preserve">This document was last updated on 04 November 2020 at 14:30.</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2"/>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2"/>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1"/>
      </w:pPr>
      <w:bookmarkStart w:id="38" w:name="appendices"/>
      <w:r>
        <w:t xml:space="preserve">Appendices</w:t>
      </w:r>
      <w:bookmarkEnd w:id="38"/>
    </w:p>
    <w:p>
      <w:pPr>
        <w:pStyle w:val="Heading1"/>
      </w:pPr>
      <w:bookmarkStart w:id="39" w:name="references"/>
      <w:r>
        <w:t xml:space="preserve">References</w:t>
      </w:r>
      <w:bookmarkEnd w:id="39"/>
    </w:p>
    <w:bookmarkStart w:id="46" w:name="refs"/>
    <w:bookmarkStart w:id="41"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40">
        <w:r>
          <w:rPr>
            <w:rStyle w:val="Hyperlink"/>
          </w:rPr>
          <w:t xml:space="preserve">https://doi.org/10.3389/fpsyg.2018.00849</w:t>
        </w:r>
      </w:hyperlink>
    </w:p>
    <w:bookmarkEnd w:id="41"/>
    <w:bookmarkStart w:id="4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42">
        <w:r>
          <w:rPr>
            <w:rStyle w:val="Hyperlink"/>
          </w:rPr>
          <w:t xml:space="preserve">https://doi.org/10.1093/mind/LIX.236.433</w:t>
        </w:r>
      </w:hyperlink>
    </w:p>
    <w:bookmarkEnd w:id="43"/>
    <w:bookmarkStart w:id="4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44">
        <w:r>
          <w:rPr>
            <w:rStyle w:val="Hyperlink"/>
          </w:rPr>
          <w:t xml:space="preserve">https://doi.org/10.1515/9789048550180-016</w:t>
        </w:r>
      </w:hyperlink>
    </w:p>
    <w:bookmarkEnd w:id="45"/>
    <w:bookmarkEnd w:id="4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learview.ai/" TargetMode="External" /><Relationship Type="http://schemas.openxmlformats.org/officeDocument/2006/relationships/hyperlink" Id="rId42" Target="https://doi.org/10.1093/mind/LIX.236.433" TargetMode="External" /><Relationship Type="http://schemas.openxmlformats.org/officeDocument/2006/relationships/hyperlink" Id="rId44" Target="https://doi.org/10.1515/9789048550180-016" TargetMode="External" /><Relationship Type="http://schemas.openxmlformats.org/officeDocument/2006/relationships/hyperlink" Id="rId4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cullaloe"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37" Target="https://clearview.ai/" TargetMode="External" /><Relationship Type="http://schemas.openxmlformats.org/officeDocument/2006/relationships/hyperlink" Id="rId42" Target="https://doi.org/10.1093/mind/LIX.236.433" TargetMode="External" /><Relationship Type="http://schemas.openxmlformats.org/officeDocument/2006/relationships/hyperlink" Id="rId44" Target="https://doi.org/10.1515/9789048550180-016" TargetMode="External" /><Relationship Type="http://schemas.openxmlformats.org/officeDocument/2006/relationships/hyperlink" Id="rId4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cullaloe"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Nick’s notes.</dc:description>
  <cp:keywords/>
  <dcterms:created xsi:type="dcterms:W3CDTF">2020-11-04T14:30:51Z</dcterms:created>
  <dcterms:modified xsi:type="dcterms:W3CDTF">2020-11-04T14:30:51Z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04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