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AG-Sitzung „Neuartiges Coronavirus (2019nCoV)-Lage“</w:t>
      </w:r>
    </w:p>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w:t>
              </w:r>
              <w:proofErr w:type="spellStart"/>
              <w:r>
                <w:rPr>
                  <w:sz w:val="22"/>
                </w:rPr>
                <w:t>nCoV</w:t>
              </w:r>
              <w:proofErr w:type="spellEnd"/>
              <w:r>
                <w:rPr>
                  <w:sz w:val="22"/>
                </w:rPr>
                <w:t>), Wuhan, China</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sdt>
            <w:sdtPr>
              <w:rPr>
                <w:i/>
                <w:sz w:val="22"/>
              </w:rPr>
              <w:id w:val="2096439265"/>
              <w:placeholder>
                <w:docPart w:val="9FAD9635099E468F873E69029FBCE6AB"/>
              </w:placeholder>
            </w:sdtPr>
            <w:sdtContent>
              <w:r>
                <w:rPr>
                  <w:i/>
                  <w:sz w:val="22"/>
                </w:rPr>
                <w:t>27.01.2020, 13-15:15 Uhr</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sdt>
            <w:sdtPr>
              <w:rPr>
                <w:b/>
                <w:i/>
                <w:sz w:val="22"/>
              </w:rPr>
              <w:id w:val="1811592494"/>
              <w:placeholder>
                <w:docPart w:val="A4BD05692A9C4EF3BF9F20A0DA9C42F0"/>
              </w:placeholder>
            </w:sdtPr>
            <w:sdtContent>
              <w:r>
                <w:rPr>
                  <w:b/>
                  <w:i/>
                  <w:sz w:val="22"/>
                </w:rPr>
                <w:t xml:space="preserve">RKI, </w:t>
              </w:r>
              <w:r>
                <w:rPr>
                  <w:i/>
                  <w:sz w:val="22"/>
                  <w:szCs w:val="22"/>
                </w:rPr>
                <w:t>Seestraße, Lagezentrum Besprechungsraum</w:t>
              </w:r>
            </w:sdtContent>
          </w:sdt>
        </w:sdtContent>
      </w:sdt>
    </w:p>
    <w:p>
      <w:pPr>
        <w:rPr>
          <w:b/>
          <w:sz w:val="22"/>
        </w:rPr>
      </w:pPr>
      <w:r>
        <w:rPr>
          <w:b/>
          <w:sz w:val="22"/>
        </w:rPr>
        <w:t>Moderation: Lars Schaade</w:t>
      </w:r>
    </w:p>
    <w:p>
      <w:pPr>
        <w:spacing w:after="0"/>
        <w:rPr>
          <w:b/>
          <w:sz w:val="22"/>
        </w:rPr>
      </w:pPr>
      <w:r>
        <w:rPr>
          <w:b/>
          <w:sz w:val="22"/>
        </w:rPr>
        <w:t xml:space="preserve">Teilnehmende: </w:t>
      </w:r>
    </w:p>
    <w:p>
      <w:pPr>
        <w:pStyle w:val="Listenabsatz"/>
        <w:numPr>
          <w:ilvl w:val="0"/>
          <w:numId w:val="17"/>
        </w:numPr>
        <w:spacing w:after="0"/>
        <w:contextualSpacing w:val="0"/>
        <w:rPr>
          <w:sz w:val="18"/>
          <w:szCs w:val="18"/>
        </w:rPr>
      </w:pPr>
      <w:r>
        <w:rPr>
          <w:sz w:val="18"/>
          <w:szCs w:val="18"/>
        </w:rPr>
        <w:t>Institutsleitung</w:t>
      </w:r>
    </w:p>
    <w:p>
      <w:pPr>
        <w:pStyle w:val="Listenabsatz"/>
        <w:numPr>
          <w:ilvl w:val="1"/>
          <w:numId w:val="7"/>
        </w:numPr>
        <w:spacing w:after="0"/>
        <w:contextualSpacing w:val="0"/>
        <w:rPr>
          <w:sz w:val="18"/>
          <w:szCs w:val="18"/>
        </w:rPr>
      </w:pPr>
      <w:r>
        <w:rPr>
          <w:sz w:val="18"/>
          <w:szCs w:val="18"/>
        </w:rPr>
        <w:t>Lothar Wieler (Telefon)</w:t>
      </w:r>
    </w:p>
    <w:p>
      <w:pPr>
        <w:pStyle w:val="Listenabsatz"/>
        <w:numPr>
          <w:ilvl w:val="1"/>
          <w:numId w:val="7"/>
        </w:numPr>
        <w:spacing w:after="0"/>
        <w:contextualSpacing w:val="0"/>
        <w:rPr>
          <w:sz w:val="18"/>
          <w:szCs w:val="18"/>
        </w:rPr>
      </w:pPr>
      <w:r>
        <w:rPr>
          <w:sz w:val="18"/>
          <w:szCs w:val="18"/>
        </w:rPr>
        <w:t>Lars Schaade</w:t>
      </w:r>
    </w:p>
    <w:p>
      <w:pPr>
        <w:pStyle w:val="Listenabsatz"/>
        <w:numPr>
          <w:ilvl w:val="0"/>
          <w:numId w:val="17"/>
        </w:numPr>
        <w:spacing w:after="0"/>
        <w:contextualSpacing w:val="0"/>
        <w:rPr>
          <w:sz w:val="18"/>
          <w:szCs w:val="18"/>
        </w:rPr>
      </w:pPr>
      <w:r>
        <w:rPr>
          <w:sz w:val="18"/>
          <w:szCs w:val="18"/>
        </w:rPr>
        <w:t>Abteilung 3-Leitung</w:t>
      </w:r>
    </w:p>
    <w:p>
      <w:pPr>
        <w:pStyle w:val="Listenabsatz"/>
        <w:numPr>
          <w:ilvl w:val="1"/>
          <w:numId w:val="17"/>
        </w:numPr>
        <w:spacing w:after="0"/>
        <w:contextualSpacing w:val="0"/>
        <w:rPr>
          <w:sz w:val="18"/>
          <w:szCs w:val="18"/>
        </w:rPr>
      </w:pPr>
      <w:r>
        <w:rPr>
          <w:sz w:val="18"/>
          <w:szCs w:val="18"/>
        </w:rPr>
        <w:t>Osamah Hamouda</w:t>
      </w:r>
    </w:p>
    <w:p>
      <w:pPr>
        <w:pStyle w:val="Listenabsatz"/>
        <w:numPr>
          <w:ilvl w:val="0"/>
          <w:numId w:val="17"/>
        </w:numPr>
        <w:spacing w:after="0"/>
        <w:contextualSpacing w:val="0"/>
        <w:rPr>
          <w:sz w:val="18"/>
          <w:szCs w:val="18"/>
        </w:rPr>
      </w:pPr>
      <w:r>
        <w:rPr>
          <w:sz w:val="18"/>
          <w:szCs w:val="18"/>
        </w:rPr>
        <w:t>ZIG-Leitung</w:t>
      </w:r>
    </w:p>
    <w:p>
      <w:pPr>
        <w:pStyle w:val="Listenabsatz"/>
        <w:numPr>
          <w:ilvl w:val="1"/>
          <w:numId w:val="7"/>
        </w:numPr>
        <w:spacing w:after="0"/>
        <w:contextualSpacing w:val="0"/>
        <w:rPr>
          <w:sz w:val="18"/>
          <w:szCs w:val="18"/>
        </w:rPr>
      </w:pPr>
      <w:r>
        <w:rPr>
          <w:sz w:val="18"/>
          <w:szCs w:val="18"/>
        </w:rPr>
        <w:t>Johanna Hanefeld</w:t>
      </w:r>
    </w:p>
    <w:p>
      <w:pPr>
        <w:pStyle w:val="Listenabsatz"/>
        <w:numPr>
          <w:ilvl w:val="0"/>
          <w:numId w:val="17"/>
        </w:numPr>
        <w:spacing w:after="0"/>
        <w:contextualSpacing w:val="0"/>
        <w:rPr>
          <w:sz w:val="18"/>
          <w:szCs w:val="18"/>
        </w:rPr>
      </w:pPr>
      <w:r>
        <w:rPr>
          <w:sz w:val="18"/>
          <w:szCs w:val="18"/>
        </w:rPr>
        <w:t>FG14</w:t>
      </w:r>
    </w:p>
    <w:p>
      <w:pPr>
        <w:pStyle w:val="Listenabsatz"/>
        <w:numPr>
          <w:ilvl w:val="1"/>
          <w:numId w:val="7"/>
        </w:numPr>
        <w:spacing w:after="0"/>
        <w:contextualSpacing w:val="0"/>
        <w:rPr>
          <w:sz w:val="18"/>
          <w:szCs w:val="18"/>
        </w:rPr>
      </w:pPr>
      <w:r>
        <w:rPr>
          <w:sz w:val="18"/>
          <w:szCs w:val="18"/>
        </w:rPr>
        <w:t>Marc Thanheiser</w:t>
      </w:r>
    </w:p>
    <w:p>
      <w:pPr>
        <w:pStyle w:val="Listenabsatz"/>
        <w:numPr>
          <w:ilvl w:val="0"/>
          <w:numId w:val="17"/>
        </w:numPr>
        <w:spacing w:after="0"/>
        <w:contextualSpacing w:val="0"/>
        <w:rPr>
          <w:sz w:val="18"/>
          <w:szCs w:val="18"/>
        </w:rPr>
      </w:pPr>
      <w:r>
        <w:rPr>
          <w:sz w:val="18"/>
          <w:szCs w:val="18"/>
        </w:rPr>
        <w:t>FG17</w:t>
      </w:r>
    </w:p>
    <w:p>
      <w:pPr>
        <w:pStyle w:val="Listenabsatz"/>
        <w:numPr>
          <w:ilvl w:val="1"/>
          <w:numId w:val="17"/>
        </w:numPr>
        <w:spacing w:after="0"/>
        <w:contextualSpacing w:val="0"/>
        <w:rPr>
          <w:sz w:val="18"/>
          <w:szCs w:val="18"/>
        </w:rPr>
      </w:pPr>
      <w:r>
        <w:rPr>
          <w:sz w:val="18"/>
          <w:szCs w:val="18"/>
        </w:rPr>
        <w:t xml:space="preserve">Thorsten Wolff </w:t>
      </w:r>
    </w:p>
    <w:p>
      <w:pPr>
        <w:pStyle w:val="Listenabsatz"/>
        <w:numPr>
          <w:ilvl w:val="0"/>
          <w:numId w:val="18"/>
        </w:numPr>
        <w:spacing w:after="0"/>
        <w:contextualSpacing w:val="0"/>
        <w:rPr>
          <w:sz w:val="18"/>
          <w:szCs w:val="18"/>
        </w:rPr>
      </w:pPr>
      <w:r>
        <w:rPr>
          <w:sz w:val="18"/>
          <w:szCs w:val="18"/>
        </w:rPr>
        <w:t>FG 32</w:t>
      </w:r>
    </w:p>
    <w:p>
      <w:pPr>
        <w:pStyle w:val="Listenabsatz"/>
        <w:numPr>
          <w:ilvl w:val="1"/>
          <w:numId w:val="7"/>
        </w:numPr>
        <w:spacing w:after="0"/>
        <w:contextualSpacing w:val="0"/>
        <w:rPr>
          <w:sz w:val="18"/>
          <w:szCs w:val="18"/>
        </w:rPr>
      </w:pPr>
      <w:r>
        <w:rPr>
          <w:sz w:val="18"/>
          <w:szCs w:val="18"/>
        </w:rPr>
        <w:t>Ute Rexroth</w:t>
      </w:r>
    </w:p>
    <w:p>
      <w:pPr>
        <w:pStyle w:val="Listenabsatz"/>
        <w:numPr>
          <w:ilvl w:val="1"/>
          <w:numId w:val="7"/>
        </w:numPr>
        <w:spacing w:after="0"/>
        <w:contextualSpacing w:val="0"/>
        <w:rPr>
          <w:sz w:val="18"/>
          <w:szCs w:val="18"/>
        </w:rPr>
      </w:pPr>
      <w:r>
        <w:rPr>
          <w:sz w:val="18"/>
          <w:szCs w:val="18"/>
        </w:rPr>
        <w:t>Maria an der Heiden</w:t>
      </w:r>
    </w:p>
    <w:p>
      <w:pPr>
        <w:pStyle w:val="Listenabsatz"/>
        <w:numPr>
          <w:ilvl w:val="1"/>
          <w:numId w:val="7"/>
        </w:numPr>
        <w:spacing w:after="0"/>
        <w:contextualSpacing w:val="0"/>
        <w:rPr>
          <w:sz w:val="18"/>
          <w:szCs w:val="18"/>
        </w:rPr>
      </w:pPr>
      <w:r>
        <w:rPr>
          <w:sz w:val="18"/>
          <w:szCs w:val="18"/>
        </w:rPr>
        <w:t>Juliane Seidel (Protokoll)</w:t>
      </w:r>
    </w:p>
    <w:p>
      <w:pPr>
        <w:pStyle w:val="Listenabsatz"/>
        <w:numPr>
          <w:ilvl w:val="0"/>
          <w:numId w:val="7"/>
        </w:numPr>
        <w:spacing w:after="0"/>
        <w:contextualSpacing w:val="0"/>
        <w:rPr>
          <w:sz w:val="18"/>
          <w:szCs w:val="18"/>
        </w:rPr>
      </w:pPr>
      <w:r>
        <w:rPr>
          <w:sz w:val="18"/>
          <w:szCs w:val="18"/>
        </w:rPr>
        <w:t>FG36</w:t>
      </w:r>
    </w:p>
    <w:p>
      <w:pPr>
        <w:pStyle w:val="Listenabsatz"/>
        <w:numPr>
          <w:ilvl w:val="1"/>
          <w:numId w:val="7"/>
        </w:numPr>
        <w:spacing w:after="0"/>
        <w:contextualSpacing w:val="0"/>
        <w:rPr>
          <w:sz w:val="18"/>
          <w:szCs w:val="18"/>
        </w:rPr>
      </w:pPr>
      <w:r>
        <w:rPr>
          <w:sz w:val="18"/>
          <w:szCs w:val="18"/>
        </w:rPr>
        <w:t>Silke Buda</w:t>
      </w:r>
    </w:p>
    <w:p>
      <w:pPr>
        <w:pStyle w:val="Listenabsatz"/>
        <w:numPr>
          <w:ilvl w:val="0"/>
          <w:numId w:val="17"/>
        </w:numPr>
        <w:spacing w:after="0"/>
        <w:contextualSpacing w:val="0"/>
        <w:rPr>
          <w:sz w:val="18"/>
          <w:szCs w:val="18"/>
        </w:rPr>
      </w:pPr>
      <w:r>
        <w:rPr>
          <w:sz w:val="18"/>
          <w:szCs w:val="18"/>
        </w:rPr>
        <w:t>IBBS</w:t>
      </w:r>
    </w:p>
    <w:p>
      <w:pPr>
        <w:pStyle w:val="Listenabsatz"/>
        <w:numPr>
          <w:ilvl w:val="1"/>
          <w:numId w:val="7"/>
        </w:numPr>
        <w:spacing w:after="0"/>
        <w:contextualSpacing w:val="0"/>
        <w:rPr>
          <w:sz w:val="18"/>
          <w:szCs w:val="18"/>
        </w:rPr>
      </w:pPr>
      <w:r>
        <w:rPr>
          <w:sz w:val="18"/>
          <w:szCs w:val="18"/>
        </w:rPr>
        <w:t>Christian Herzog</w:t>
      </w:r>
    </w:p>
    <w:p>
      <w:pPr>
        <w:pStyle w:val="Listenabsatz"/>
        <w:numPr>
          <w:ilvl w:val="1"/>
          <w:numId w:val="7"/>
        </w:numPr>
        <w:spacing w:after="0"/>
        <w:contextualSpacing w:val="0"/>
        <w:rPr>
          <w:sz w:val="18"/>
          <w:szCs w:val="18"/>
        </w:rPr>
      </w:pPr>
      <w:r>
        <w:rPr>
          <w:sz w:val="18"/>
          <w:szCs w:val="18"/>
        </w:rPr>
        <w:t>Claudia Schulz-Weidhaas</w:t>
      </w:r>
    </w:p>
    <w:p>
      <w:pPr>
        <w:pStyle w:val="Listenabsatz"/>
        <w:numPr>
          <w:ilvl w:val="1"/>
          <w:numId w:val="7"/>
        </w:numPr>
        <w:spacing w:after="0"/>
        <w:contextualSpacing w:val="0"/>
        <w:rPr>
          <w:sz w:val="18"/>
          <w:szCs w:val="18"/>
        </w:rPr>
      </w:pPr>
      <w:r>
        <w:rPr>
          <w:sz w:val="18"/>
          <w:szCs w:val="18"/>
        </w:rPr>
        <w:t>Bettina Ruehe</w:t>
      </w:r>
    </w:p>
    <w:p>
      <w:pPr>
        <w:pStyle w:val="Listenabsatz"/>
        <w:numPr>
          <w:ilvl w:val="0"/>
          <w:numId w:val="17"/>
        </w:numPr>
        <w:spacing w:after="0"/>
        <w:contextualSpacing w:val="0"/>
        <w:rPr>
          <w:sz w:val="18"/>
          <w:szCs w:val="18"/>
        </w:rPr>
      </w:pPr>
      <w:r>
        <w:rPr>
          <w:sz w:val="18"/>
          <w:szCs w:val="18"/>
        </w:rPr>
        <w:t>Presse</w:t>
      </w:r>
    </w:p>
    <w:p>
      <w:pPr>
        <w:pStyle w:val="Listenabsatz"/>
        <w:numPr>
          <w:ilvl w:val="1"/>
          <w:numId w:val="7"/>
        </w:numPr>
        <w:spacing w:after="0"/>
        <w:contextualSpacing w:val="0"/>
        <w:rPr>
          <w:sz w:val="18"/>
          <w:szCs w:val="18"/>
        </w:rPr>
      </w:pPr>
      <w:r>
        <w:rPr>
          <w:sz w:val="18"/>
          <w:szCs w:val="18"/>
        </w:rPr>
        <w:t>Susanne Glasmacher</w:t>
      </w:r>
    </w:p>
    <w:p>
      <w:pPr>
        <w:pStyle w:val="Listenabsatz"/>
        <w:numPr>
          <w:ilvl w:val="1"/>
          <w:numId w:val="7"/>
        </w:numPr>
        <w:spacing w:after="0"/>
        <w:contextualSpacing w:val="0"/>
        <w:rPr>
          <w:sz w:val="18"/>
          <w:szCs w:val="18"/>
        </w:rPr>
      </w:pPr>
      <w:r>
        <w:rPr>
          <w:sz w:val="18"/>
          <w:szCs w:val="18"/>
        </w:rPr>
        <w:t>xx</w:t>
      </w:r>
    </w:p>
    <w:p>
      <w:pPr>
        <w:pStyle w:val="Listenabsatz"/>
        <w:numPr>
          <w:ilvl w:val="0"/>
          <w:numId w:val="22"/>
        </w:numPr>
        <w:spacing w:after="0"/>
        <w:contextualSpacing w:val="0"/>
        <w:rPr>
          <w:sz w:val="18"/>
          <w:szCs w:val="18"/>
        </w:rPr>
      </w:pPr>
      <w:r>
        <w:rPr>
          <w:sz w:val="18"/>
          <w:szCs w:val="18"/>
        </w:rPr>
        <w:t>ZBS1</w:t>
      </w:r>
    </w:p>
    <w:p>
      <w:pPr>
        <w:pStyle w:val="Listenabsatz"/>
        <w:numPr>
          <w:ilvl w:val="1"/>
          <w:numId w:val="7"/>
        </w:numPr>
        <w:spacing w:after="0"/>
        <w:contextualSpacing w:val="0"/>
        <w:rPr>
          <w:sz w:val="18"/>
          <w:szCs w:val="18"/>
        </w:rPr>
      </w:pPr>
      <w:r>
        <w:rPr>
          <w:sz w:val="18"/>
          <w:szCs w:val="18"/>
        </w:rPr>
        <w:t>Andreas Nitsche</w:t>
      </w:r>
    </w:p>
    <w:p>
      <w:pPr>
        <w:pStyle w:val="Listenabsatz"/>
        <w:numPr>
          <w:ilvl w:val="1"/>
          <w:numId w:val="7"/>
        </w:numPr>
        <w:spacing w:after="0"/>
        <w:contextualSpacing w:val="0"/>
        <w:rPr>
          <w:sz w:val="18"/>
          <w:szCs w:val="18"/>
        </w:rPr>
      </w:pPr>
      <w:r>
        <w:rPr>
          <w:sz w:val="18"/>
          <w:szCs w:val="18"/>
        </w:rPr>
        <w:t>Janine Michel</w:t>
      </w:r>
    </w:p>
    <w:p>
      <w:pPr>
        <w:pStyle w:val="Listenabsatz"/>
        <w:numPr>
          <w:ilvl w:val="0"/>
          <w:numId w:val="7"/>
        </w:numPr>
        <w:spacing w:after="0"/>
        <w:contextualSpacing w:val="0"/>
        <w:rPr>
          <w:sz w:val="18"/>
          <w:szCs w:val="18"/>
        </w:rPr>
      </w:pPr>
      <w:r>
        <w:rPr>
          <w:sz w:val="18"/>
          <w:szCs w:val="18"/>
        </w:rPr>
        <w:t>INIG</w:t>
      </w:r>
    </w:p>
    <w:p>
      <w:pPr>
        <w:pStyle w:val="Listenabsatz"/>
        <w:numPr>
          <w:ilvl w:val="1"/>
          <w:numId w:val="7"/>
        </w:numPr>
        <w:spacing w:after="0"/>
        <w:contextualSpacing w:val="0"/>
        <w:rPr>
          <w:sz w:val="18"/>
          <w:szCs w:val="18"/>
        </w:rPr>
      </w:pPr>
      <w:r>
        <w:rPr>
          <w:sz w:val="18"/>
          <w:szCs w:val="18"/>
        </w:rPr>
        <w:t>Andreas Jansen</w:t>
      </w:r>
    </w:p>
    <w:p>
      <w:pPr>
        <w:pStyle w:val="Listenabsatz"/>
        <w:numPr>
          <w:ilvl w:val="1"/>
          <w:numId w:val="7"/>
        </w:numPr>
        <w:spacing w:after="0"/>
        <w:contextualSpacing w:val="0"/>
        <w:rPr>
          <w:sz w:val="18"/>
          <w:szCs w:val="18"/>
        </w:rPr>
      </w:pPr>
      <w:r>
        <w:rPr>
          <w:sz w:val="18"/>
          <w:szCs w:val="18"/>
        </w:rPr>
        <w:t>Basel Karo</w:t>
      </w:r>
    </w:p>
    <w:p>
      <w:pPr>
        <w:pStyle w:val="Listenabsatz"/>
        <w:numPr>
          <w:ilvl w:val="0"/>
          <w:numId w:val="7"/>
        </w:numPr>
        <w:spacing w:after="0"/>
        <w:contextualSpacing w:val="0"/>
        <w:rPr>
          <w:sz w:val="18"/>
          <w:szCs w:val="18"/>
        </w:rPr>
      </w:pPr>
      <w:r>
        <w:rPr>
          <w:sz w:val="18"/>
          <w:szCs w:val="18"/>
        </w:rPr>
        <w:t>Rechtsreferat</w:t>
      </w:r>
    </w:p>
    <w:p>
      <w:pPr>
        <w:pStyle w:val="Listenabsatz"/>
        <w:numPr>
          <w:ilvl w:val="1"/>
          <w:numId w:val="7"/>
        </w:numPr>
        <w:spacing w:after="0"/>
        <w:contextualSpacing w:val="0"/>
        <w:rPr>
          <w:sz w:val="18"/>
          <w:szCs w:val="18"/>
        </w:rPr>
      </w:pPr>
      <w:r>
        <w:rPr>
          <w:sz w:val="18"/>
          <w:szCs w:val="18"/>
        </w:rPr>
        <w:t>Helmut Fouquet</w:t>
      </w:r>
    </w:p>
    <w:p>
      <w:pPr>
        <w:pStyle w:val="Listenabsatz"/>
        <w:numPr>
          <w:ilvl w:val="1"/>
          <w:numId w:val="7"/>
        </w:numPr>
        <w:spacing w:after="0"/>
        <w:contextualSpacing w:val="0"/>
        <w:rPr>
          <w:sz w:val="18"/>
          <w:szCs w:val="18"/>
        </w:rPr>
      </w:pPr>
      <w:r>
        <w:rPr>
          <w:sz w:val="18"/>
          <w:szCs w:val="18"/>
        </w:rPr>
        <w:t>Joachim-Anton Mehlitz</w:t>
      </w:r>
    </w:p>
    <w:p>
      <w:pPr>
        <w:pStyle w:val="Listenabsatz"/>
        <w:numPr>
          <w:ilvl w:val="0"/>
          <w:numId w:val="7"/>
        </w:numPr>
        <w:spacing w:after="0"/>
        <w:contextualSpacing w:val="0"/>
        <w:rPr>
          <w:sz w:val="18"/>
          <w:szCs w:val="18"/>
        </w:rPr>
      </w:pPr>
      <w:r>
        <w:rPr>
          <w:sz w:val="18"/>
          <w:szCs w:val="18"/>
        </w:rPr>
        <w:t>P4</w:t>
      </w:r>
    </w:p>
    <w:p>
      <w:pPr>
        <w:pStyle w:val="Listenabsatz"/>
        <w:numPr>
          <w:ilvl w:val="1"/>
          <w:numId w:val="7"/>
        </w:numPr>
        <w:spacing w:after="0"/>
        <w:contextualSpacing w:val="0"/>
        <w:rPr>
          <w:sz w:val="18"/>
          <w:szCs w:val="18"/>
        </w:rPr>
      </w:pPr>
      <w:r>
        <w:rPr>
          <w:sz w:val="18"/>
          <w:szCs w:val="18"/>
        </w:rPr>
        <w:t>Dirk Brockmann</w:t>
      </w:r>
    </w:p>
    <w:p>
      <w:pPr>
        <w:pStyle w:val="Listenabsatz"/>
        <w:spacing w:after="0"/>
        <w:ind w:left="1440"/>
        <w:contextualSpacing w:val="0"/>
        <w:rPr>
          <w:sz w:val="18"/>
          <w:szCs w:val="18"/>
        </w:rPr>
      </w:pPr>
    </w:p>
    <w:p>
      <w:pPr>
        <w:pStyle w:val="Listenabsatz"/>
        <w:numPr>
          <w:ilvl w:val="0"/>
          <w:numId w:val="7"/>
        </w:numPr>
        <w:spacing w:after="0"/>
        <w:contextualSpacing w:val="0"/>
        <w:rPr>
          <w:sz w:val="18"/>
          <w:szCs w:val="18"/>
        </w:rPr>
      </w:pPr>
      <w:r>
        <w:rPr>
          <w:sz w:val="18"/>
          <w:szCs w:val="18"/>
        </w:rPr>
        <w:t>BZgA</w:t>
      </w:r>
    </w:p>
    <w:p>
      <w:pPr>
        <w:pStyle w:val="Listenabsatz"/>
        <w:numPr>
          <w:ilvl w:val="1"/>
          <w:numId w:val="7"/>
        </w:numPr>
        <w:spacing w:after="0"/>
        <w:contextualSpacing w:val="0"/>
        <w:rPr>
          <w:sz w:val="18"/>
          <w:szCs w:val="18"/>
        </w:rPr>
      </w:pPr>
      <w:r>
        <w:rPr>
          <w:sz w:val="18"/>
          <w:szCs w:val="18"/>
        </w:rPr>
        <w:t>Ute Thais (Telefon)</w:t>
      </w:r>
    </w:p>
    <w:p>
      <w:pPr>
        <w:pStyle w:val="Listenabsatz"/>
        <w:numPr>
          <w:ilvl w:val="1"/>
          <w:numId w:val="7"/>
        </w:numPr>
        <w:spacing w:after="0"/>
        <w:contextualSpacing w:val="0"/>
        <w:rPr>
          <w:sz w:val="18"/>
          <w:szCs w:val="18"/>
        </w:rPr>
      </w:pPr>
      <w:r>
        <w:rPr>
          <w:sz w:val="18"/>
          <w:szCs w:val="18"/>
        </w:rPr>
        <w:t>Oliver Ommen (Telefon)</w:t>
      </w:r>
    </w:p>
    <w:p>
      <w:pPr>
        <w:pStyle w:val="Listenabsatz"/>
        <w:numPr>
          <w:ilvl w:val="1"/>
          <w:numId w:val="7"/>
        </w:numPr>
        <w:spacing w:after="0"/>
        <w:contextualSpacing w:val="0"/>
        <w:rPr>
          <w:sz w:val="18"/>
          <w:szCs w:val="18"/>
        </w:rPr>
      </w:pPr>
      <w:r>
        <w:rPr>
          <w:sz w:val="18"/>
          <w:szCs w:val="18"/>
        </w:rPr>
        <w:t>Frau Seefeld (Telefon)</w:t>
      </w:r>
    </w:p>
    <w:p>
      <w:r>
        <w:lastRenderedPageBreak/>
        <w:br w:type="page"/>
      </w:r>
    </w:p>
    <w:p>
      <w:pPr>
        <w:pStyle w:val="Listenabsatz"/>
        <w:spacing w:after="0"/>
        <w:ind w:left="1440"/>
        <w:contextualSpacing w:val="0"/>
        <w:rPr>
          <w:sz w:val="22"/>
        </w:rPr>
      </w:pPr>
    </w:p>
    <w:tbl>
      <w:tblPr>
        <w:tblStyle w:val="Tabellenraster"/>
        <w:tblW w:w="8516" w:type="dxa"/>
        <w:tblLayout w:type="fixed"/>
        <w:tblLook w:val="00A0" w:firstRow="1" w:lastRow="0" w:firstColumn="1" w:lastColumn="0" w:noHBand="0" w:noVBand="0"/>
      </w:tblPr>
      <w:tblGrid>
        <w:gridCol w:w="817"/>
        <w:gridCol w:w="7699"/>
      </w:tblGrid>
      <w:tr>
        <w:tc>
          <w:tcPr>
            <w:tcW w:w="817" w:type="dxa"/>
          </w:tcPr>
          <w:p>
            <w:pPr>
              <w:rPr>
                <w:b/>
                <w:szCs w:val="22"/>
              </w:rPr>
            </w:pPr>
            <w:r>
              <w:rPr>
                <w:b/>
                <w:szCs w:val="22"/>
              </w:rPr>
              <w:t>TOP</w:t>
            </w:r>
          </w:p>
        </w:tc>
        <w:tc>
          <w:tcPr>
            <w:tcW w:w="7699" w:type="dxa"/>
          </w:tcPr>
          <w:p>
            <w:pPr>
              <w:rPr>
                <w:b/>
                <w:szCs w:val="22"/>
              </w:rPr>
            </w:pPr>
            <w:r>
              <w:rPr>
                <w:b/>
                <w:szCs w:val="22"/>
              </w:rPr>
              <w:t>Beitrag/Thema</w:t>
            </w:r>
          </w:p>
        </w:tc>
      </w:tr>
      <w:tr>
        <w:tc>
          <w:tcPr>
            <w:tcW w:w="817" w:type="dxa"/>
          </w:tcPr>
          <w:p>
            <w:pPr>
              <w:rPr>
                <w:b/>
                <w:sz w:val="22"/>
                <w:szCs w:val="22"/>
              </w:rPr>
            </w:pPr>
            <w:r>
              <w:rPr>
                <w:b/>
                <w:sz w:val="22"/>
                <w:szCs w:val="22"/>
              </w:rPr>
              <w:t>1</w:t>
            </w:r>
          </w:p>
        </w:tc>
        <w:tc>
          <w:tcPr>
            <w:tcW w:w="7699" w:type="dxa"/>
          </w:tcPr>
          <w:p>
            <w:pPr>
              <w:rPr>
                <w:sz w:val="22"/>
                <w:szCs w:val="22"/>
              </w:rPr>
            </w:pPr>
            <w:r>
              <w:rPr>
                <w:sz w:val="22"/>
                <w:szCs w:val="22"/>
              </w:rPr>
              <w:t>Aktuelle Lage</w:t>
            </w:r>
          </w:p>
          <w:p>
            <w:pPr>
              <w:pStyle w:val="Listenabsatz"/>
              <w:numPr>
                <w:ilvl w:val="0"/>
                <w:numId w:val="30"/>
              </w:numPr>
              <w:autoSpaceDE w:val="0"/>
              <w:autoSpaceDN w:val="0"/>
              <w:adjustRightInd w:val="0"/>
              <w:rPr>
                <w:sz w:val="22"/>
                <w:szCs w:val="22"/>
              </w:rPr>
            </w:pPr>
            <w:r>
              <w:rPr>
                <w:sz w:val="22"/>
                <w:szCs w:val="22"/>
              </w:rPr>
              <w:t xml:space="preserve">Lage entwickelt sich schnell weiter: insges. 2.862 Fälle, davon 433 schwere Verläufe (15%), insges.  81 Todesfälle (2,8%, alle in China). In China (inkl. HK, Macau und Taiwan): 2.822 Fälle (1.423 in Provinz Hubei) </w:t>
            </w:r>
          </w:p>
          <w:p>
            <w:pPr>
              <w:pStyle w:val="Listenabsatz"/>
              <w:numPr>
                <w:ilvl w:val="0"/>
                <w:numId w:val="30"/>
              </w:numPr>
              <w:autoSpaceDE w:val="0"/>
              <w:autoSpaceDN w:val="0"/>
              <w:adjustRightInd w:val="0"/>
              <w:rPr>
                <w:sz w:val="22"/>
                <w:szCs w:val="22"/>
              </w:rPr>
            </w:pPr>
            <w:r>
              <w:rPr>
                <w:sz w:val="22"/>
                <w:szCs w:val="22"/>
              </w:rPr>
              <w:t>40 Fälle außerhalb von China in 10 Ländern: 5 in Australien, 3 in Frankreich, 4 in Japan, 4 in Malaysia, 1 in Nepal, 4 in Singapur, 4 in Südkorea, 8 in Thailand, 5 in den USA sowie 2 in Vietnam</w:t>
            </w:r>
            <w:r>
              <w:rPr>
                <w:rFonts w:ascii="Calibri" w:hAnsi="Calibri" w:cs="Calibri"/>
                <w:color w:val="0070C1"/>
                <w:sz w:val="22"/>
                <w:szCs w:val="22"/>
              </w:rPr>
              <w:t>.</w:t>
            </w:r>
            <w:r>
              <w:rPr>
                <w:sz w:val="22"/>
                <w:szCs w:val="22"/>
              </w:rPr>
              <w:t xml:space="preserve"> Aktuell befinden sich 30.453 Personen unter Kontaktpersonennachverfolgung.</w:t>
            </w:r>
          </w:p>
          <w:p>
            <w:pPr>
              <w:pStyle w:val="Listenabsatz"/>
              <w:numPr>
                <w:ilvl w:val="0"/>
                <w:numId w:val="30"/>
              </w:numPr>
              <w:autoSpaceDE w:val="0"/>
              <w:autoSpaceDN w:val="0"/>
              <w:adjustRightInd w:val="0"/>
              <w:rPr>
                <w:sz w:val="22"/>
                <w:szCs w:val="22"/>
              </w:rPr>
            </w:pPr>
            <w:r>
              <w:rPr>
                <w:sz w:val="22"/>
                <w:szCs w:val="22"/>
              </w:rPr>
              <w:t>Erste Mensch-zu-Mensch-Übertragung außerhalb Chinas in Vietnam nachgewiesen (Übertragung von Vater zu Sohn). Alle anderen Fälle außerhalb Chinas hatten eine Reiseanamnese Wuhan.</w:t>
            </w:r>
          </w:p>
          <w:p>
            <w:pPr>
              <w:rPr>
                <w:b/>
                <w:szCs w:val="22"/>
              </w:rPr>
            </w:pPr>
            <w:r>
              <w:rPr>
                <w:b/>
                <w:szCs w:val="22"/>
              </w:rPr>
              <w:t>Erkenntnisse zum Erreger</w:t>
            </w:r>
          </w:p>
          <w:p>
            <w:pPr>
              <w:pStyle w:val="Listenabsatz"/>
              <w:numPr>
                <w:ilvl w:val="0"/>
                <w:numId w:val="30"/>
              </w:numPr>
              <w:rPr>
                <w:sz w:val="22"/>
                <w:szCs w:val="22"/>
              </w:rPr>
            </w:pPr>
            <w:r>
              <w:rPr>
                <w:sz w:val="22"/>
                <w:szCs w:val="22"/>
              </w:rPr>
              <w:t>Es wird aktuell eine „</w:t>
            </w:r>
            <w:proofErr w:type="spellStart"/>
            <w:r>
              <w:rPr>
                <w:sz w:val="22"/>
                <w:szCs w:val="22"/>
              </w:rPr>
              <w:t>Epi</w:t>
            </w:r>
            <w:proofErr w:type="spellEnd"/>
            <w:r>
              <w:rPr>
                <w:sz w:val="22"/>
                <w:szCs w:val="22"/>
              </w:rPr>
              <w:t xml:space="preserve">-Matrix“ zu den epidemiologischen Eigenschaften erstellt. Hierbei werden die Informationen verschiedener Quellen/ Publikationen einfließen (diese sind noch nicht alle zusammengeführt, andere FG sollen noch einbezogen werden). </w:t>
            </w:r>
          </w:p>
          <w:p>
            <w:pPr>
              <w:rPr>
                <w:b/>
                <w:i/>
                <w:sz w:val="22"/>
                <w:szCs w:val="22"/>
              </w:rPr>
            </w:pPr>
            <w:proofErr w:type="spellStart"/>
            <w:r>
              <w:rPr>
                <w:b/>
                <w:i/>
                <w:sz w:val="22"/>
                <w:szCs w:val="22"/>
              </w:rPr>
              <w:t>ToDo</w:t>
            </w:r>
            <w:proofErr w:type="spellEnd"/>
            <w:r>
              <w:rPr>
                <w:b/>
                <w:i/>
                <w:sz w:val="22"/>
                <w:szCs w:val="22"/>
              </w:rPr>
              <w:t>: Bitte einen Entwurf bis 28.01.2020 DS für PRÄS bereitstellen (Teilnahme an Ausschuss für Gesundheit/ globale Gesundheit).</w:t>
            </w:r>
          </w:p>
          <w:p>
            <w:pPr>
              <w:pStyle w:val="Listenabsatz"/>
              <w:numPr>
                <w:ilvl w:val="0"/>
                <w:numId w:val="30"/>
              </w:numPr>
              <w:rPr>
                <w:b/>
                <w:sz w:val="22"/>
                <w:szCs w:val="22"/>
              </w:rPr>
            </w:pPr>
            <w:r>
              <w:rPr>
                <w:sz w:val="22"/>
                <w:szCs w:val="22"/>
              </w:rPr>
              <w:t xml:space="preserve">Es gibt unterschiedliche R0-Modellierungen (R0 2,6 Ferguson; 3,6-4 Riley/Glasgow:  hiernach sind 5,1% der Fälle detektiert und nach den Modellierung werden 132.000-190.000 neue Fälle auftreten; meist in Taiwan, Hongkong, Korea). Wahrscheinlich überschätzen diese Modellierungen, da diese u.a. evtl. Grundimmunität und asymptomatische Verläufe nicht beachten. </w:t>
            </w:r>
          </w:p>
          <w:p>
            <w:pPr>
              <w:pStyle w:val="Listenabsatz"/>
              <w:numPr>
                <w:ilvl w:val="0"/>
                <w:numId w:val="30"/>
              </w:numPr>
              <w:rPr>
                <w:sz w:val="22"/>
                <w:szCs w:val="22"/>
              </w:rPr>
            </w:pPr>
            <w:r>
              <w:rPr>
                <w:sz w:val="22"/>
                <w:szCs w:val="22"/>
              </w:rPr>
              <w:t xml:space="preserve">Standpunkt zum Ansteckungspotential in der Inkubationszeit: ähnlich wie Einschätzung des CDC vom 26.01.2020 eher zurückhaltend, da noch keine ausreichende Evidenz vorliegt bzw. hier eine große Unsicherheit herrscht. </w:t>
            </w:r>
          </w:p>
          <w:p>
            <w:pPr>
              <w:pStyle w:val="Listenabsatz"/>
              <w:numPr>
                <w:ilvl w:val="0"/>
                <w:numId w:val="30"/>
              </w:numPr>
              <w:rPr>
                <w:sz w:val="22"/>
                <w:szCs w:val="22"/>
              </w:rPr>
            </w:pPr>
            <w:r>
              <w:rPr>
                <w:sz w:val="22"/>
                <w:szCs w:val="22"/>
              </w:rPr>
              <w:t xml:space="preserve">Es wird weiterhin an der Inkubationszeit mit bis zu 14 Tagen festgehalten. </w:t>
            </w:r>
          </w:p>
          <w:p>
            <w:pPr>
              <w:rPr>
                <w:b/>
                <w:szCs w:val="22"/>
              </w:rPr>
            </w:pPr>
            <w:r>
              <w:rPr>
                <w:b/>
                <w:szCs w:val="22"/>
              </w:rPr>
              <w:t xml:space="preserve">Infektionsschutz (FG14) </w:t>
            </w:r>
          </w:p>
          <w:p>
            <w:pPr>
              <w:rPr>
                <w:b/>
                <w:szCs w:val="22"/>
              </w:rPr>
            </w:pPr>
            <w:r>
              <w:rPr>
                <w:b/>
                <w:szCs w:val="22"/>
              </w:rPr>
              <w:t>Rückmeldung aus TK am 27.01.2020:</w:t>
            </w:r>
          </w:p>
          <w:p>
            <w:pPr>
              <w:pStyle w:val="Listenabsatz"/>
              <w:numPr>
                <w:ilvl w:val="0"/>
                <w:numId w:val="30"/>
              </w:numPr>
              <w:rPr>
                <w:sz w:val="22"/>
                <w:szCs w:val="22"/>
              </w:rPr>
            </w:pPr>
            <w:r>
              <w:rPr>
                <w:sz w:val="22"/>
                <w:szCs w:val="22"/>
              </w:rPr>
              <w:t>Tragen von Mund-Nasenschutz für öffentliche Bevölkerung bei asymptomatischen Patienten nicht sinnvoll. Es liegt keine Evidenz vor als sinnvolle präventive Maßnahme für die Allgemeinbevölkerung. Sinnvoll bei: symptomatischen Patienten (sofern sie dies tolerieren) und auch bei pflegenden Angehörigen bei engem Kontakt.</w:t>
            </w:r>
            <w:r>
              <w:rPr>
                <w:sz w:val="22"/>
                <w:szCs w:val="22"/>
              </w:rPr>
              <w:br/>
              <w:t>Es wird keine Bevorratung von Masken, etc. empfohlen.</w:t>
            </w:r>
            <w:r>
              <w:rPr>
                <w:sz w:val="22"/>
                <w:szCs w:val="22"/>
              </w:rPr>
              <w:br/>
              <w:t>BZgA weist auf normale Husten-</w:t>
            </w:r>
            <w:proofErr w:type="spellStart"/>
            <w:r>
              <w:rPr>
                <w:sz w:val="22"/>
                <w:szCs w:val="22"/>
              </w:rPr>
              <w:t>Etiquette</w:t>
            </w:r>
            <w:proofErr w:type="spellEnd"/>
            <w:r>
              <w:rPr>
                <w:sz w:val="22"/>
                <w:szCs w:val="22"/>
              </w:rPr>
              <w:t xml:space="preserve"> und Händehygiene im Rahmen der Influenza-Saison hin. Information zur häufigen Maskennutzung in Asien, da hier die Anwendung oft sichtbar ist und Fragen aufkommen. Dieses Verhalten in Asien bezieht sich aber nicht nur auf nCoV-Lage, sondern generell auf die saisonale Grippe und auch auf Luftverschmutzung.</w:t>
            </w:r>
          </w:p>
          <w:p>
            <w:pPr>
              <w:rPr>
                <w:b/>
                <w:i/>
                <w:sz w:val="22"/>
                <w:szCs w:val="22"/>
              </w:rPr>
            </w:pPr>
            <w:proofErr w:type="spellStart"/>
            <w:r>
              <w:rPr>
                <w:b/>
                <w:i/>
                <w:sz w:val="22"/>
                <w:szCs w:val="22"/>
              </w:rPr>
              <w:t>ToDo</w:t>
            </w:r>
            <w:proofErr w:type="spellEnd"/>
            <w:r>
              <w:rPr>
                <w:b/>
                <w:i/>
                <w:sz w:val="22"/>
                <w:szCs w:val="22"/>
              </w:rPr>
              <w:t>:  Bitte den Aspekt Mund-Nasenschutz auch mit einem kurzen Text in den FAQs adressieren und dann auch bei Influenza FAQs entsprechend anpassen.</w:t>
            </w:r>
          </w:p>
          <w:p>
            <w:pPr>
              <w:pStyle w:val="Listenabsatz"/>
              <w:numPr>
                <w:ilvl w:val="0"/>
                <w:numId w:val="30"/>
              </w:numPr>
              <w:rPr>
                <w:sz w:val="22"/>
                <w:szCs w:val="22"/>
              </w:rPr>
            </w:pPr>
            <w:r>
              <w:rPr>
                <w:sz w:val="22"/>
                <w:szCs w:val="22"/>
              </w:rPr>
              <w:lastRenderedPageBreak/>
              <w:t xml:space="preserve">Zum Abstand (1-2 Meter) gibt es noch kein Konsens (bei SARS mehr als 1 Meter). Dies soll am 28.01.2020, 12h in der </w:t>
            </w:r>
            <w:commentRangeStart w:id="0"/>
            <w:r>
              <w:rPr>
                <w:sz w:val="22"/>
                <w:szCs w:val="22"/>
              </w:rPr>
              <w:t xml:space="preserve">TK </w:t>
            </w:r>
            <w:commentRangeEnd w:id="0"/>
            <w:r>
              <w:rPr>
                <w:rStyle w:val="Kommentarzeichen"/>
                <w:rFonts w:ascii="Scala Sans OT" w:hAnsi="Scala Sans OT"/>
                <w:lang w:eastAsia="de-DE"/>
              </w:rPr>
              <w:commentReference w:id="0"/>
            </w:r>
            <w:r>
              <w:rPr>
                <w:sz w:val="22"/>
                <w:szCs w:val="22"/>
              </w:rPr>
              <w:t>noch einmal adressiert werden.</w:t>
            </w:r>
          </w:p>
        </w:tc>
      </w:tr>
      <w:tr>
        <w:tc>
          <w:tcPr>
            <w:tcW w:w="817" w:type="dxa"/>
          </w:tcPr>
          <w:p>
            <w:pPr>
              <w:rPr>
                <w:b/>
                <w:sz w:val="22"/>
                <w:szCs w:val="22"/>
              </w:rPr>
            </w:pPr>
            <w:r>
              <w:rPr>
                <w:b/>
                <w:sz w:val="22"/>
                <w:szCs w:val="22"/>
              </w:rPr>
              <w:lastRenderedPageBreak/>
              <w:t>2</w:t>
            </w:r>
          </w:p>
        </w:tc>
        <w:tc>
          <w:tcPr>
            <w:tcW w:w="7699" w:type="dxa"/>
          </w:tcPr>
          <w:p>
            <w:pPr>
              <w:rPr>
                <w:b/>
                <w:szCs w:val="22"/>
              </w:rPr>
            </w:pPr>
            <w:r>
              <w:rPr>
                <w:b/>
                <w:szCs w:val="22"/>
              </w:rPr>
              <w:t>Aktivitäten und Maßnahmen in Deutschland</w:t>
            </w:r>
          </w:p>
          <w:p>
            <w:pPr>
              <w:pStyle w:val="Listenabsatz"/>
              <w:numPr>
                <w:ilvl w:val="0"/>
                <w:numId w:val="30"/>
              </w:numPr>
              <w:rPr>
                <w:sz w:val="22"/>
                <w:szCs w:val="22"/>
              </w:rPr>
            </w:pPr>
            <w:r>
              <w:rPr>
                <w:sz w:val="22"/>
                <w:szCs w:val="22"/>
              </w:rPr>
              <w:t>Meldepflichtig sind nach § 7.2 IfSG Labornachweise.</w:t>
            </w:r>
          </w:p>
          <w:p>
            <w:pPr>
              <w:pStyle w:val="Listenabsatz"/>
              <w:numPr>
                <w:ilvl w:val="0"/>
                <w:numId w:val="30"/>
              </w:numPr>
              <w:rPr>
                <w:sz w:val="22"/>
                <w:szCs w:val="22"/>
              </w:rPr>
            </w:pPr>
            <w:r>
              <w:rPr>
                <w:sz w:val="22"/>
                <w:szCs w:val="22"/>
              </w:rPr>
              <w:t xml:space="preserve">Verdachtsmeldung auch für Ärzte unter § 6.1.5 IfSG möglich. Hier gibt es diskrepante Auslegung, u.a. von Herrn </w:t>
            </w:r>
            <w:proofErr w:type="spellStart"/>
            <w:r>
              <w:rPr>
                <w:sz w:val="22"/>
                <w:szCs w:val="22"/>
              </w:rPr>
              <w:t>Drosten</w:t>
            </w:r>
            <w:proofErr w:type="spellEnd"/>
            <w:r>
              <w:rPr>
                <w:sz w:val="22"/>
                <w:szCs w:val="22"/>
              </w:rPr>
              <w:t>, ÖGD, Herr Sangs (BMG). Herr Sangs erarbeitet dazu eine Rechts-VO.</w:t>
            </w:r>
          </w:p>
          <w:p>
            <w:pPr>
              <w:pStyle w:val="Listenabsatz"/>
              <w:numPr>
                <w:ilvl w:val="0"/>
                <w:numId w:val="30"/>
              </w:numPr>
              <w:rPr>
                <w:sz w:val="22"/>
                <w:szCs w:val="22"/>
              </w:rPr>
            </w:pPr>
            <w:r>
              <w:rPr>
                <w:sz w:val="22"/>
                <w:szCs w:val="22"/>
              </w:rPr>
              <w:t>Meldung bei: Auftreten einer  Übertragung einer bedrohlichen Erkrankung; Auftreten einer bedrohlichen Erkrankung mit epidemiologischen Zusammenhang (Risikogebiet) oder Kontakt zu einem Indexfall, da dadurch eine erhöhte Wahrscheinlichkeit von schweren Verläufen gegeben ist.</w:t>
            </w:r>
          </w:p>
          <w:p>
            <w:pPr>
              <w:pStyle w:val="Listenabsatz"/>
              <w:numPr>
                <w:ilvl w:val="0"/>
                <w:numId w:val="30"/>
              </w:numPr>
              <w:rPr>
                <w:sz w:val="22"/>
                <w:szCs w:val="22"/>
              </w:rPr>
            </w:pPr>
            <w:r>
              <w:rPr>
                <w:sz w:val="22"/>
                <w:szCs w:val="22"/>
              </w:rPr>
              <w:t>Meldung bei Auftreten einer influenzaartigen Erkrankung mit epidemiologischen Zusammenhang (z.B. Risikogebiet), da der  Patient hier bereits erkrankt ist, spricht man nicht von einem Verdachtsfall, man kann aber davon ausgehen, dass es sich um eine bedrohliche Erkrankung handelt.</w:t>
            </w:r>
          </w:p>
          <w:p>
            <w:pPr>
              <w:rPr>
                <w:b/>
                <w:i/>
                <w:sz w:val="22"/>
                <w:szCs w:val="22"/>
              </w:rPr>
            </w:pPr>
            <w:r>
              <w:rPr>
                <w:b/>
                <w:i/>
                <w:sz w:val="22"/>
                <w:szCs w:val="22"/>
              </w:rPr>
              <w:t xml:space="preserve">TODO:  Bitte diese Auslegung verschriftlichen und an Herrn </w:t>
            </w:r>
            <w:proofErr w:type="spellStart"/>
            <w:r>
              <w:rPr>
                <w:b/>
                <w:i/>
                <w:sz w:val="22"/>
                <w:szCs w:val="22"/>
              </w:rPr>
              <w:t>Drosten</w:t>
            </w:r>
            <w:proofErr w:type="spellEnd"/>
            <w:r>
              <w:rPr>
                <w:b/>
                <w:i/>
                <w:sz w:val="22"/>
                <w:szCs w:val="22"/>
              </w:rPr>
              <w:t xml:space="preserve"> senden, da dieser auch Ärzte/ Labore berät.</w:t>
            </w:r>
          </w:p>
          <w:p>
            <w:pPr>
              <w:pStyle w:val="Listenabsatz"/>
              <w:numPr>
                <w:ilvl w:val="0"/>
                <w:numId w:val="30"/>
              </w:numPr>
              <w:rPr>
                <w:sz w:val="22"/>
                <w:szCs w:val="22"/>
              </w:rPr>
            </w:pPr>
            <w:r>
              <w:rPr>
                <w:sz w:val="22"/>
                <w:szCs w:val="22"/>
              </w:rPr>
              <w:t>Hr. Sangs: übermittlungspflichtig nach §12</w:t>
            </w:r>
            <w:r>
              <w:t xml:space="preserve"> </w:t>
            </w:r>
            <w:r>
              <w:rPr>
                <w:sz w:val="22"/>
                <w:szCs w:val="22"/>
              </w:rPr>
              <w:t xml:space="preserve">IfSG; nicht ganz unstrittig, da WHO das Geschehen nicht als PHEIC eingestuft hat. </w:t>
            </w:r>
          </w:p>
          <w:p>
            <w:pPr>
              <w:pStyle w:val="Listenabsatz"/>
              <w:numPr>
                <w:ilvl w:val="0"/>
                <w:numId w:val="30"/>
              </w:numPr>
              <w:rPr>
                <w:sz w:val="22"/>
                <w:szCs w:val="22"/>
              </w:rPr>
            </w:pPr>
            <w:r>
              <w:rPr>
                <w:sz w:val="22"/>
                <w:szCs w:val="22"/>
              </w:rPr>
              <w:t>Übermittelt sollen: das Auftreten,  Tatsachen, die auf eine bedrohliche Erkrankung hinweisen oder Tatsachen, die auf eine bedrohliche Erkrankung hinführen können.</w:t>
            </w:r>
          </w:p>
          <w:p>
            <w:pPr>
              <w:pStyle w:val="Listenabsatz"/>
              <w:numPr>
                <w:ilvl w:val="0"/>
                <w:numId w:val="30"/>
              </w:numPr>
              <w:rPr>
                <w:sz w:val="22"/>
                <w:szCs w:val="22"/>
              </w:rPr>
            </w:pPr>
            <w:r>
              <w:rPr>
                <w:sz w:val="22"/>
                <w:szCs w:val="22"/>
              </w:rPr>
              <w:t>§12 IfSG  gibt dem RKI, die Möglichkeit Informationen über unternommene Maßnahmen aus den BL zu erhalten.</w:t>
            </w:r>
          </w:p>
          <w:p>
            <w:pPr>
              <w:rPr>
                <w:b/>
                <w:i/>
                <w:sz w:val="22"/>
                <w:szCs w:val="22"/>
              </w:rPr>
            </w:pPr>
            <w:proofErr w:type="spellStart"/>
            <w:r>
              <w:rPr>
                <w:b/>
                <w:i/>
                <w:sz w:val="22"/>
                <w:szCs w:val="22"/>
              </w:rPr>
              <w:t>ToDo</w:t>
            </w:r>
            <w:proofErr w:type="spellEnd"/>
            <w:r>
              <w:rPr>
                <w:b/>
                <w:i/>
                <w:sz w:val="22"/>
                <w:szCs w:val="22"/>
              </w:rPr>
              <w:t>: über AGI auffordern (mittels §12 IfSG) das RKI über Maßnahmen in den BL zu informieren (</w:t>
            </w:r>
            <w:proofErr w:type="spellStart"/>
            <w:r>
              <w:rPr>
                <w:b/>
                <w:i/>
                <w:sz w:val="22"/>
                <w:szCs w:val="22"/>
              </w:rPr>
              <w:t>internat</w:t>
            </w:r>
            <w:proofErr w:type="spellEnd"/>
            <w:r>
              <w:rPr>
                <w:b/>
                <w:i/>
                <w:sz w:val="22"/>
                <w:szCs w:val="22"/>
              </w:rPr>
              <w:t>. Wissensbedarf/ Meldung an ECDC/WHO)</w:t>
            </w:r>
          </w:p>
          <w:p>
            <w:pPr>
              <w:pStyle w:val="Listenabsatz"/>
              <w:numPr>
                <w:ilvl w:val="0"/>
                <w:numId w:val="30"/>
              </w:numPr>
              <w:rPr>
                <w:sz w:val="22"/>
                <w:szCs w:val="22"/>
              </w:rPr>
            </w:pPr>
            <w:r>
              <w:rPr>
                <w:sz w:val="22"/>
                <w:szCs w:val="22"/>
              </w:rPr>
              <w:t>Hr. Sangs erwägt auch die Übermittlung von negativ-Nachweisen (u.a. Ausschlussdiagnostik).</w:t>
            </w:r>
          </w:p>
          <w:p>
            <w:pPr>
              <w:pStyle w:val="Listenabsatz"/>
              <w:numPr>
                <w:ilvl w:val="0"/>
                <w:numId w:val="30"/>
              </w:numPr>
              <w:rPr>
                <w:b/>
                <w:sz w:val="22"/>
                <w:szCs w:val="22"/>
              </w:rPr>
            </w:pPr>
            <w:r>
              <w:rPr>
                <w:sz w:val="22"/>
                <w:szCs w:val="22"/>
              </w:rPr>
              <w:t xml:space="preserve">Bund-Länder-Informationsverfahren nach § 5 IfSG-Koordinierungs- VwV. Diese wurde bei AGI-TK angesprochen. Es herrscht Konsens, diese zu aktivieren bei erstem Fall. (Anmerkung: Hr. Sangs: Die Zustimmung zur Aktivierung der Koordinierungs-VwV  ist nicht auf Vorrat </w:t>
            </w:r>
            <w:proofErr w:type="spellStart"/>
            <w:r>
              <w:rPr>
                <w:sz w:val="22"/>
                <w:szCs w:val="22"/>
              </w:rPr>
              <w:t>erbittbar</w:t>
            </w:r>
            <w:proofErr w:type="spellEnd"/>
            <w:r>
              <w:rPr>
                <w:sz w:val="22"/>
                <w:szCs w:val="22"/>
              </w:rPr>
              <w:t>. Der formale Prozess soll am Di oder Do bei der nächsten AGI-TK thematisiert werden.)</w:t>
            </w:r>
          </w:p>
          <w:p>
            <w:pPr>
              <w:pStyle w:val="Listenabsatz"/>
              <w:rPr>
                <w:b/>
                <w:sz w:val="22"/>
                <w:szCs w:val="22"/>
              </w:rPr>
            </w:pPr>
          </w:p>
          <w:p>
            <w:pPr>
              <w:rPr>
                <w:b/>
                <w:szCs w:val="22"/>
              </w:rPr>
            </w:pPr>
            <w:r>
              <w:rPr>
                <w:b/>
                <w:szCs w:val="22"/>
              </w:rPr>
              <w:t>Flughäfen:</w:t>
            </w:r>
          </w:p>
          <w:p>
            <w:pPr>
              <w:pStyle w:val="Listenabsatz"/>
              <w:numPr>
                <w:ilvl w:val="0"/>
                <w:numId w:val="30"/>
              </w:numPr>
              <w:rPr>
                <w:b/>
                <w:sz w:val="22"/>
                <w:szCs w:val="22"/>
              </w:rPr>
            </w:pPr>
            <w:r>
              <w:rPr>
                <w:sz w:val="22"/>
                <w:szCs w:val="22"/>
              </w:rPr>
              <w:t>FRA hat doch am Wochenende noch keine Passagierinformation geschaltet, wahrscheinlich 27.01.2020; TXL hat diese seit 26.01.2020; MUC 27.01.2020 ab ca. 14h.</w:t>
            </w:r>
          </w:p>
          <w:p>
            <w:pPr>
              <w:pStyle w:val="Listenabsatz"/>
              <w:numPr>
                <w:ilvl w:val="0"/>
                <w:numId w:val="30"/>
              </w:numPr>
              <w:rPr>
                <w:b/>
                <w:sz w:val="22"/>
                <w:szCs w:val="22"/>
              </w:rPr>
            </w:pPr>
            <w:r>
              <w:rPr>
                <w:sz w:val="22"/>
                <w:szCs w:val="22"/>
              </w:rPr>
              <w:t xml:space="preserve">Es gibt Verunsicherung bzgl. Aussage der WHO zum Entry </w:t>
            </w:r>
            <w:proofErr w:type="spellStart"/>
            <w:r>
              <w:rPr>
                <w:sz w:val="22"/>
                <w:szCs w:val="22"/>
              </w:rPr>
              <w:t>screening</w:t>
            </w:r>
            <w:proofErr w:type="spellEnd"/>
            <w:r>
              <w:rPr>
                <w:sz w:val="22"/>
                <w:szCs w:val="22"/>
              </w:rPr>
              <w:t xml:space="preserve"> (LINK: </w:t>
            </w:r>
            <w:hyperlink r:id="rId9" w:history="1">
              <w:r>
                <w:rPr>
                  <w:rStyle w:val="Hyperlink"/>
                  <w:sz w:val="22"/>
                  <w:szCs w:val="22"/>
                </w:rPr>
                <w:t>https://www.who.int/ith/2020-24-01-outbreak-of-Pneumonia-caused-by-new-coronavirus/en/</w:t>
              </w:r>
            </w:hyperlink>
            <w:r>
              <w:rPr>
                <w:sz w:val="22"/>
                <w:szCs w:val="22"/>
              </w:rPr>
              <w:t xml:space="preserve">). Die Arbeitsgruppe zur Evidenz von Maßnahmen im Bereich Transport  innerhalb der  JA Healthy Gateways  (ebenso HH) haben sich an WHO gewandt, um diese Aussagen zu revidieren zu lassen. Neuer Link (27.01.2020): </w:t>
            </w:r>
            <w:hyperlink r:id="rId10" w:history="1">
              <w:r>
                <w:rPr>
                  <w:rStyle w:val="Hyperlink"/>
                  <w:sz w:val="22"/>
                  <w:szCs w:val="22"/>
                </w:rPr>
                <w:t>https://www.who.int/ith/2020-27-01-outbreak-of-Pneumonia-caused-by-new-coronavirus/en/</w:t>
              </w:r>
            </w:hyperlink>
            <w:r>
              <w:rPr>
                <w:sz w:val="22"/>
                <w:szCs w:val="22"/>
              </w:rPr>
              <w:t xml:space="preserve"> </w:t>
            </w:r>
          </w:p>
          <w:p>
            <w:pPr>
              <w:pStyle w:val="Listenabsatz"/>
              <w:numPr>
                <w:ilvl w:val="0"/>
                <w:numId w:val="30"/>
              </w:numPr>
              <w:rPr>
                <w:b/>
                <w:sz w:val="22"/>
                <w:szCs w:val="22"/>
              </w:rPr>
            </w:pPr>
            <w:r>
              <w:rPr>
                <w:sz w:val="22"/>
                <w:szCs w:val="22"/>
              </w:rPr>
              <w:lastRenderedPageBreak/>
              <w:t xml:space="preserve">Es gibt zusätzlich ein Dokument zu Maßnahmen während des Flugs, welches auf der Website der JA Healthy Gateways veröffentlicht werden soll (LINK: </w:t>
            </w:r>
            <w:hyperlink r:id="rId11" w:history="1">
              <w:r>
                <w:rPr>
                  <w:rStyle w:val="Hyperlink"/>
                  <w:sz w:val="22"/>
                  <w:szCs w:val="22"/>
                </w:rPr>
                <w:t>https://www.healthygateways.eu/</w:t>
              </w:r>
            </w:hyperlink>
            <w:r>
              <w:rPr>
                <w:sz w:val="22"/>
                <w:szCs w:val="22"/>
              </w:rPr>
              <w:t>).</w:t>
            </w:r>
          </w:p>
          <w:p>
            <w:pPr>
              <w:pStyle w:val="Listenabsatz"/>
              <w:numPr>
                <w:ilvl w:val="0"/>
                <w:numId w:val="30"/>
              </w:numPr>
              <w:rPr>
                <w:b/>
                <w:sz w:val="22"/>
                <w:szCs w:val="22"/>
              </w:rPr>
            </w:pPr>
            <w:r>
              <w:rPr>
                <w:sz w:val="22"/>
                <w:szCs w:val="22"/>
              </w:rPr>
              <w:t>Nächste IGV-Flughafen-TK findet am 28.01.2020, 9.45 Uhr statt.</w:t>
            </w:r>
          </w:p>
          <w:p>
            <w:pPr>
              <w:pStyle w:val="Listenabsatz"/>
              <w:numPr>
                <w:ilvl w:val="0"/>
                <w:numId w:val="30"/>
              </w:numPr>
              <w:rPr>
                <w:b/>
                <w:sz w:val="22"/>
                <w:szCs w:val="22"/>
              </w:rPr>
            </w:pPr>
            <w:r>
              <w:rPr>
                <w:sz w:val="22"/>
                <w:szCs w:val="22"/>
              </w:rPr>
              <w:t>Passagierinformationsposter wurde vom BMG auf HSC-Plattform hochgeladen. Österreich und die Schweiz haben dieses auch angefragt.</w:t>
            </w:r>
          </w:p>
          <w:p>
            <w:pPr>
              <w:pStyle w:val="Listenabsatz"/>
              <w:numPr>
                <w:ilvl w:val="0"/>
                <w:numId w:val="30"/>
              </w:numPr>
              <w:rPr>
                <w:sz w:val="22"/>
                <w:szCs w:val="22"/>
              </w:rPr>
            </w:pPr>
            <w:r>
              <w:rPr>
                <w:sz w:val="22"/>
                <w:szCs w:val="22"/>
              </w:rPr>
              <w:t>Einige EU-MS haben zentrale Notfallnummer für diese Lage geschaltet, z.B. Portugal.</w:t>
            </w:r>
          </w:p>
          <w:p>
            <w:pPr>
              <w:pStyle w:val="Listenabsatz"/>
              <w:numPr>
                <w:ilvl w:val="0"/>
                <w:numId w:val="30"/>
              </w:numPr>
              <w:rPr>
                <w:sz w:val="22"/>
                <w:szCs w:val="22"/>
              </w:rPr>
            </w:pPr>
            <w:r>
              <w:rPr>
                <w:sz w:val="22"/>
                <w:szCs w:val="22"/>
              </w:rPr>
              <w:t>Passagierinformationsposter mit IGV-Flughafen abgestimmt und die AGI ist informiert worden.</w:t>
            </w:r>
          </w:p>
          <w:p>
            <w:pPr>
              <w:pStyle w:val="Listenabsatz"/>
              <w:rPr>
                <w:sz w:val="22"/>
                <w:szCs w:val="22"/>
              </w:rPr>
            </w:pPr>
          </w:p>
          <w:p>
            <w:pPr>
              <w:rPr>
                <w:b/>
                <w:szCs w:val="22"/>
              </w:rPr>
            </w:pPr>
            <w:r>
              <w:rPr>
                <w:b/>
                <w:szCs w:val="22"/>
              </w:rPr>
              <w:t xml:space="preserve">IBBS: </w:t>
            </w:r>
          </w:p>
          <w:p>
            <w:pPr>
              <w:rPr>
                <w:b/>
                <w:szCs w:val="22"/>
              </w:rPr>
            </w:pPr>
            <w:r>
              <w:rPr>
                <w:b/>
                <w:szCs w:val="22"/>
              </w:rPr>
              <w:t>Klinisches Management</w:t>
            </w:r>
          </w:p>
          <w:p>
            <w:pPr>
              <w:pStyle w:val="Listenabsatz"/>
              <w:numPr>
                <w:ilvl w:val="0"/>
                <w:numId w:val="30"/>
              </w:numPr>
              <w:rPr>
                <w:sz w:val="22"/>
                <w:szCs w:val="22"/>
              </w:rPr>
            </w:pPr>
            <w:r>
              <w:rPr>
                <w:sz w:val="22"/>
                <w:szCs w:val="22"/>
              </w:rPr>
              <w:t xml:space="preserve">Experimentelle Therapeutika, rein </w:t>
            </w:r>
            <w:proofErr w:type="spellStart"/>
            <w:r>
              <w:rPr>
                <w:sz w:val="22"/>
                <w:szCs w:val="22"/>
              </w:rPr>
              <w:t>supportive</w:t>
            </w:r>
            <w:proofErr w:type="spellEnd"/>
            <w:r>
              <w:rPr>
                <w:sz w:val="22"/>
                <w:szCs w:val="22"/>
              </w:rPr>
              <w:t xml:space="preserve"> Therapie, für Gabe von </w:t>
            </w:r>
            <w:proofErr w:type="spellStart"/>
            <w:r>
              <w:rPr>
                <w:sz w:val="22"/>
                <w:szCs w:val="22"/>
              </w:rPr>
              <w:t>Remdesivir</w:t>
            </w:r>
            <w:proofErr w:type="spellEnd"/>
            <w:r>
              <w:rPr>
                <w:sz w:val="22"/>
                <w:szCs w:val="22"/>
              </w:rPr>
              <w:t xml:space="preserve"> nur dünne Evidenzlage, muss einzelfallspezifisch gut abgewogen werden; spezifische medikamentöse Therapie existiert nicht. Für die nächste TK-STAKOB werden Unterlagen vorbereitet.</w:t>
            </w:r>
          </w:p>
          <w:p>
            <w:pPr>
              <w:rPr>
                <w:b/>
                <w:sz w:val="22"/>
                <w:szCs w:val="22"/>
              </w:rPr>
            </w:pPr>
            <w:r>
              <w:rPr>
                <w:b/>
                <w:szCs w:val="22"/>
              </w:rPr>
              <w:t>Bericht AA/ MEDEVAC</w:t>
            </w:r>
            <w:r>
              <w:rPr>
                <w:b/>
                <w:sz w:val="22"/>
                <w:szCs w:val="22"/>
              </w:rPr>
              <w:t xml:space="preserve">: </w:t>
            </w:r>
          </w:p>
          <w:p>
            <w:pPr>
              <w:pStyle w:val="Listenabsatz"/>
              <w:numPr>
                <w:ilvl w:val="0"/>
                <w:numId w:val="30"/>
              </w:numPr>
              <w:rPr>
                <w:sz w:val="22"/>
                <w:szCs w:val="22"/>
              </w:rPr>
            </w:pPr>
            <w:r>
              <w:rPr>
                <w:sz w:val="22"/>
                <w:szCs w:val="22"/>
              </w:rPr>
              <w:t>Rückholung/ Repatriierung deutscher Staatsang. aus Wuhan geplant (keine MEDEVAC), ca. 90 Personen, zivil oder durch BW ist noch in Abklärung. Es soll vor Ort sichergestellt werden, dass kein Erkrankter an Bord geht (entsprechende Information soll erfolgen).</w:t>
            </w:r>
          </w:p>
          <w:p>
            <w:pPr>
              <w:pStyle w:val="Listenabsatz"/>
              <w:numPr>
                <w:ilvl w:val="0"/>
                <w:numId w:val="30"/>
              </w:numPr>
              <w:rPr>
                <w:sz w:val="22"/>
                <w:szCs w:val="22"/>
              </w:rPr>
            </w:pPr>
            <w:r>
              <w:rPr>
                <w:sz w:val="22"/>
                <w:szCs w:val="22"/>
              </w:rPr>
              <w:t>Die Aufnahme muss mit den BL abgestimmt werden, da die Personen aus dem gesamten Bundesgebiet stammen können. Wahrscheinlich wird das Flugzeug nach FRA geleitet.</w:t>
            </w:r>
          </w:p>
          <w:p>
            <w:pPr>
              <w:pStyle w:val="Listenabsatz"/>
              <w:numPr>
                <w:ilvl w:val="0"/>
                <w:numId w:val="30"/>
              </w:numPr>
              <w:rPr>
                <w:sz w:val="22"/>
                <w:szCs w:val="22"/>
              </w:rPr>
            </w:pPr>
            <w:r>
              <w:rPr>
                <w:sz w:val="22"/>
                <w:szCs w:val="22"/>
              </w:rPr>
              <w:t xml:space="preserve">Abstimmungsbedarf zu den Maßnahmen für diese Personen (gesund, keine Kontaktpersonen, aber aus Risikogebiet). </w:t>
            </w:r>
            <w:proofErr w:type="spellStart"/>
            <w:r>
              <w:rPr>
                <w:sz w:val="22"/>
                <w:szCs w:val="22"/>
              </w:rPr>
              <w:t>Drosten</w:t>
            </w:r>
            <w:proofErr w:type="spellEnd"/>
            <w:r>
              <w:rPr>
                <w:sz w:val="22"/>
                <w:szCs w:val="22"/>
              </w:rPr>
              <w:t xml:space="preserve"> und AA wünschen evtl. Probennahme (Tag 0, 3, 21).</w:t>
            </w:r>
          </w:p>
          <w:p>
            <w:pPr>
              <w:pStyle w:val="Listenabsatz"/>
              <w:numPr>
                <w:ilvl w:val="0"/>
                <w:numId w:val="30"/>
              </w:numPr>
              <w:rPr>
                <w:sz w:val="22"/>
                <w:szCs w:val="22"/>
              </w:rPr>
            </w:pPr>
            <w:r>
              <w:rPr>
                <w:sz w:val="22"/>
                <w:szCs w:val="22"/>
              </w:rPr>
              <w:t xml:space="preserve">Bezüglich der Kommunikation soll sich eine Experten-AG (Airport, med. </w:t>
            </w:r>
            <w:proofErr w:type="spellStart"/>
            <w:r>
              <w:rPr>
                <w:sz w:val="22"/>
                <w:szCs w:val="22"/>
              </w:rPr>
              <w:t>expertise</w:t>
            </w:r>
            <w:proofErr w:type="spellEnd"/>
            <w:r>
              <w:rPr>
                <w:sz w:val="22"/>
                <w:szCs w:val="22"/>
              </w:rPr>
              <w:t xml:space="preserve">/ </w:t>
            </w:r>
            <w:proofErr w:type="spellStart"/>
            <w:r>
              <w:rPr>
                <w:sz w:val="22"/>
                <w:szCs w:val="22"/>
              </w:rPr>
              <w:t>Charite</w:t>
            </w:r>
            <w:proofErr w:type="spellEnd"/>
            <w:r>
              <w:rPr>
                <w:sz w:val="22"/>
                <w:szCs w:val="22"/>
              </w:rPr>
              <w:t>. 16 BL) beraten.</w:t>
            </w:r>
          </w:p>
          <w:p>
            <w:pPr>
              <w:pStyle w:val="Listenabsatz"/>
              <w:numPr>
                <w:ilvl w:val="0"/>
                <w:numId w:val="30"/>
              </w:numPr>
              <w:rPr>
                <w:sz w:val="22"/>
                <w:szCs w:val="22"/>
              </w:rPr>
            </w:pPr>
            <w:r>
              <w:rPr>
                <w:sz w:val="22"/>
                <w:szCs w:val="22"/>
              </w:rPr>
              <w:t xml:space="preserve">Eine Ankunft des Fluges in Deutschland ist für den 30.01.2020 geplant. 27.01.2020 RKI-interne Abstimmung, 29.01.2020 soll der Flieger vor Ort sein. , </w:t>
            </w:r>
          </w:p>
          <w:p>
            <w:pPr>
              <w:pStyle w:val="Listenabsatz"/>
              <w:numPr>
                <w:ilvl w:val="0"/>
                <w:numId w:val="30"/>
              </w:numPr>
              <w:rPr>
                <w:b/>
                <w:sz w:val="22"/>
                <w:szCs w:val="22"/>
              </w:rPr>
            </w:pPr>
            <w:r>
              <w:rPr>
                <w:sz w:val="22"/>
                <w:szCs w:val="22"/>
              </w:rPr>
              <w:t xml:space="preserve">Bzgl. der divergenten Aussagen (z.B. </w:t>
            </w:r>
            <w:proofErr w:type="spellStart"/>
            <w:r>
              <w:rPr>
                <w:sz w:val="22"/>
                <w:szCs w:val="22"/>
              </w:rPr>
              <w:t>Falldef</w:t>
            </w:r>
            <w:proofErr w:type="spellEnd"/>
            <w:r>
              <w:rPr>
                <w:sz w:val="22"/>
                <w:szCs w:val="22"/>
              </w:rPr>
              <w:t xml:space="preserve">., Inkubationszeit) auf der AA-Webseite: AA nutzt keine andere Evidenz als das RKI und die Charité. Das BMG ist </w:t>
            </w:r>
            <w:proofErr w:type="spellStart"/>
            <w:r>
              <w:rPr>
                <w:sz w:val="22"/>
                <w:szCs w:val="22"/>
              </w:rPr>
              <w:t>diesbzgl</w:t>
            </w:r>
            <w:proofErr w:type="spellEnd"/>
            <w:r>
              <w:rPr>
                <w:sz w:val="22"/>
                <w:szCs w:val="22"/>
              </w:rPr>
              <w:t>. informiert.</w:t>
            </w:r>
          </w:p>
          <w:p>
            <w:pPr>
              <w:pStyle w:val="Listenabsatz"/>
              <w:numPr>
                <w:ilvl w:val="0"/>
                <w:numId w:val="30"/>
              </w:numPr>
              <w:rPr>
                <w:b/>
                <w:sz w:val="22"/>
                <w:szCs w:val="22"/>
              </w:rPr>
            </w:pPr>
            <w:r>
              <w:rPr>
                <w:sz w:val="22"/>
                <w:szCs w:val="22"/>
              </w:rPr>
              <w:t>Bei der Repatriierung soll auch Schutzkleidung von Deutschland an CHINA zur Verfügung gestellt werden, da hier der Bedarf sehr groß (ca. 10.000/ Tag). Es gibt dazu eine „PPE-Wunschliste“. Das RKI hat nur wenig auf Lager und könnte lediglich symbolisch PPE mitgeben. Frau Lauffer ist informiert.</w:t>
            </w:r>
          </w:p>
          <w:p>
            <w:pPr>
              <w:rPr>
                <w:b/>
                <w:i/>
                <w:sz w:val="22"/>
                <w:szCs w:val="22"/>
              </w:rPr>
            </w:pPr>
            <w:proofErr w:type="spellStart"/>
            <w:r>
              <w:rPr>
                <w:b/>
                <w:i/>
                <w:sz w:val="22"/>
                <w:szCs w:val="22"/>
              </w:rPr>
              <w:t>ToDo</w:t>
            </w:r>
            <w:proofErr w:type="spellEnd"/>
            <w:r>
              <w:rPr>
                <w:b/>
                <w:i/>
                <w:sz w:val="22"/>
                <w:szCs w:val="22"/>
              </w:rPr>
              <w:t>: Dokument für Reiserückkehrer (normale Bevölkerung) aus China, ähnlich wie Flughafen-Poster plus Kontaktpersonen, ggf. zusammenstellen und bei IGV-Flughafen-TK am 28.01.2020 besprechen (Rücksprache BMG Bayer).</w:t>
            </w:r>
          </w:p>
          <w:p>
            <w:pPr>
              <w:pStyle w:val="Listenabsatz"/>
              <w:numPr>
                <w:ilvl w:val="0"/>
                <w:numId w:val="30"/>
              </w:numPr>
              <w:rPr>
                <w:b/>
                <w:sz w:val="22"/>
                <w:szCs w:val="22"/>
              </w:rPr>
            </w:pPr>
            <w:r>
              <w:rPr>
                <w:sz w:val="22"/>
                <w:szCs w:val="22"/>
              </w:rPr>
              <w:t xml:space="preserve">Humanitäre Unterstützungen, </w:t>
            </w:r>
            <w:proofErr w:type="spellStart"/>
            <w:r>
              <w:rPr>
                <w:sz w:val="22"/>
                <w:szCs w:val="22"/>
              </w:rPr>
              <w:t>Donations</w:t>
            </w:r>
            <w:proofErr w:type="spellEnd"/>
            <w:r>
              <w:rPr>
                <w:sz w:val="22"/>
                <w:szCs w:val="22"/>
              </w:rPr>
              <w:t xml:space="preserve">, </w:t>
            </w:r>
            <w:proofErr w:type="spellStart"/>
            <w:r>
              <w:rPr>
                <w:sz w:val="22"/>
                <w:szCs w:val="22"/>
              </w:rPr>
              <w:t>etc</w:t>
            </w:r>
            <w:proofErr w:type="spellEnd"/>
            <w:r>
              <w:rPr>
                <w:sz w:val="22"/>
                <w:szCs w:val="22"/>
              </w:rPr>
              <w:t xml:space="preserve"> könnten IBBS und ZIG 3übernehmen. </w:t>
            </w:r>
          </w:p>
          <w:p>
            <w:pPr>
              <w:pStyle w:val="Listenabsatz"/>
              <w:numPr>
                <w:ilvl w:val="0"/>
                <w:numId w:val="30"/>
              </w:numPr>
              <w:rPr>
                <w:b/>
                <w:sz w:val="22"/>
                <w:szCs w:val="22"/>
              </w:rPr>
            </w:pPr>
            <w:r>
              <w:rPr>
                <w:sz w:val="22"/>
                <w:szCs w:val="22"/>
              </w:rPr>
              <w:t xml:space="preserve">ZIG3: Aktuell bereits Anfragen von Partnern zur Unterstützung bekommen, z.B. vom Nigeria CDC. Fr. Beermann nach Nigeria gereist, Sonden und Primer für PCR und mitgenommen. ZIG erwartet noch </w:t>
            </w:r>
            <w:r>
              <w:rPr>
                <w:sz w:val="22"/>
                <w:szCs w:val="22"/>
              </w:rPr>
              <w:lastRenderedPageBreak/>
              <w:t>mehrere solcher Anfragen. Die Koordination dieser Anfragen erfolgt über die WHO. Bei Partnern aus bestehenden Projekten (GHPP, etc.) kümmert sich das RKI im Rahmen dieses Netzwerks aber persönlich um diese Anfragen.</w:t>
            </w:r>
          </w:p>
        </w:tc>
      </w:tr>
      <w:tr>
        <w:tc>
          <w:tcPr>
            <w:tcW w:w="817" w:type="dxa"/>
          </w:tcPr>
          <w:p>
            <w:pPr>
              <w:rPr>
                <w:sz w:val="22"/>
                <w:szCs w:val="22"/>
              </w:rPr>
            </w:pPr>
            <w:r>
              <w:rPr>
                <w:sz w:val="22"/>
                <w:szCs w:val="22"/>
              </w:rPr>
              <w:lastRenderedPageBreak/>
              <w:t>3</w:t>
            </w:r>
          </w:p>
        </w:tc>
        <w:tc>
          <w:tcPr>
            <w:tcW w:w="7699" w:type="dxa"/>
          </w:tcPr>
          <w:p>
            <w:pPr>
              <w:rPr>
                <w:b/>
                <w:szCs w:val="22"/>
              </w:rPr>
            </w:pPr>
            <w:r>
              <w:rPr>
                <w:b/>
                <w:szCs w:val="22"/>
              </w:rPr>
              <w:t>Aktuelle Dokumente</w:t>
            </w:r>
          </w:p>
          <w:p>
            <w:pPr>
              <w:rPr>
                <w:b/>
                <w:szCs w:val="22"/>
              </w:rPr>
            </w:pPr>
            <w:r>
              <w:rPr>
                <w:b/>
                <w:szCs w:val="22"/>
              </w:rPr>
              <w:t>Risikogebiete:</w:t>
            </w:r>
          </w:p>
          <w:p>
            <w:pPr>
              <w:pStyle w:val="Listenabsatz"/>
              <w:numPr>
                <w:ilvl w:val="0"/>
                <w:numId w:val="16"/>
              </w:numPr>
              <w:rPr>
                <w:b/>
                <w:sz w:val="22"/>
                <w:szCs w:val="22"/>
              </w:rPr>
            </w:pPr>
            <w:r>
              <w:rPr>
                <w:sz w:val="22"/>
                <w:szCs w:val="22"/>
              </w:rPr>
              <w:t xml:space="preserve">Aus der Provinz Hubei kommen immer noch 80-90% der Fälle. </w:t>
            </w:r>
          </w:p>
          <w:p>
            <w:pPr>
              <w:pStyle w:val="Listenabsatz"/>
              <w:numPr>
                <w:ilvl w:val="0"/>
                <w:numId w:val="16"/>
              </w:numPr>
              <w:rPr>
                <w:sz w:val="22"/>
                <w:szCs w:val="22"/>
              </w:rPr>
            </w:pPr>
            <w:r>
              <w:rPr>
                <w:sz w:val="22"/>
                <w:szCs w:val="22"/>
              </w:rPr>
              <w:t xml:space="preserve">Ausschlaggebend für unsere Bewertung der Risikogebiete: </w:t>
            </w:r>
            <w:proofErr w:type="spellStart"/>
            <w:r>
              <w:rPr>
                <w:sz w:val="22"/>
                <w:szCs w:val="22"/>
              </w:rPr>
              <w:t>areas</w:t>
            </w:r>
            <w:proofErr w:type="spellEnd"/>
            <w:r>
              <w:rPr>
                <w:sz w:val="22"/>
                <w:szCs w:val="22"/>
              </w:rPr>
              <w:t xml:space="preserve"> </w:t>
            </w:r>
            <w:proofErr w:type="spellStart"/>
            <w:r>
              <w:rPr>
                <w:sz w:val="22"/>
                <w:szCs w:val="22"/>
              </w:rPr>
              <w:t>with</w:t>
            </w:r>
            <w:proofErr w:type="spellEnd"/>
            <w:r>
              <w:rPr>
                <w:sz w:val="22"/>
                <w:szCs w:val="22"/>
              </w:rPr>
              <w:t xml:space="preserve"> possible  </w:t>
            </w:r>
            <w:proofErr w:type="spellStart"/>
            <w:r>
              <w:rPr>
                <w:sz w:val="22"/>
                <w:szCs w:val="22"/>
              </w:rPr>
              <w:t>community</w:t>
            </w:r>
            <w:proofErr w:type="spellEnd"/>
            <w:r>
              <w:rPr>
                <w:sz w:val="22"/>
                <w:szCs w:val="22"/>
              </w:rPr>
              <w:t xml:space="preserve"> </w:t>
            </w:r>
            <w:proofErr w:type="spellStart"/>
            <w:r>
              <w:rPr>
                <w:sz w:val="22"/>
                <w:szCs w:val="22"/>
              </w:rPr>
              <w:t>transmissions</w:t>
            </w:r>
            <w:proofErr w:type="spellEnd"/>
            <w:r>
              <w:rPr>
                <w:sz w:val="22"/>
                <w:szCs w:val="22"/>
              </w:rPr>
              <w:t>.</w:t>
            </w:r>
          </w:p>
          <w:p>
            <w:pPr>
              <w:pStyle w:val="Listenabsatz"/>
              <w:numPr>
                <w:ilvl w:val="0"/>
                <w:numId w:val="16"/>
              </w:numPr>
              <w:rPr>
                <w:b/>
                <w:sz w:val="22"/>
                <w:szCs w:val="22"/>
              </w:rPr>
            </w:pPr>
            <w:r>
              <w:rPr>
                <w:sz w:val="22"/>
                <w:szCs w:val="22"/>
              </w:rPr>
              <w:t>In der Falldefinition von WHO/ ECDC wird immer noch Wuhan als Risikogebiet angegeben.</w:t>
            </w:r>
          </w:p>
          <w:p>
            <w:pPr>
              <w:pStyle w:val="Listenabsatz"/>
              <w:numPr>
                <w:ilvl w:val="0"/>
                <w:numId w:val="16"/>
              </w:numPr>
              <w:rPr>
                <w:b/>
                <w:sz w:val="22"/>
                <w:szCs w:val="22"/>
              </w:rPr>
            </w:pPr>
            <w:r>
              <w:rPr>
                <w:sz w:val="22"/>
                <w:szCs w:val="22"/>
              </w:rPr>
              <w:t>INIG ist für die Aktualisierung der Risikogebiet-Karte zuständig.</w:t>
            </w:r>
          </w:p>
          <w:p>
            <w:pPr>
              <w:rPr>
                <w:b/>
                <w:szCs w:val="22"/>
              </w:rPr>
            </w:pPr>
            <w:r>
              <w:rPr>
                <w:b/>
                <w:szCs w:val="22"/>
              </w:rPr>
              <w:t>Dokument zu Modellierung:</w:t>
            </w:r>
          </w:p>
          <w:p>
            <w:pPr>
              <w:pStyle w:val="Listenabsatz"/>
              <w:numPr>
                <w:ilvl w:val="0"/>
                <w:numId w:val="16"/>
              </w:numPr>
              <w:rPr>
                <w:b/>
                <w:sz w:val="22"/>
                <w:szCs w:val="22"/>
              </w:rPr>
            </w:pPr>
            <w:r>
              <w:rPr>
                <w:sz w:val="22"/>
                <w:szCs w:val="22"/>
              </w:rPr>
              <w:t>Das interaktive Dokument (inkl. kurzer Begleittexte und Verlinkung zur entsprechenden RKI-Webseite) zur Modellierung wird heute fertig. Die Modellierung ändert sich mit Situationsänderung.</w:t>
            </w:r>
            <w:r>
              <w:rPr>
                <w:sz w:val="22"/>
                <w:szCs w:val="22"/>
              </w:rPr>
              <w:br/>
              <w:t>Es muss mit IT/Herrn Golz noch geklärt werden, ob eine Verlinkung mit der RKI-Domäne/</w:t>
            </w:r>
            <w:proofErr w:type="spellStart"/>
            <w:r>
              <w:rPr>
                <w:sz w:val="22"/>
                <w:szCs w:val="22"/>
              </w:rPr>
              <w:t>nCoV</w:t>
            </w:r>
            <w:proofErr w:type="spellEnd"/>
            <w:r>
              <w:rPr>
                <w:sz w:val="22"/>
                <w:szCs w:val="22"/>
              </w:rPr>
              <w:t xml:space="preserve"> möglich ist. Sonst wird das Dokument über den HU-Server </w:t>
            </w:r>
            <w:proofErr w:type="spellStart"/>
            <w:r>
              <w:rPr>
                <w:sz w:val="22"/>
                <w:szCs w:val="22"/>
              </w:rPr>
              <w:t>gehosted</w:t>
            </w:r>
            <w:proofErr w:type="spellEnd"/>
            <w:r>
              <w:rPr>
                <w:sz w:val="22"/>
                <w:szCs w:val="22"/>
              </w:rPr>
              <w:t>. Bis dahin ist eine kurzfristige online Ablage für interne Abstimmung möglich.</w:t>
            </w:r>
          </w:p>
          <w:p>
            <w:pPr>
              <w:rPr>
                <w:b/>
                <w:i/>
                <w:sz w:val="22"/>
                <w:szCs w:val="22"/>
              </w:rPr>
            </w:pPr>
            <w:proofErr w:type="spellStart"/>
            <w:r>
              <w:rPr>
                <w:b/>
                <w:i/>
                <w:sz w:val="22"/>
                <w:szCs w:val="22"/>
              </w:rPr>
              <w:t>ToDo</w:t>
            </w:r>
            <w:proofErr w:type="spellEnd"/>
            <w:r>
              <w:rPr>
                <w:b/>
                <w:i/>
                <w:sz w:val="22"/>
                <w:szCs w:val="22"/>
              </w:rPr>
              <w:t>:  27.01. Zirkulation des Dokuments/ interne Abstimmung (Zuarbeit</w:t>
            </w:r>
            <w:r>
              <w:rPr>
                <w:b/>
                <w:i/>
                <w:sz w:val="22"/>
                <w:szCs w:val="22"/>
              </w:rPr>
              <w:br/>
              <w:t xml:space="preserve">               für Begleittext/ kleine Absätze mit Verlinkungen; Maske dafür</w:t>
            </w:r>
            <w:r>
              <w:rPr>
                <w:b/>
                <w:i/>
                <w:sz w:val="22"/>
                <w:szCs w:val="22"/>
              </w:rPr>
              <w:br/>
              <w:t xml:space="preserve">               schon vorbereitet) </w:t>
            </w:r>
            <w:r>
              <w:rPr>
                <w:b/>
                <w:i/>
                <w:sz w:val="22"/>
                <w:szCs w:val="22"/>
              </w:rPr>
              <w:br/>
              <w:t xml:space="preserve">              28.01. Publikation (begleitet durch Tweet), Information von BMG;</w:t>
            </w:r>
            <w:r>
              <w:rPr>
                <w:b/>
                <w:i/>
                <w:sz w:val="22"/>
                <w:szCs w:val="22"/>
              </w:rPr>
              <w:br/>
              <w:t xml:space="preserve">              und bei IGV-Flughafen-TK am 28.01.2020. </w:t>
            </w:r>
          </w:p>
          <w:p>
            <w:pPr>
              <w:rPr>
                <w:b/>
                <w:i/>
                <w:sz w:val="22"/>
                <w:szCs w:val="22"/>
              </w:rPr>
            </w:pPr>
          </w:p>
          <w:p>
            <w:pPr>
              <w:rPr>
                <w:b/>
                <w:szCs w:val="22"/>
              </w:rPr>
            </w:pPr>
            <w:r>
              <w:rPr>
                <w:b/>
                <w:szCs w:val="22"/>
              </w:rPr>
              <w:t>BZgA:</w:t>
            </w:r>
          </w:p>
          <w:p>
            <w:pPr>
              <w:pStyle w:val="Listenabsatz"/>
              <w:numPr>
                <w:ilvl w:val="0"/>
                <w:numId w:val="16"/>
              </w:numPr>
              <w:rPr>
                <w:sz w:val="22"/>
                <w:szCs w:val="22"/>
              </w:rPr>
            </w:pPr>
            <w:r>
              <w:rPr>
                <w:sz w:val="22"/>
                <w:szCs w:val="22"/>
              </w:rPr>
              <w:t xml:space="preserve">Informationen zu </w:t>
            </w:r>
            <w:proofErr w:type="spellStart"/>
            <w:r>
              <w:rPr>
                <w:sz w:val="22"/>
                <w:szCs w:val="22"/>
              </w:rPr>
              <w:t>nCoV</w:t>
            </w:r>
            <w:proofErr w:type="spellEnd"/>
            <w:r>
              <w:rPr>
                <w:sz w:val="22"/>
                <w:szCs w:val="22"/>
              </w:rPr>
              <w:t>/ FAQs „auf Infektionsschutz.de“ platziert (</w:t>
            </w:r>
            <w:hyperlink r:id="rId12" w:history="1">
              <w:r>
                <w:rPr>
                  <w:rStyle w:val="Hyperlink"/>
                  <w:sz w:val="22"/>
                  <w:szCs w:val="22"/>
                </w:rPr>
                <w:t>https://www.infektionsschutz.de/coronavirus-2019-ncov.html</w:t>
              </w:r>
            </w:hyperlink>
            <w:r>
              <w:rPr>
                <w:sz w:val="22"/>
                <w:szCs w:val="22"/>
              </w:rPr>
              <w:t>); Publikation mit Tweet begleitet</w:t>
            </w:r>
          </w:p>
          <w:p>
            <w:pPr>
              <w:pStyle w:val="Listenabsatz"/>
              <w:numPr>
                <w:ilvl w:val="0"/>
                <w:numId w:val="16"/>
              </w:numPr>
              <w:rPr>
                <w:sz w:val="22"/>
                <w:szCs w:val="22"/>
              </w:rPr>
            </w:pPr>
            <w:r>
              <w:rPr>
                <w:sz w:val="22"/>
                <w:szCs w:val="22"/>
              </w:rPr>
              <w:t xml:space="preserve">Das Thema wird auf der Frontseite von Informationen rund um den Infektionsschutz flankiert (Erklär-Videos, Broschüre zu Atemwegsinfektionen, etc.), zudem eine Presseerklärung zu Influenza. Diese Informationen sind für Influenza, grippale Infekte und auch </w:t>
            </w:r>
            <w:proofErr w:type="spellStart"/>
            <w:r>
              <w:rPr>
                <w:sz w:val="22"/>
                <w:szCs w:val="22"/>
              </w:rPr>
              <w:t>nCoV</w:t>
            </w:r>
            <w:proofErr w:type="spellEnd"/>
            <w:r>
              <w:rPr>
                <w:sz w:val="22"/>
                <w:szCs w:val="22"/>
              </w:rPr>
              <w:t xml:space="preserve"> gültig. Dies soll zur Deeskalation und auch Sensibilisierung für eine evtl. Differentialdiagnostik beitragen.</w:t>
            </w:r>
          </w:p>
          <w:p>
            <w:pPr>
              <w:pStyle w:val="Listenabsatz"/>
              <w:numPr>
                <w:ilvl w:val="0"/>
                <w:numId w:val="16"/>
              </w:numPr>
              <w:rPr>
                <w:sz w:val="22"/>
                <w:szCs w:val="22"/>
              </w:rPr>
            </w:pPr>
            <w:r>
              <w:rPr>
                <w:sz w:val="22"/>
                <w:szCs w:val="22"/>
              </w:rPr>
              <w:t>BZGA- Telefonberatung steht</w:t>
            </w:r>
          </w:p>
          <w:p>
            <w:pPr>
              <w:rPr>
                <w:b/>
                <w:i/>
                <w:sz w:val="22"/>
                <w:szCs w:val="22"/>
              </w:rPr>
            </w:pPr>
            <w:proofErr w:type="spellStart"/>
            <w:r>
              <w:rPr>
                <w:b/>
                <w:i/>
              </w:rPr>
              <w:t>ToDo</w:t>
            </w:r>
            <w:proofErr w:type="spellEnd"/>
            <w:r>
              <w:rPr>
                <w:b/>
                <w:i/>
              </w:rPr>
              <w:t>:  B</w:t>
            </w:r>
            <w:r>
              <w:rPr>
                <w:b/>
                <w:i/>
                <w:sz w:val="22"/>
                <w:szCs w:val="22"/>
              </w:rPr>
              <w:t xml:space="preserve">ei der Risikokommunikation/FAQ das </w:t>
            </w:r>
            <w:proofErr w:type="spellStart"/>
            <w:r>
              <w:rPr>
                <w:b/>
                <w:i/>
                <w:sz w:val="22"/>
                <w:szCs w:val="22"/>
              </w:rPr>
              <w:t>wording</w:t>
            </w:r>
            <w:proofErr w:type="spellEnd"/>
            <w:r>
              <w:rPr>
                <w:b/>
                <w:i/>
                <w:sz w:val="22"/>
                <w:szCs w:val="22"/>
              </w:rPr>
              <w:t xml:space="preserve"> abstimmen, d.h. aktive Kommunikation an BMG und BZGA bei substanziellen Änderungen. Gegebenenfalls ist eine separate TK für weitere Abstimmungen außerhalb der Lagebesprechungen nötig.  Zum regulären  Update zur </w:t>
            </w:r>
            <w:proofErr w:type="spellStart"/>
            <w:r>
              <w:rPr>
                <w:b/>
                <w:i/>
                <w:sz w:val="22"/>
                <w:szCs w:val="22"/>
              </w:rPr>
              <w:t>Lageentwick-lung</w:t>
            </w:r>
            <w:proofErr w:type="spellEnd"/>
            <w:r>
              <w:rPr>
                <w:b/>
                <w:i/>
                <w:sz w:val="22"/>
                <w:szCs w:val="22"/>
              </w:rPr>
              <w:t xml:space="preserve"> bitte  BZGA/BZGA-Pressestelle in den Verteiler aufnehmen.</w:t>
            </w:r>
          </w:p>
          <w:p>
            <w:pPr>
              <w:rPr>
                <w:sz w:val="22"/>
                <w:szCs w:val="22"/>
              </w:rPr>
            </w:pPr>
            <w:r>
              <w:rPr>
                <w:sz w:val="22"/>
                <w:szCs w:val="22"/>
              </w:rPr>
              <w:br/>
            </w:r>
            <w:r>
              <w:rPr>
                <w:b/>
              </w:rPr>
              <w:t>Presse:</w:t>
            </w:r>
          </w:p>
          <w:p>
            <w:pPr>
              <w:pStyle w:val="Listenabsatz"/>
              <w:numPr>
                <w:ilvl w:val="0"/>
                <w:numId w:val="16"/>
              </w:numPr>
              <w:rPr>
                <w:sz w:val="22"/>
                <w:szCs w:val="22"/>
              </w:rPr>
            </w:pPr>
            <w:r>
              <w:rPr>
                <w:sz w:val="22"/>
                <w:szCs w:val="22"/>
              </w:rPr>
              <w:t>Falls es einen ersten Fall in Deutschland geben sollte, möchte sich der Gesundheitsminister dazu selbst äußern. Entsprechende Sprach-regelungen sind aktuell in der Vorbereitung.</w:t>
            </w:r>
          </w:p>
          <w:p>
            <w:pPr>
              <w:pStyle w:val="Listenabsatz"/>
              <w:numPr>
                <w:ilvl w:val="0"/>
                <w:numId w:val="16"/>
              </w:numPr>
              <w:rPr>
                <w:sz w:val="22"/>
                <w:szCs w:val="22"/>
              </w:rPr>
            </w:pPr>
            <w:r>
              <w:rPr>
                <w:sz w:val="22"/>
                <w:szCs w:val="22"/>
              </w:rPr>
              <w:t xml:space="preserve">Erstellung von FAQs bzgl. Waren/ Postsendungen, hierzu wird auf die FAQs für Ebola zurückgegriffen (mit Verweis auf BfR). Abstimmungen dazu zwischen Fr. Schulz-Weidhaas und Fr. Petschelt. </w:t>
            </w:r>
          </w:p>
          <w:p>
            <w:pPr>
              <w:pStyle w:val="Listenabsatz"/>
              <w:numPr>
                <w:ilvl w:val="0"/>
                <w:numId w:val="16"/>
              </w:numPr>
              <w:rPr>
                <w:sz w:val="22"/>
                <w:szCs w:val="22"/>
              </w:rPr>
            </w:pPr>
            <w:r>
              <w:rPr>
                <w:sz w:val="22"/>
                <w:szCs w:val="22"/>
              </w:rPr>
              <w:lastRenderedPageBreak/>
              <w:t>Vom BMG wird die Erstellung einer Checkliste für niedergelassene Ärzte gewünscht</w:t>
            </w:r>
            <w:r>
              <w:t xml:space="preserve">, </w:t>
            </w:r>
            <w:r>
              <w:rPr>
                <w:sz w:val="22"/>
                <w:szCs w:val="22"/>
              </w:rPr>
              <w:t>für den Fall, dass sich ein Verdachtsfall telefonisch anmeldet (ggf. dafür die INV-FAQs für Ärzte nutzen).</w:t>
            </w:r>
          </w:p>
          <w:p>
            <w:pPr>
              <w:rPr>
                <w:b/>
                <w:i/>
                <w:sz w:val="22"/>
                <w:szCs w:val="22"/>
              </w:rPr>
            </w:pPr>
            <w:proofErr w:type="spellStart"/>
            <w:r>
              <w:rPr>
                <w:b/>
                <w:i/>
                <w:sz w:val="22"/>
                <w:szCs w:val="22"/>
              </w:rPr>
              <w:t>ToDo</w:t>
            </w:r>
            <w:proofErr w:type="spellEnd"/>
            <w:r>
              <w:rPr>
                <w:b/>
                <w:i/>
                <w:sz w:val="22"/>
                <w:szCs w:val="22"/>
              </w:rPr>
              <w:t xml:space="preserve">:  IBBS stellt Informationen/ Inhalte für eine mögliche Checkliste für niedergelassene Ärzte zusammen und teilt den Vorschlag. </w:t>
            </w:r>
          </w:p>
          <w:p>
            <w:pPr>
              <w:rPr>
                <w:b/>
                <w:i/>
                <w:sz w:val="22"/>
                <w:szCs w:val="22"/>
              </w:rPr>
            </w:pPr>
          </w:p>
          <w:p>
            <w:pPr>
              <w:rPr>
                <w:b/>
                <w:szCs w:val="22"/>
              </w:rPr>
            </w:pPr>
            <w:r>
              <w:rPr>
                <w:b/>
                <w:szCs w:val="22"/>
              </w:rPr>
              <w:t xml:space="preserve">Sitzung BMG: Themen: </w:t>
            </w:r>
          </w:p>
          <w:p>
            <w:pPr>
              <w:pStyle w:val="Listenabsatz"/>
              <w:numPr>
                <w:ilvl w:val="0"/>
                <w:numId w:val="16"/>
              </w:numPr>
              <w:rPr>
                <w:sz w:val="22"/>
                <w:szCs w:val="22"/>
              </w:rPr>
            </w:pPr>
            <w:r>
              <w:rPr>
                <w:sz w:val="22"/>
                <w:szCs w:val="22"/>
              </w:rPr>
              <w:t xml:space="preserve">Öffentlichkeitsarbeit (viele Journalisten, die sonst nicht med./wiss. arbeiten, entsprechende Ungenauigkeiten), Ausschuss für Gesundheit/ globale Gesundheit, Impfen/ Virostatika, Flughäfen, </w:t>
            </w:r>
            <w:proofErr w:type="spellStart"/>
            <w:r>
              <w:rPr>
                <w:sz w:val="22"/>
                <w:szCs w:val="22"/>
              </w:rPr>
              <w:t>Falldef</w:t>
            </w:r>
            <w:proofErr w:type="spellEnd"/>
            <w:r>
              <w:rPr>
                <w:sz w:val="22"/>
                <w:szCs w:val="22"/>
              </w:rPr>
              <w:t>./ Verdachtsfälle, Presseaussage (Proben entersucht, alle neg.)</w:t>
            </w:r>
          </w:p>
        </w:tc>
      </w:tr>
      <w:tr>
        <w:tc>
          <w:tcPr>
            <w:tcW w:w="817" w:type="dxa"/>
          </w:tcPr>
          <w:p>
            <w:pPr>
              <w:rPr>
                <w:b/>
                <w:sz w:val="22"/>
                <w:szCs w:val="22"/>
              </w:rPr>
            </w:pPr>
            <w:r>
              <w:rPr>
                <w:b/>
                <w:sz w:val="22"/>
                <w:szCs w:val="22"/>
              </w:rPr>
              <w:lastRenderedPageBreak/>
              <w:t>4</w:t>
            </w:r>
          </w:p>
        </w:tc>
        <w:tc>
          <w:tcPr>
            <w:tcW w:w="7699" w:type="dxa"/>
          </w:tcPr>
          <w:p>
            <w:pPr>
              <w:rPr>
                <w:szCs w:val="22"/>
              </w:rPr>
            </w:pPr>
            <w:r>
              <w:rPr>
                <w:b/>
                <w:szCs w:val="22"/>
              </w:rPr>
              <w:t>Presse -Kommunikation – Update</w:t>
            </w:r>
            <w:r>
              <w:rPr>
                <w:szCs w:val="22"/>
              </w:rPr>
              <w:t xml:space="preserve"> </w:t>
            </w:r>
          </w:p>
          <w:p>
            <w:pPr>
              <w:pStyle w:val="Listenabsatz"/>
              <w:numPr>
                <w:ilvl w:val="0"/>
                <w:numId w:val="30"/>
              </w:numPr>
              <w:rPr>
                <w:sz w:val="22"/>
                <w:szCs w:val="22"/>
              </w:rPr>
            </w:pPr>
            <w:r>
              <w:rPr>
                <w:sz w:val="22"/>
                <w:szCs w:val="22"/>
              </w:rPr>
              <w:t>Aktualisierungen sobald neue Informationen verfügbar sind</w:t>
            </w:r>
          </w:p>
          <w:p>
            <w:pPr>
              <w:pStyle w:val="Listenabsatz"/>
              <w:numPr>
                <w:ilvl w:val="0"/>
                <w:numId w:val="30"/>
              </w:numPr>
              <w:rPr>
                <w:sz w:val="22"/>
                <w:szCs w:val="22"/>
              </w:rPr>
            </w:pPr>
            <w:r>
              <w:rPr>
                <w:sz w:val="22"/>
                <w:szCs w:val="22"/>
              </w:rPr>
              <w:t>Situationstext ohne Zahlen, aktuelle Zahlen nur noch in einem Dokument (Presse)</w:t>
            </w:r>
          </w:p>
          <w:p>
            <w:pPr>
              <w:pStyle w:val="Listenabsatz"/>
              <w:numPr>
                <w:ilvl w:val="0"/>
                <w:numId w:val="30"/>
              </w:numPr>
              <w:rPr>
                <w:sz w:val="22"/>
                <w:szCs w:val="22"/>
              </w:rPr>
            </w:pPr>
            <w:r>
              <w:rPr>
                <w:sz w:val="22"/>
                <w:szCs w:val="22"/>
              </w:rPr>
              <w:t xml:space="preserve">FAQs werden am 27.01.2020  noch mal überarbeitet </w:t>
            </w:r>
          </w:p>
          <w:p>
            <w:pPr>
              <w:rPr>
                <w:b/>
                <w:i/>
                <w:sz w:val="22"/>
                <w:szCs w:val="22"/>
              </w:rPr>
            </w:pPr>
            <w:proofErr w:type="spellStart"/>
            <w:r>
              <w:rPr>
                <w:b/>
                <w:i/>
                <w:sz w:val="22"/>
                <w:szCs w:val="22"/>
              </w:rPr>
              <w:t>ToDo</w:t>
            </w:r>
            <w:proofErr w:type="spellEnd"/>
            <w:r>
              <w:rPr>
                <w:b/>
                <w:i/>
                <w:sz w:val="22"/>
                <w:szCs w:val="22"/>
              </w:rPr>
              <w:t>: Ggf. die FAQs etwas genauer formulieren, z.B. bzgl. Desinfektion (Wischflächen), etc.</w:t>
            </w:r>
          </w:p>
          <w:p>
            <w:pPr>
              <w:pStyle w:val="Listenabsatz"/>
              <w:numPr>
                <w:ilvl w:val="0"/>
                <w:numId w:val="30"/>
              </w:numPr>
              <w:rPr>
                <w:sz w:val="22"/>
                <w:szCs w:val="22"/>
              </w:rPr>
            </w:pPr>
            <w:proofErr w:type="spellStart"/>
            <w:r>
              <w:rPr>
                <w:sz w:val="22"/>
                <w:szCs w:val="22"/>
              </w:rPr>
              <w:t>Html</w:t>
            </w:r>
            <w:proofErr w:type="spellEnd"/>
            <w:r>
              <w:rPr>
                <w:sz w:val="22"/>
                <w:szCs w:val="22"/>
              </w:rPr>
              <w:t>-Informationen zur  Kontaktpersonennachverfolgung parallel auch als Download zur Verfügung stellen (</w:t>
            </w:r>
            <w:proofErr w:type="spellStart"/>
            <w:r>
              <w:rPr>
                <w:sz w:val="22"/>
                <w:szCs w:val="22"/>
              </w:rPr>
              <w:t>html</w:t>
            </w:r>
            <w:proofErr w:type="spellEnd"/>
            <w:r>
              <w:rPr>
                <w:sz w:val="22"/>
                <w:szCs w:val="22"/>
              </w:rPr>
              <w:t xml:space="preserve"> als Arbeitsdokument/ </w:t>
            </w:r>
            <w:proofErr w:type="spellStart"/>
            <w:r>
              <w:rPr>
                <w:sz w:val="22"/>
                <w:szCs w:val="22"/>
              </w:rPr>
              <w:t>hard</w:t>
            </w:r>
            <w:proofErr w:type="spellEnd"/>
            <w:r>
              <w:rPr>
                <w:sz w:val="22"/>
                <w:szCs w:val="22"/>
              </w:rPr>
              <w:t xml:space="preserve"> </w:t>
            </w:r>
            <w:proofErr w:type="spellStart"/>
            <w:r>
              <w:rPr>
                <w:sz w:val="22"/>
                <w:szCs w:val="22"/>
              </w:rPr>
              <w:t>copy</w:t>
            </w:r>
            <w:proofErr w:type="spellEnd"/>
            <w:r>
              <w:rPr>
                <w:sz w:val="22"/>
                <w:szCs w:val="22"/>
              </w:rPr>
              <w:t xml:space="preserve"> ungünstig), z.B. um auch den Stand des Dokuments zu gewährleisten.</w:t>
            </w:r>
          </w:p>
          <w:p>
            <w:pPr>
              <w:rPr>
                <w:b/>
                <w:i/>
                <w:sz w:val="22"/>
                <w:szCs w:val="22"/>
              </w:rPr>
            </w:pPr>
            <w:proofErr w:type="spellStart"/>
            <w:r>
              <w:rPr>
                <w:b/>
                <w:i/>
                <w:sz w:val="22"/>
                <w:szCs w:val="22"/>
              </w:rPr>
              <w:t>ToDo</w:t>
            </w:r>
            <w:proofErr w:type="spellEnd"/>
            <w:r>
              <w:rPr>
                <w:b/>
                <w:i/>
                <w:sz w:val="22"/>
                <w:szCs w:val="22"/>
              </w:rPr>
              <w:t>: Bitte PDF-Version bereitstellen.</w:t>
            </w:r>
          </w:p>
          <w:p>
            <w:pPr>
              <w:pStyle w:val="Listenabsatz"/>
              <w:numPr>
                <w:ilvl w:val="0"/>
                <w:numId w:val="30"/>
              </w:numPr>
              <w:rPr>
                <w:sz w:val="22"/>
                <w:szCs w:val="22"/>
              </w:rPr>
            </w:pPr>
            <w:r>
              <w:rPr>
                <w:sz w:val="22"/>
                <w:szCs w:val="22"/>
              </w:rPr>
              <w:t xml:space="preserve">PHE bietet aktuell einen Blog zum </w:t>
            </w:r>
            <w:proofErr w:type="spellStart"/>
            <w:r>
              <w:rPr>
                <w:sz w:val="22"/>
                <w:szCs w:val="22"/>
              </w:rPr>
              <w:t>nCoV</w:t>
            </w:r>
            <w:proofErr w:type="spellEnd"/>
            <w:r>
              <w:rPr>
                <w:sz w:val="22"/>
                <w:szCs w:val="22"/>
              </w:rPr>
              <w:t>-Geschehen an. Aktuelle kann dies von Presse nicht bedient werden.</w:t>
            </w:r>
          </w:p>
          <w:p>
            <w:pPr>
              <w:rPr>
                <w:b/>
                <w:sz w:val="22"/>
                <w:szCs w:val="22"/>
              </w:rPr>
            </w:pPr>
            <w:proofErr w:type="spellStart"/>
            <w:r>
              <w:rPr>
                <w:b/>
                <w:i/>
                <w:sz w:val="22"/>
                <w:szCs w:val="22"/>
              </w:rPr>
              <w:t>ToDo</w:t>
            </w:r>
            <w:proofErr w:type="spellEnd"/>
            <w:r>
              <w:rPr>
                <w:b/>
                <w:i/>
                <w:sz w:val="22"/>
                <w:szCs w:val="22"/>
              </w:rPr>
              <w:t>: ZIG3 prüft Machbarkeit und gibt Rückmeldung.</w:t>
            </w:r>
            <w:r>
              <w:rPr>
                <w:b/>
                <w:sz w:val="22"/>
                <w:szCs w:val="22"/>
              </w:rPr>
              <w:t xml:space="preserve"> </w:t>
            </w:r>
          </w:p>
          <w:p>
            <w:pPr>
              <w:rPr>
                <w:b/>
                <w:sz w:val="22"/>
                <w:szCs w:val="22"/>
              </w:rPr>
            </w:pPr>
          </w:p>
          <w:p>
            <w:pPr>
              <w:rPr>
                <w:b/>
                <w:szCs w:val="22"/>
              </w:rPr>
            </w:pPr>
            <w:r>
              <w:rPr>
                <w:b/>
                <w:szCs w:val="22"/>
              </w:rPr>
              <w:t>Lagebericht:</w:t>
            </w:r>
          </w:p>
          <w:p>
            <w:pPr>
              <w:pStyle w:val="Listenabsatz"/>
              <w:numPr>
                <w:ilvl w:val="0"/>
                <w:numId w:val="14"/>
              </w:numPr>
              <w:rPr>
                <w:sz w:val="22"/>
                <w:szCs w:val="22"/>
              </w:rPr>
            </w:pPr>
            <w:r>
              <w:rPr>
                <w:sz w:val="22"/>
                <w:szCs w:val="22"/>
              </w:rPr>
              <w:t>Seit letztem Freitag täglichen Lagebericht  (INIG, ZIG3, FG32, FG36)</w:t>
            </w:r>
          </w:p>
          <w:p>
            <w:pPr>
              <w:pStyle w:val="Listenabsatz"/>
              <w:numPr>
                <w:ilvl w:val="0"/>
                <w:numId w:val="14"/>
              </w:numPr>
              <w:rPr>
                <w:sz w:val="22"/>
                <w:szCs w:val="22"/>
              </w:rPr>
            </w:pPr>
            <w:r>
              <w:rPr>
                <w:sz w:val="22"/>
                <w:szCs w:val="22"/>
              </w:rPr>
              <w:t>Bitte weiterhin den Lagebericht  täglich, immer am Nachmittag</w:t>
            </w:r>
          </w:p>
          <w:p>
            <w:pPr>
              <w:pStyle w:val="Listenabsatz"/>
              <w:numPr>
                <w:ilvl w:val="0"/>
                <w:numId w:val="14"/>
              </w:numPr>
              <w:rPr>
                <w:sz w:val="22"/>
                <w:szCs w:val="22"/>
              </w:rPr>
            </w:pPr>
            <w:r>
              <w:rPr>
                <w:sz w:val="22"/>
                <w:szCs w:val="22"/>
              </w:rPr>
              <w:t>Bitte den Wochenbericht am Di zusätzlich.</w:t>
            </w:r>
          </w:p>
          <w:p>
            <w:pPr>
              <w:pStyle w:val="Listenabsatz"/>
              <w:numPr>
                <w:ilvl w:val="0"/>
                <w:numId w:val="14"/>
              </w:numPr>
              <w:rPr>
                <w:sz w:val="22"/>
                <w:szCs w:val="22"/>
              </w:rPr>
            </w:pPr>
            <w:r>
              <w:rPr>
                <w:sz w:val="22"/>
                <w:szCs w:val="22"/>
              </w:rPr>
              <w:t>Bundeswehr, BL sollen auch den täglichen Lagebericht erhalten.</w:t>
            </w:r>
          </w:p>
          <w:p>
            <w:pPr>
              <w:pStyle w:val="Listenabsatz"/>
              <w:numPr>
                <w:ilvl w:val="0"/>
                <w:numId w:val="14"/>
              </w:numPr>
              <w:rPr>
                <w:sz w:val="22"/>
                <w:szCs w:val="22"/>
              </w:rPr>
            </w:pPr>
            <w:r>
              <w:rPr>
                <w:sz w:val="22"/>
                <w:szCs w:val="22"/>
              </w:rPr>
              <w:t xml:space="preserve">Alle anderen Dokumente sollen sich auf die von FG36 freigegebenen Lagebericht beziehen, um die Freigabeaufwand durch FG36 gering zu halten. </w:t>
            </w:r>
          </w:p>
          <w:p>
            <w:pPr>
              <w:pStyle w:val="Listenabsatz"/>
              <w:numPr>
                <w:ilvl w:val="0"/>
                <w:numId w:val="14"/>
              </w:numPr>
              <w:rPr>
                <w:sz w:val="22"/>
                <w:szCs w:val="22"/>
              </w:rPr>
            </w:pPr>
            <w:r>
              <w:rPr>
                <w:sz w:val="22"/>
                <w:szCs w:val="22"/>
              </w:rPr>
              <w:t>Bitte angeben welche Quellen/ Staatliche Quellen für das Update des Lageberichts genutzt werden (insbesondere hilfreich für das Update am Wochenende).</w:t>
            </w:r>
          </w:p>
          <w:p>
            <w:pPr>
              <w:rPr>
                <w:b/>
                <w:i/>
                <w:sz w:val="22"/>
                <w:szCs w:val="22"/>
              </w:rPr>
            </w:pPr>
            <w:r>
              <w:rPr>
                <w:b/>
                <w:i/>
                <w:sz w:val="22"/>
                <w:szCs w:val="22"/>
              </w:rPr>
              <w:t>Das BMG möchte den Lagebericht arbeitstäglich erhalten, am Wochenende erfolgt ein -Update der Zahlen per E-Mail.</w:t>
            </w:r>
          </w:p>
        </w:tc>
      </w:tr>
      <w:tr>
        <w:tc>
          <w:tcPr>
            <w:tcW w:w="817" w:type="dxa"/>
          </w:tcPr>
          <w:p>
            <w:pPr>
              <w:rPr>
                <w:b/>
                <w:sz w:val="22"/>
                <w:szCs w:val="22"/>
              </w:rPr>
            </w:pPr>
            <w:r>
              <w:rPr>
                <w:b/>
                <w:sz w:val="22"/>
                <w:szCs w:val="22"/>
              </w:rPr>
              <w:t>5</w:t>
            </w:r>
          </w:p>
        </w:tc>
        <w:tc>
          <w:tcPr>
            <w:tcW w:w="7699" w:type="dxa"/>
          </w:tcPr>
          <w:p>
            <w:pPr>
              <w:rPr>
                <w:b/>
                <w:szCs w:val="22"/>
              </w:rPr>
            </w:pPr>
            <w:r>
              <w:rPr>
                <w:b/>
                <w:szCs w:val="22"/>
              </w:rPr>
              <w:t>Labordiagnostik:</w:t>
            </w:r>
          </w:p>
          <w:p>
            <w:pPr>
              <w:pStyle w:val="Listenabsatz"/>
              <w:numPr>
                <w:ilvl w:val="0"/>
                <w:numId w:val="30"/>
              </w:numPr>
              <w:rPr>
                <w:sz w:val="22"/>
                <w:szCs w:val="22"/>
              </w:rPr>
            </w:pPr>
            <w:r>
              <w:rPr>
                <w:sz w:val="22"/>
                <w:szCs w:val="22"/>
              </w:rPr>
              <w:t xml:space="preserve">INV-Diagnostik; Verdachtsproben sollten auch auf andere resp. Erreger getestet werden. In den Empfehlungen wird nicht explizit beschrieben wer diese vornehmen soll. Bei steigenden Zahlen kann dies nicht das KL Corona machen. Bitte die parallele Differenzialdiagnostik in den Dokumenten noch explizit vermerken. Diese kann auch </w:t>
            </w:r>
            <w:proofErr w:type="gramStart"/>
            <w:r>
              <w:rPr>
                <w:sz w:val="22"/>
                <w:szCs w:val="22"/>
              </w:rPr>
              <w:t>in peripheren Labor</w:t>
            </w:r>
            <w:proofErr w:type="gramEnd"/>
            <w:r>
              <w:rPr>
                <w:sz w:val="22"/>
                <w:szCs w:val="22"/>
              </w:rPr>
              <w:t xml:space="preserve"> stattfinden. </w:t>
            </w:r>
          </w:p>
          <w:p>
            <w:pPr>
              <w:rPr>
                <w:b/>
                <w:i/>
                <w:sz w:val="22"/>
                <w:szCs w:val="22"/>
              </w:rPr>
            </w:pPr>
            <w:proofErr w:type="spellStart"/>
            <w:r>
              <w:rPr>
                <w:b/>
                <w:i/>
                <w:sz w:val="22"/>
                <w:szCs w:val="22"/>
              </w:rPr>
              <w:t>ToDo</w:t>
            </w:r>
            <w:proofErr w:type="spellEnd"/>
            <w:r>
              <w:rPr>
                <w:b/>
                <w:i/>
                <w:sz w:val="22"/>
                <w:szCs w:val="22"/>
              </w:rPr>
              <w:t>: Herr Wolff macht dazu einen Formulierungsvorschlag.</w:t>
            </w:r>
          </w:p>
          <w:p>
            <w:pPr>
              <w:pStyle w:val="Listenabsatz"/>
              <w:numPr>
                <w:ilvl w:val="0"/>
                <w:numId w:val="30"/>
              </w:numPr>
              <w:rPr>
                <w:sz w:val="22"/>
                <w:szCs w:val="22"/>
              </w:rPr>
            </w:pPr>
            <w:r>
              <w:rPr>
                <w:sz w:val="22"/>
                <w:szCs w:val="22"/>
              </w:rPr>
              <w:t xml:space="preserve">Marburg kann </w:t>
            </w:r>
            <w:proofErr w:type="spellStart"/>
            <w:r>
              <w:rPr>
                <w:sz w:val="22"/>
                <w:szCs w:val="22"/>
              </w:rPr>
              <w:t>nCoV</w:t>
            </w:r>
            <w:proofErr w:type="spellEnd"/>
            <w:r>
              <w:rPr>
                <w:sz w:val="22"/>
                <w:szCs w:val="22"/>
              </w:rPr>
              <w:t>-Testung durchführen.</w:t>
            </w:r>
          </w:p>
          <w:p>
            <w:pPr>
              <w:pStyle w:val="Listenabsatz"/>
              <w:numPr>
                <w:ilvl w:val="0"/>
                <w:numId w:val="30"/>
              </w:numPr>
              <w:rPr>
                <w:sz w:val="22"/>
                <w:szCs w:val="22"/>
              </w:rPr>
            </w:pPr>
            <w:r>
              <w:rPr>
                <w:sz w:val="22"/>
                <w:szCs w:val="22"/>
              </w:rPr>
              <w:t>Hamburg kann auch, aber hat noch keine Proben untersucht.</w:t>
            </w:r>
          </w:p>
          <w:p>
            <w:pPr>
              <w:pStyle w:val="Listenabsatz"/>
              <w:numPr>
                <w:ilvl w:val="0"/>
                <w:numId w:val="30"/>
              </w:numPr>
              <w:rPr>
                <w:sz w:val="22"/>
                <w:szCs w:val="22"/>
              </w:rPr>
            </w:pPr>
            <w:r>
              <w:rPr>
                <w:sz w:val="22"/>
                <w:szCs w:val="22"/>
              </w:rPr>
              <w:lastRenderedPageBreak/>
              <w:t>Stuttgart hat die Assay-Protokoll angefragt.</w:t>
            </w:r>
          </w:p>
          <w:p>
            <w:pPr>
              <w:pStyle w:val="Listenabsatz"/>
              <w:numPr>
                <w:ilvl w:val="0"/>
                <w:numId w:val="30"/>
              </w:numPr>
              <w:rPr>
                <w:sz w:val="22"/>
                <w:szCs w:val="22"/>
              </w:rPr>
            </w:pPr>
            <w:r>
              <w:rPr>
                <w:sz w:val="22"/>
                <w:szCs w:val="22"/>
              </w:rPr>
              <w:t>LGL hat das Assay etabliert, warten aber noch auf Kontrollen.</w:t>
            </w:r>
          </w:p>
          <w:p>
            <w:pPr>
              <w:rPr>
                <w:b/>
                <w:i/>
                <w:sz w:val="22"/>
                <w:szCs w:val="22"/>
              </w:rPr>
            </w:pPr>
            <w:proofErr w:type="spellStart"/>
            <w:r>
              <w:rPr>
                <w:b/>
                <w:i/>
                <w:sz w:val="22"/>
                <w:szCs w:val="22"/>
              </w:rPr>
              <w:t>ToDo</w:t>
            </w:r>
            <w:proofErr w:type="spellEnd"/>
            <w:r>
              <w:rPr>
                <w:b/>
                <w:i/>
                <w:sz w:val="22"/>
                <w:szCs w:val="22"/>
              </w:rPr>
              <w:t xml:space="preserve">:  Bitte einen einheitlichen Verteiler für die Kommunikation der Laborergebnisse vom KL verwenden: Hr. </w:t>
            </w:r>
            <w:proofErr w:type="spellStart"/>
            <w:r>
              <w:rPr>
                <w:b/>
                <w:i/>
                <w:sz w:val="22"/>
                <w:szCs w:val="22"/>
              </w:rPr>
              <w:t>Drosten</w:t>
            </w:r>
            <w:proofErr w:type="spellEnd"/>
            <w:r>
              <w:rPr>
                <w:b/>
                <w:i/>
                <w:sz w:val="22"/>
                <w:szCs w:val="22"/>
              </w:rPr>
              <w:t xml:space="preserve">, Hr. Wolff/ Hr. Dürrwald, </w:t>
            </w:r>
            <w:proofErr w:type="spellStart"/>
            <w:r>
              <w:rPr>
                <w:b/>
                <w:i/>
                <w:sz w:val="22"/>
                <w:szCs w:val="22"/>
              </w:rPr>
              <w:t>nCoV</w:t>
            </w:r>
            <w:proofErr w:type="spellEnd"/>
            <w:r>
              <w:rPr>
                <w:b/>
                <w:i/>
                <w:sz w:val="22"/>
                <w:szCs w:val="22"/>
              </w:rPr>
              <w:t>, Hr. Buchholz/ Hr. Haas, Hr. Wieler/ Hr. Schaade, ZBS Fr. Michel/ Hr. Nitsche.</w:t>
            </w:r>
          </w:p>
          <w:p>
            <w:pPr>
              <w:pStyle w:val="Listenabsatz"/>
              <w:numPr>
                <w:ilvl w:val="0"/>
                <w:numId w:val="30"/>
              </w:numPr>
              <w:rPr>
                <w:b/>
                <w:sz w:val="22"/>
                <w:szCs w:val="22"/>
              </w:rPr>
            </w:pPr>
            <w:r>
              <w:rPr>
                <w:sz w:val="22"/>
                <w:szCs w:val="22"/>
              </w:rPr>
              <w:t>Es sollen auch Negativ-Befunde an die BL und das BMG gemeldet werden.</w:t>
            </w:r>
          </w:p>
        </w:tc>
      </w:tr>
      <w:tr>
        <w:tc>
          <w:tcPr>
            <w:tcW w:w="817" w:type="dxa"/>
          </w:tcPr>
          <w:p>
            <w:pPr>
              <w:rPr>
                <w:b/>
                <w:sz w:val="22"/>
                <w:szCs w:val="22"/>
              </w:rPr>
            </w:pPr>
            <w:r>
              <w:rPr>
                <w:b/>
                <w:sz w:val="22"/>
                <w:szCs w:val="22"/>
              </w:rPr>
              <w:lastRenderedPageBreak/>
              <w:t>6</w:t>
            </w:r>
          </w:p>
        </w:tc>
        <w:tc>
          <w:tcPr>
            <w:tcW w:w="7699" w:type="dxa"/>
          </w:tcPr>
          <w:p>
            <w:pPr>
              <w:rPr>
                <w:b/>
                <w:sz w:val="22"/>
                <w:szCs w:val="22"/>
              </w:rPr>
            </w:pPr>
            <w:r>
              <w:rPr>
                <w:b/>
                <w:sz w:val="22"/>
                <w:szCs w:val="22"/>
              </w:rPr>
              <w:t>Informationen aus der Koordinierungsstelle</w:t>
            </w:r>
          </w:p>
          <w:p>
            <w:pPr>
              <w:pStyle w:val="Listenabsatz"/>
              <w:numPr>
                <w:ilvl w:val="0"/>
                <w:numId w:val="27"/>
              </w:numPr>
              <w:rPr>
                <w:sz w:val="22"/>
                <w:szCs w:val="22"/>
              </w:rPr>
            </w:pPr>
            <w:r>
              <w:rPr>
                <w:sz w:val="22"/>
                <w:szCs w:val="22"/>
              </w:rPr>
              <w:t xml:space="preserve">Hoher Arbeitsaufwand; seit 23.01.2020 örtlich im Lagezentrum; Erweiterung personell in Arbeit (RKI-übergreifend); Abfrage RKI-weit </w:t>
            </w:r>
          </w:p>
          <w:p>
            <w:pPr>
              <w:pStyle w:val="Listenabsatz"/>
              <w:numPr>
                <w:ilvl w:val="0"/>
                <w:numId w:val="27"/>
              </w:numPr>
              <w:rPr>
                <w:sz w:val="22"/>
                <w:szCs w:val="22"/>
              </w:rPr>
            </w:pPr>
            <w:r>
              <w:rPr>
                <w:sz w:val="22"/>
                <w:szCs w:val="22"/>
              </w:rPr>
              <w:t>&gt;900 E-Mails auch am WE</w:t>
            </w:r>
          </w:p>
          <w:p>
            <w:pPr>
              <w:pStyle w:val="Listenabsatz"/>
              <w:numPr>
                <w:ilvl w:val="0"/>
                <w:numId w:val="27"/>
              </w:numPr>
              <w:rPr>
                <w:sz w:val="22"/>
                <w:szCs w:val="22"/>
              </w:rPr>
            </w:pPr>
            <w:r>
              <w:rPr>
                <w:sz w:val="22"/>
                <w:szCs w:val="22"/>
              </w:rPr>
              <w:t>Erreichbarkeit auch über WE genutzt, Rufdienst viel zu tun, Pforte hat jetzt auch eine schriftliche SOP hinterlegt</w:t>
            </w:r>
          </w:p>
          <w:p>
            <w:pPr>
              <w:pStyle w:val="Listenabsatz"/>
              <w:numPr>
                <w:ilvl w:val="0"/>
                <w:numId w:val="27"/>
              </w:numPr>
              <w:rPr>
                <w:sz w:val="22"/>
                <w:szCs w:val="22"/>
              </w:rPr>
            </w:pPr>
            <w:r>
              <w:rPr>
                <w:sz w:val="22"/>
                <w:szCs w:val="22"/>
              </w:rPr>
              <w:t>Liaison-Person von FG36/ZIG plus andere MA der anderen FGs</w:t>
            </w:r>
          </w:p>
          <w:p>
            <w:pPr>
              <w:pStyle w:val="Listenabsatz"/>
              <w:numPr>
                <w:ilvl w:val="0"/>
                <w:numId w:val="27"/>
              </w:numPr>
              <w:rPr>
                <w:sz w:val="22"/>
                <w:szCs w:val="22"/>
              </w:rPr>
            </w:pPr>
            <w:r>
              <w:rPr>
                <w:sz w:val="22"/>
                <w:szCs w:val="22"/>
              </w:rPr>
              <w:t>Bei ersten Fall offizielle Aktivierung des LZ</w:t>
            </w:r>
          </w:p>
          <w:p>
            <w:pPr>
              <w:pStyle w:val="Listenabsatz"/>
              <w:numPr>
                <w:ilvl w:val="0"/>
                <w:numId w:val="27"/>
              </w:numPr>
              <w:rPr>
                <w:sz w:val="22"/>
                <w:szCs w:val="22"/>
              </w:rPr>
            </w:pPr>
            <w:r>
              <w:rPr>
                <w:sz w:val="22"/>
                <w:szCs w:val="22"/>
              </w:rPr>
              <w:t>In Lage-Verteiler sollen keine RKI-externen E-Mail-Adressen aufgenommen werden</w:t>
            </w:r>
          </w:p>
          <w:p>
            <w:pPr>
              <w:pStyle w:val="Listenabsatz"/>
              <w:numPr>
                <w:ilvl w:val="0"/>
                <w:numId w:val="27"/>
              </w:numPr>
              <w:rPr>
                <w:sz w:val="22"/>
                <w:szCs w:val="22"/>
              </w:rPr>
            </w:pPr>
            <w:r>
              <w:rPr>
                <w:sz w:val="22"/>
                <w:szCs w:val="22"/>
              </w:rPr>
              <w:t>Zuständigkeiten-Übersicht wurde erweitert (</w:t>
            </w:r>
            <w:hyperlink r:id="rId13" w:history="1">
              <w:r>
                <w:rPr>
                  <w:rStyle w:val="Hyperlink"/>
                  <w:sz w:val="22"/>
                  <w:szCs w:val="22"/>
                </w:rPr>
                <w:t>LINK</w:t>
              </w:r>
            </w:hyperlink>
            <w:r>
              <w:rPr>
                <w:sz w:val="22"/>
                <w:szCs w:val="22"/>
              </w:rPr>
              <w:t>)</w:t>
            </w:r>
          </w:p>
          <w:p>
            <w:pPr>
              <w:pStyle w:val="Listenabsatz"/>
              <w:numPr>
                <w:ilvl w:val="0"/>
                <w:numId w:val="27"/>
              </w:numPr>
              <w:rPr>
                <w:sz w:val="22"/>
                <w:szCs w:val="22"/>
              </w:rPr>
            </w:pPr>
            <w:r>
              <w:rPr>
                <w:sz w:val="22"/>
                <w:szCs w:val="22"/>
              </w:rPr>
              <w:t>Bitte Dokument zu „was läuft nicht gut“ nutzen, um Probleme zu dokumentieren.</w:t>
            </w:r>
          </w:p>
          <w:p>
            <w:pPr>
              <w:pStyle w:val="Listenabsatz"/>
              <w:numPr>
                <w:ilvl w:val="0"/>
                <w:numId w:val="27"/>
              </w:numPr>
              <w:rPr>
                <w:sz w:val="22"/>
                <w:szCs w:val="22"/>
              </w:rPr>
            </w:pPr>
            <w:r>
              <w:rPr>
                <w:sz w:val="22"/>
                <w:szCs w:val="22"/>
              </w:rPr>
              <w:t>Am 28.01.2020, 13.00Uhr und 30.01.2020, 12.30 gibt es eine MA-Schulung (für 10-15 MA) für die Koordinierungsstelle</w:t>
            </w:r>
          </w:p>
          <w:p>
            <w:pPr>
              <w:pStyle w:val="Listenabsatz"/>
              <w:numPr>
                <w:ilvl w:val="0"/>
                <w:numId w:val="27"/>
              </w:numPr>
              <w:rPr>
                <w:sz w:val="22"/>
                <w:szCs w:val="22"/>
              </w:rPr>
            </w:pPr>
            <w:r>
              <w:rPr>
                <w:sz w:val="22"/>
                <w:szCs w:val="22"/>
              </w:rPr>
              <w:t>Aktuell läuft 2-Schichtbetrieb</w:t>
            </w:r>
          </w:p>
          <w:p>
            <w:pPr>
              <w:pStyle w:val="Listenabsatz"/>
              <w:numPr>
                <w:ilvl w:val="0"/>
                <w:numId w:val="27"/>
              </w:numPr>
              <w:rPr>
                <w:sz w:val="22"/>
                <w:szCs w:val="22"/>
              </w:rPr>
            </w:pPr>
            <w:r>
              <w:rPr>
                <w:sz w:val="22"/>
                <w:szCs w:val="22"/>
              </w:rPr>
              <w:t>Arbeit am Wochenende wird weiterhin nötig sein.</w:t>
            </w:r>
          </w:p>
          <w:p>
            <w:pPr>
              <w:pStyle w:val="Listenabsatz"/>
              <w:numPr>
                <w:ilvl w:val="0"/>
                <w:numId w:val="27"/>
              </w:numPr>
              <w:rPr>
                <w:sz w:val="22"/>
                <w:szCs w:val="22"/>
              </w:rPr>
            </w:pPr>
            <w:r>
              <w:rPr>
                <w:sz w:val="22"/>
                <w:szCs w:val="22"/>
              </w:rPr>
              <w:t xml:space="preserve">Betroffene FG: Präsenzpflicht bei </w:t>
            </w:r>
            <w:proofErr w:type="spellStart"/>
            <w:r>
              <w:rPr>
                <w:sz w:val="22"/>
                <w:szCs w:val="22"/>
              </w:rPr>
              <w:t>Liaisonpersonen</w:t>
            </w:r>
            <w:proofErr w:type="spellEnd"/>
            <w:r>
              <w:rPr>
                <w:sz w:val="22"/>
                <w:szCs w:val="22"/>
              </w:rPr>
              <w:t xml:space="preserve"> im LZ bei der Schichtübergabe</w:t>
            </w:r>
          </w:p>
        </w:tc>
      </w:tr>
      <w:tr>
        <w:tc>
          <w:tcPr>
            <w:tcW w:w="817" w:type="dxa"/>
          </w:tcPr>
          <w:p>
            <w:pPr>
              <w:rPr>
                <w:sz w:val="22"/>
                <w:szCs w:val="22"/>
              </w:rPr>
            </w:pPr>
            <w:r>
              <w:rPr>
                <w:sz w:val="22"/>
                <w:szCs w:val="22"/>
              </w:rPr>
              <w:t>7</w:t>
            </w:r>
          </w:p>
        </w:tc>
        <w:tc>
          <w:tcPr>
            <w:tcW w:w="7699" w:type="dxa"/>
          </w:tcPr>
          <w:p>
            <w:pPr>
              <w:rPr>
                <w:b/>
              </w:rPr>
            </w:pPr>
            <w:r>
              <w:rPr>
                <w:b/>
              </w:rPr>
              <w:t>Andere Themen</w:t>
            </w:r>
          </w:p>
          <w:p>
            <w:pPr>
              <w:rPr>
                <w:b/>
              </w:rPr>
            </w:pPr>
            <w:r>
              <w:rPr>
                <w:b/>
              </w:rPr>
              <w:t>GOARN:</w:t>
            </w:r>
          </w:p>
          <w:p>
            <w:pPr>
              <w:pStyle w:val="Listenabsatz"/>
              <w:numPr>
                <w:ilvl w:val="0"/>
                <w:numId w:val="16"/>
              </w:numPr>
              <w:rPr>
                <w:sz w:val="22"/>
                <w:szCs w:val="22"/>
              </w:rPr>
            </w:pPr>
            <w:r>
              <w:rPr>
                <w:sz w:val="22"/>
                <w:szCs w:val="22"/>
              </w:rPr>
              <w:t xml:space="preserve">2 MA (Sarah McFarland, Regina Singer) </w:t>
            </w:r>
            <w:r>
              <w:rPr>
                <w:sz w:val="22"/>
                <w:szCs w:val="22"/>
              </w:rPr>
              <w:sym w:font="Wingdings" w:char="F0E0"/>
            </w:r>
            <w:r>
              <w:rPr>
                <w:sz w:val="22"/>
                <w:szCs w:val="22"/>
              </w:rPr>
              <w:t xml:space="preserve"> werden GOARN vorgeschlagen</w:t>
            </w:r>
          </w:p>
          <w:p>
            <w:pPr>
              <w:pStyle w:val="Listenabsatz"/>
              <w:numPr>
                <w:ilvl w:val="0"/>
                <w:numId w:val="16"/>
              </w:numPr>
              <w:rPr>
                <w:b/>
                <w:sz w:val="22"/>
                <w:szCs w:val="22"/>
              </w:rPr>
            </w:pPr>
            <w:r>
              <w:rPr>
                <w:sz w:val="22"/>
                <w:szCs w:val="22"/>
              </w:rPr>
              <w:t xml:space="preserve">BMG plant Pressegespräch (BMG oder Bundespressekonferenz) </w:t>
            </w:r>
            <w:r>
              <w:rPr>
                <w:sz w:val="22"/>
                <w:szCs w:val="22"/>
              </w:rPr>
              <w:sym w:font="Wingdings" w:char="F0E0"/>
            </w:r>
            <w:r>
              <w:rPr>
                <w:sz w:val="22"/>
                <w:szCs w:val="22"/>
              </w:rPr>
              <w:t xml:space="preserve"> Hintergrundgespräch für Journalisten (PRÄS, ggf. FGL36 oder Schaade)</w:t>
            </w:r>
          </w:p>
        </w:tc>
      </w:tr>
      <w:tr>
        <w:tc>
          <w:tcPr>
            <w:tcW w:w="817" w:type="dxa"/>
          </w:tcPr>
          <w:p>
            <w:pPr>
              <w:rPr>
                <w:sz w:val="22"/>
                <w:szCs w:val="22"/>
              </w:rPr>
            </w:pPr>
            <w:r>
              <w:rPr>
                <w:sz w:val="22"/>
                <w:szCs w:val="22"/>
              </w:rPr>
              <w:t>8</w:t>
            </w:r>
          </w:p>
        </w:tc>
        <w:tc>
          <w:tcPr>
            <w:tcW w:w="7699" w:type="dxa"/>
          </w:tcPr>
          <w:p>
            <w:pPr>
              <w:rPr>
                <w:b/>
                <w:sz w:val="22"/>
                <w:szCs w:val="22"/>
              </w:rPr>
            </w:pPr>
            <w:r>
              <w:rPr>
                <w:b/>
                <w:sz w:val="22"/>
                <w:szCs w:val="22"/>
              </w:rPr>
              <w:t>Weitere Dokumente</w:t>
            </w:r>
          </w:p>
          <w:p>
            <w:pPr>
              <w:pStyle w:val="Listenabsatz"/>
              <w:numPr>
                <w:ilvl w:val="0"/>
                <w:numId w:val="16"/>
              </w:numPr>
              <w:rPr>
                <w:sz w:val="22"/>
                <w:szCs w:val="22"/>
              </w:rPr>
            </w:pPr>
            <w:r>
              <w:rPr>
                <w:sz w:val="22"/>
                <w:szCs w:val="22"/>
              </w:rPr>
              <w:t xml:space="preserve">Informationen für Reiserückkehrer </w:t>
            </w:r>
          </w:p>
          <w:p>
            <w:pPr>
              <w:pStyle w:val="Listenabsatz"/>
              <w:numPr>
                <w:ilvl w:val="0"/>
                <w:numId w:val="16"/>
              </w:numPr>
              <w:rPr>
                <w:sz w:val="22"/>
                <w:szCs w:val="22"/>
              </w:rPr>
            </w:pPr>
            <w:r>
              <w:rPr>
                <w:sz w:val="22"/>
                <w:szCs w:val="22"/>
              </w:rPr>
              <w:t>Information/ Checkliste für ambulante Versorger</w:t>
            </w:r>
          </w:p>
          <w:p>
            <w:pPr>
              <w:pStyle w:val="Listenabsatz"/>
              <w:numPr>
                <w:ilvl w:val="0"/>
                <w:numId w:val="16"/>
              </w:numPr>
              <w:rPr>
                <w:sz w:val="22"/>
                <w:szCs w:val="22"/>
              </w:rPr>
            </w:pPr>
            <w:r>
              <w:rPr>
                <w:sz w:val="22"/>
                <w:szCs w:val="22"/>
              </w:rPr>
              <w:t>Ärzteblatt neue Anfrage für weitere Fragen</w:t>
            </w:r>
          </w:p>
          <w:p>
            <w:pPr>
              <w:pStyle w:val="Listenabsatz"/>
              <w:numPr>
                <w:ilvl w:val="0"/>
                <w:numId w:val="16"/>
              </w:numPr>
              <w:rPr>
                <w:sz w:val="22"/>
                <w:szCs w:val="22"/>
              </w:rPr>
            </w:pPr>
            <w:r>
              <w:rPr>
                <w:sz w:val="22"/>
                <w:szCs w:val="22"/>
              </w:rPr>
              <w:t>FAQs etwas genauer z.B. für Desinfektion (Wischflächen)</w:t>
            </w:r>
          </w:p>
          <w:p>
            <w:pPr>
              <w:pStyle w:val="Listenabsatz"/>
              <w:numPr>
                <w:ilvl w:val="0"/>
                <w:numId w:val="16"/>
              </w:numPr>
              <w:rPr>
                <w:sz w:val="22"/>
                <w:szCs w:val="22"/>
              </w:rPr>
            </w:pPr>
            <w:r>
              <w:rPr>
                <w:sz w:val="22"/>
                <w:szCs w:val="22"/>
              </w:rPr>
              <w:t>Ggf. Informationen für Mitarbeiter Zoll/ Bundespolizei nötig. Hier wollte BY (im Rahmen der IGV-Flughafen-Gruppe) einen Vorschlag machen. Dies wird in der TK am 28.01.2020 erfragt werden.</w:t>
            </w:r>
          </w:p>
          <w:p>
            <w:pPr>
              <w:pStyle w:val="Listenabsatz"/>
              <w:numPr>
                <w:ilvl w:val="0"/>
                <w:numId w:val="16"/>
              </w:numPr>
              <w:rPr>
                <w:b/>
                <w:sz w:val="22"/>
                <w:szCs w:val="22"/>
              </w:rPr>
            </w:pPr>
            <w:r>
              <w:rPr>
                <w:sz w:val="22"/>
                <w:szCs w:val="22"/>
              </w:rPr>
              <w:t xml:space="preserve">Bzgl. Blutsicherheit machen andere EU-MS etwas (z.B. Italien, Norwegen, Finnland). </w:t>
            </w:r>
          </w:p>
          <w:p>
            <w:pPr>
              <w:rPr>
                <w:b/>
                <w:sz w:val="22"/>
                <w:szCs w:val="22"/>
              </w:rPr>
            </w:pPr>
            <w:proofErr w:type="spellStart"/>
            <w:r>
              <w:rPr>
                <w:b/>
                <w:i/>
                <w:sz w:val="22"/>
                <w:szCs w:val="22"/>
              </w:rPr>
              <w:t>ToDo</w:t>
            </w:r>
            <w:proofErr w:type="spellEnd"/>
            <w:r>
              <w:rPr>
                <w:b/>
                <w:i/>
                <w:sz w:val="22"/>
                <w:szCs w:val="22"/>
              </w:rPr>
              <w:t>: Dies ist für Deutschland nicht nötig, soll aber durch  Ruth Offergeld geprüft werden.</w:t>
            </w:r>
          </w:p>
        </w:tc>
      </w:tr>
      <w:tr>
        <w:tc>
          <w:tcPr>
            <w:tcW w:w="817" w:type="dxa"/>
          </w:tcPr>
          <w:p>
            <w:pPr>
              <w:rPr>
                <w:sz w:val="22"/>
                <w:szCs w:val="22"/>
              </w:rPr>
            </w:pPr>
            <w:r>
              <w:rPr>
                <w:sz w:val="22"/>
                <w:szCs w:val="22"/>
              </w:rPr>
              <w:t>9</w:t>
            </w:r>
          </w:p>
        </w:tc>
        <w:tc>
          <w:tcPr>
            <w:tcW w:w="7699" w:type="dxa"/>
          </w:tcPr>
          <w:p>
            <w:pPr>
              <w:rPr>
                <w:b/>
                <w:sz w:val="22"/>
                <w:szCs w:val="22"/>
              </w:rPr>
            </w:pPr>
            <w:r>
              <w:rPr>
                <w:b/>
                <w:szCs w:val="22"/>
              </w:rPr>
              <w:t>Nächstes Treffen:</w:t>
            </w:r>
            <w:r>
              <w:rPr>
                <w:szCs w:val="22"/>
              </w:rPr>
              <w:t xml:space="preserve"> Freitag 31.01.2020 um 13 Uhr, N01.O1.021</w:t>
            </w:r>
          </w:p>
        </w:tc>
      </w:tr>
    </w:tbl>
    <w:p>
      <w:pPr>
        <w:spacing w:after="240" w:line="360" w:lineRule="auto"/>
      </w:pPr>
    </w:p>
    <w:sectPr>
      <w:headerReference w:type="even" r:id="rId14"/>
      <w:headerReference w:type="default" r:id="rId15"/>
      <w:footerReference w:type="even" r:id="rId16"/>
      <w:footerReference w:type="default" r:id="rId17"/>
      <w:headerReference w:type="first" r:id="rId18"/>
      <w:footerReference w:type="first" r:id="rId19"/>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 der Heiden, Maria" w:date="2020-01-27T23:19:00Z" w:initials="adHM">
    <w:p>
      <w:pPr>
        <w:pStyle w:val="Kommentartext"/>
      </w:pPr>
      <w:r>
        <w:rPr>
          <w:rStyle w:val="Kommentarzeichen"/>
        </w:rPr>
        <w:annotationRef/>
      </w:r>
      <w:r>
        <w:t>Welche TK?</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t xml:space="preserve">Seite </w:t>
    </w:r>
    <w:r>
      <w:rPr>
        <w:rStyle w:val="Seitenzahl"/>
        <w:b/>
        <w:bCs/>
      </w:rPr>
      <w:fldChar w:fldCharType="begin"/>
    </w:r>
    <w:r>
      <w:rPr>
        <w:rStyle w:val="Seitenzahl"/>
        <w:b/>
        <w:bCs/>
      </w:rPr>
      <w:instrText>PAGE  \* Arabic  \* MERGEFORMAT</w:instrText>
    </w:r>
    <w:r>
      <w:rPr>
        <w:rStyle w:val="Seitenzahl"/>
        <w:b/>
        <w:bCs/>
      </w:rPr>
      <w:fldChar w:fldCharType="separate"/>
    </w:r>
    <w:r>
      <w:rPr>
        <w:rStyle w:val="Seitenzahl"/>
        <w:b/>
        <w:bCs/>
      </w:rPr>
      <w:t>1</w:t>
    </w:r>
    <w:r>
      <w:rPr>
        <w:rStyle w:val="Seitenzahl"/>
        <w:b/>
        <w:bCs/>
      </w:rPr>
      <w:fldChar w:fldCharType="end"/>
    </w:r>
    <w:r>
      <w:rPr>
        <w:rStyle w:val="Seitenzahl"/>
      </w:rPr>
      <w:t xml:space="preserve"> von </w:t>
    </w:r>
    <w:r>
      <w:rPr>
        <w:rStyle w:val="Seitenzahl"/>
        <w:b/>
        <w:bCs/>
      </w:rPr>
      <w:fldChar w:fldCharType="begin"/>
    </w:r>
    <w:r>
      <w:rPr>
        <w:rStyle w:val="Seitenzahl"/>
        <w:b/>
        <w:bCs/>
      </w:rPr>
      <w:instrText>NUMPAGES  \* Arabic  \* MERGEFORMAT</w:instrText>
    </w:r>
    <w:r>
      <w:rPr>
        <w:rStyle w:val="Seitenzahl"/>
        <w:b/>
        <w:bCs/>
      </w:rPr>
      <w:fldChar w:fldCharType="separate"/>
    </w:r>
    <w:r>
      <w:rPr>
        <w:rStyle w:val="Seitenzahl"/>
        <w:b/>
        <w:bCs/>
      </w:rPr>
      <w:t>2</w:t>
    </w:r>
    <w:r>
      <w:rPr>
        <w:rStyle w:val="Seitenzahl"/>
        <w:b/>
        <w:bCs/>
      </w:rPr>
      <w:fldChar w:fldCharType="end"/>
    </w:r>
    <w:bookmarkStart w:id="1" w:name="_GoBack"/>
    <w:bookmarkEnd w:id="1"/>
  </w:p>
  <w:p>
    <w:pPr>
      <w:pStyle w:val="Fuzeile"/>
      <w:ind w:right="360"/>
      <w:rPr>
        <w:i/>
        <w:color w:val="7F7F7F" w:themeColor="text1" w:themeTint="80"/>
      </w:rPr>
    </w:pP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Koordinierungsstelle des RKI </w:t>
    </w:r>
    <w:r>
      <w:rPr>
        <w:color w:val="1F497D" w:themeColor="text2"/>
      </w:rPr>
      <w:tab/>
    </w:r>
    <w:r>
      <w:rPr>
        <w:color w:val="1F497D" w:themeColor="text2"/>
      </w:rPr>
      <w:tab/>
      <w:t>Agenda der 2019nCoV-Lage-AG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737A1"/>
    <w:multiLevelType w:val="hybridMultilevel"/>
    <w:tmpl w:val="9FE82A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C5446FB4">
      <w:numFmt w:val="bullet"/>
      <w:lvlText w:val="•"/>
      <w:lvlJc w:val="left"/>
      <w:pPr>
        <w:ind w:left="2520" w:hanging="720"/>
      </w:pPr>
      <w:rPr>
        <w:rFonts w:ascii="Cambria" w:eastAsiaTheme="minorHAnsi" w:hAnsi="Cambria"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0A790A"/>
    <w:multiLevelType w:val="hybridMultilevel"/>
    <w:tmpl w:val="86C012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4D18A2"/>
    <w:multiLevelType w:val="hybridMultilevel"/>
    <w:tmpl w:val="824069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D97345"/>
    <w:multiLevelType w:val="hybridMultilevel"/>
    <w:tmpl w:val="10306642"/>
    <w:lvl w:ilvl="0" w:tplc="04070001">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780C93"/>
    <w:multiLevelType w:val="hybridMultilevel"/>
    <w:tmpl w:val="06CAD7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0812AE"/>
    <w:multiLevelType w:val="hybridMultilevel"/>
    <w:tmpl w:val="7A12A27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57F64C3"/>
    <w:multiLevelType w:val="hybridMultilevel"/>
    <w:tmpl w:val="D58E4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174704"/>
    <w:multiLevelType w:val="hybridMultilevel"/>
    <w:tmpl w:val="333E3A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30F3D84"/>
    <w:multiLevelType w:val="hybridMultilevel"/>
    <w:tmpl w:val="4C6AFB14"/>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C5446FB4">
      <w:numFmt w:val="bullet"/>
      <w:lvlText w:val="•"/>
      <w:lvlJc w:val="left"/>
      <w:pPr>
        <w:ind w:left="2520" w:hanging="720"/>
      </w:pPr>
      <w:rPr>
        <w:rFonts w:ascii="Cambria" w:eastAsiaTheme="minorHAnsi" w:hAnsi="Cambria"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A75F65"/>
    <w:multiLevelType w:val="hybridMultilevel"/>
    <w:tmpl w:val="76201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667654"/>
    <w:multiLevelType w:val="hybridMultilevel"/>
    <w:tmpl w:val="7AA205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716D6A"/>
    <w:multiLevelType w:val="hybridMultilevel"/>
    <w:tmpl w:val="47A03198"/>
    <w:lvl w:ilvl="0" w:tplc="04070003">
      <w:start w:val="1"/>
      <w:numFmt w:val="bullet"/>
      <w:lvlText w:val="o"/>
      <w:lvlJc w:val="left"/>
      <w:pPr>
        <w:ind w:left="1440" w:hanging="360"/>
      </w:pPr>
      <w:rPr>
        <w:rFonts w:ascii="Courier New" w:hAnsi="Courier New" w:cs="Courier New" w:hint="default"/>
      </w:rPr>
    </w:lvl>
    <w:lvl w:ilvl="1" w:tplc="FD764B78">
      <w:numFmt w:val="bullet"/>
      <w:lvlText w:val="-"/>
      <w:lvlJc w:val="left"/>
      <w:pPr>
        <w:ind w:left="2160" w:hanging="360"/>
      </w:pPr>
      <w:rPr>
        <w:rFonts w:ascii="Calibri" w:eastAsiaTheme="minorHAnsi" w:hAnsi="Calibri" w:cstheme="minorBidi"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2DCF07D6"/>
    <w:multiLevelType w:val="hybridMultilevel"/>
    <w:tmpl w:val="C220FC7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F063F26"/>
    <w:multiLevelType w:val="hybridMultilevel"/>
    <w:tmpl w:val="305A6A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19A2DB7"/>
    <w:multiLevelType w:val="hybridMultilevel"/>
    <w:tmpl w:val="DDC4215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6"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B97510B"/>
    <w:multiLevelType w:val="hybridMultilevel"/>
    <w:tmpl w:val="B95C8A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E2E245F"/>
    <w:multiLevelType w:val="hybridMultilevel"/>
    <w:tmpl w:val="09685A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3A7185D"/>
    <w:multiLevelType w:val="hybridMultilevel"/>
    <w:tmpl w:val="C42A22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4292106"/>
    <w:multiLevelType w:val="hybridMultilevel"/>
    <w:tmpl w:val="C248C2BA"/>
    <w:lvl w:ilvl="0" w:tplc="05723B28">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5162501"/>
    <w:multiLevelType w:val="hybridMultilevel"/>
    <w:tmpl w:val="A01494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5F21567"/>
    <w:multiLevelType w:val="hybridMultilevel"/>
    <w:tmpl w:val="132A7F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8C56FF7"/>
    <w:multiLevelType w:val="hybridMultilevel"/>
    <w:tmpl w:val="6C42A976"/>
    <w:lvl w:ilvl="0" w:tplc="587A9762">
      <w:start w:val="6"/>
      <w:numFmt w:val="bullet"/>
      <w:lvlText w:val="-"/>
      <w:lvlJc w:val="left"/>
      <w:pPr>
        <w:ind w:left="720" w:hanging="360"/>
      </w:pPr>
      <w:rPr>
        <w:rFonts w:ascii="Cambria" w:eastAsiaTheme="minorHAnsi" w:hAnsi="Cambria" w:cstheme="minorBidi"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9593020"/>
    <w:multiLevelType w:val="hybridMultilevel"/>
    <w:tmpl w:val="0AD27E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1DF13A1"/>
    <w:multiLevelType w:val="hybridMultilevel"/>
    <w:tmpl w:val="39E21C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9CF1670"/>
    <w:multiLevelType w:val="hybridMultilevel"/>
    <w:tmpl w:val="E52EAE58"/>
    <w:lvl w:ilvl="0" w:tplc="0F2A2482">
      <w:numFmt w:val="bullet"/>
      <w:lvlText w:val="-"/>
      <w:lvlJc w:val="left"/>
      <w:pPr>
        <w:ind w:left="720" w:hanging="360"/>
      </w:pPr>
      <w:rPr>
        <w:rFonts w:ascii="Cambria" w:eastAsiaTheme="minorHAnsi" w:hAnsi="Cambr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FE064A8"/>
    <w:multiLevelType w:val="hybridMultilevel"/>
    <w:tmpl w:val="B85631E4"/>
    <w:lvl w:ilvl="0" w:tplc="04070003">
      <w:start w:val="1"/>
      <w:numFmt w:val="bullet"/>
      <w:lvlText w:val="o"/>
      <w:lvlJc w:val="left"/>
      <w:pPr>
        <w:ind w:left="360" w:hanging="360"/>
      </w:pPr>
      <w:rPr>
        <w:rFonts w:ascii="Courier New" w:hAnsi="Courier New" w:cs="Courier New"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15:restartNumberingAfterBreak="0">
    <w:nsid w:val="60FE350B"/>
    <w:multiLevelType w:val="hybridMultilevel"/>
    <w:tmpl w:val="8B28DE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2FD57F3"/>
    <w:multiLevelType w:val="hybridMultilevel"/>
    <w:tmpl w:val="0CA0907E"/>
    <w:lvl w:ilvl="0" w:tplc="587A9762">
      <w:start w:val="6"/>
      <w:numFmt w:val="bullet"/>
      <w:lvlText w:val="-"/>
      <w:lvlJc w:val="left"/>
      <w:pPr>
        <w:ind w:left="720" w:hanging="360"/>
      </w:pPr>
      <w:rPr>
        <w:rFonts w:ascii="Cambria" w:eastAsiaTheme="minorHAnsi" w:hAnsi="Cambria" w:cstheme="minorBidi"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68423BF"/>
    <w:multiLevelType w:val="hybridMultilevel"/>
    <w:tmpl w:val="BBDEB7E2"/>
    <w:lvl w:ilvl="0" w:tplc="04070001">
      <w:start w:val="1"/>
      <w:numFmt w:val="bullet"/>
      <w:lvlText w:val=""/>
      <w:lvlJc w:val="left"/>
      <w:pPr>
        <w:ind w:left="1080" w:hanging="360"/>
      </w:pPr>
      <w:rPr>
        <w:rFonts w:ascii="Symbol" w:hAnsi="Symbol" w:hint="default"/>
      </w:r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3" w15:restartNumberingAfterBreak="0">
    <w:nsid w:val="6B666D8F"/>
    <w:multiLevelType w:val="hybridMultilevel"/>
    <w:tmpl w:val="A6A6A9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C3B61A3"/>
    <w:multiLevelType w:val="hybridMultilevel"/>
    <w:tmpl w:val="D742A67E"/>
    <w:lvl w:ilvl="0" w:tplc="04070003">
      <w:start w:val="1"/>
      <w:numFmt w:val="bullet"/>
      <w:lvlText w:val="o"/>
      <w:lvlJc w:val="left"/>
      <w:pPr>
        <w:ind w:left="360" w:hanging="360"/>
      </w:pPr>
      <w:rPr>
        <w:rFonts w:ascii="Courier New" w:hAnsi="Courier New" w:cs="Courier New" w:hint="default"/>
      </w:rPr>
    </w:lvl>
    <w:lvl w:ilvl="1" w:tplc="04070001">
      <w:start w:val="1"/>
      <w:numFmt w:val="bullet"/>
      <w:lvlText w:val=""/>
      <w:lvlJc w:val="left"/>
      <w:pPr>
        <w:ind w:left="1080" w:hanging="360"/>
      </w:pPr>
      <w:rPr>
        <w:rFonts w:ascii="Symbol" w:hAnsi="Symbo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5" w15:restartNumberingAfterBreak="0">
    <w:nsid w:val="6DCB4AC2"/>
    <w:multiLevelType w:val="hybridMultilevel"/>
    <w:tmpl w:val="D58E4A5C"/>
    <w:lvl w:ilvl="0" w:tplc="04090001">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14C3351"/>
    <w:multiLevelType w:val="hybridMultilevel"/>
    <w:tmpl w:val="D58E4A5C"/>
    <w:lvl w:ilvl="0" w:tplc="04090001">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6"/>
  </w:num>
  <w:num w:numId="3">
    <w:abstractNumId w:val="35"/>
  </w:num>
  <w:num w:numId="4">
    <w:abstractNumId w:val="18"/>
  </w:num>
  <w:num w:numId="5">
    <w:abstractNumId w:val="23"/>
  </w:num>
  <w:num w:numId="6">
    <w:abstractNumId w:val="10"/>
  </w:num>
  <w:num w:numId="7">
    <w:abstractNumId w:val="5"/>
  </w:num>
  <w:num w:numId="8">
    <w:abstractNumId w:val="15"/>
  </w:num>
  <w:num w:numId="9">
    <w:abstractNumId w:val="12"/>
  </w:num>
  <w:num w:numId="10">
    <w:abstractNumId w:val="22"/>
  </w:num>
  <w:num w:numId="11">
    <w:abstractNumId w:val="7"/>
  </w:num>
  <w:num w:numId="12">
    <w:abstractNumId w:val="19"/>
  </w:num>
  <w:num w:numId="13">
    <w:abstractNumId w:val="34"/>
  </w:num>
  <w:num w:numId="14">
    <w:abstractNumId w:val="27"/>
  </w:num>
  <w:num w:numId="15">
    <w:abstractNumId w:val="29"/>
  </w:num>
  <w:num w:numId="16">
    <w:abstractNumId w:val="33"/>
  </w:num>
  <w:num w:numId="17">
    <w:abstractNumId w:val="4"/>
  </w:num>
  <w:num w:numId="18">
    <w:abstractNumId w:val="26"/>
  </w:num>
  <w:num w:numId="19">
    <w:abstractNumId w:val="1"/>
  </w:num>
  <w:num w:numId="20">
    <w:abstractNumId w:val="11"/>
  </w:num>
  <w:num w:numId="21">
    <w:abstractNumId w:val="25"/>
  </w:num>
  <w:num w:numId="22">
    <w:abstractNumId w:val="8"/>
  </w:num>
  <w:num w:numId="23">
    <w:abstractNumId w:val="14"/>
  </w:num>
  <w:num w:numId="24">
    <w:abstractNumId w:val="13"/>
  </w:num>
  <w:num w:numId="25">
    <w:abstractNumId w:val="31"/>
  </w:num>
  <w:num w:numId="26">
    <w:abstractNumId w:val="24"/>
  </w:num>
  <w:num w:numId="27">
    <w:abstractNumId w:val="3"/>
  </w:num>
  <w:num w:numId="28">
    <w:abstractNumId w:val="16"/>
  </w:num>
  <w:num w:numId="29">
    <w:abstractNumId w:val="2"/>
  </w:num>
  <w:num w:numId="30">
    <w:abstractNumId w:val="0"/>
  </w:num>
  <w:num w:numId="31">
    <w:abstractNumId w:val="28"/>
  </w:num>
  <w:num w:numId="32">
    <w:abstractNumId w:val="20"/>
  </w:num>
  <w:num w:numId="33">
    <w:abstractNumId w:val="32"/>
  </w:num>
  <w:num w:numId="34">
    <w:abstractNumId w:val="21"/>
  </w:num>
  <w:num w:numId="35">
    <w:abstractNumId w:val="30"/>
  </w:num>
  <w:num w:numId="36">
    <w:abstractNumId w:val="9"/>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docId w15:val="{D0FAF1C0-8AB5-4C52-91C2-966D796CC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customStyle="1" w:styleId="Style1">
    <w:name w:val="Style1"/>
    <w:basedOn w:val="Listenabsatz"/>
    <w:qFormat/>
    <w:pPr>
      <w:numPr>
        <w:numId w:val="4"/>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20722694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file:///\\rki.local\daten\Projekte\RKI_nCoV-Lage\1.Lagemanagement\1.1.Zust&#228;ndigkeiten\Zust&#228;ndigkeiten&#252;bersicht_nCov.docx"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infektionsschutz.de/coronavirus-2019-ncov.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ealthygateways.eu/"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who.int/ith/2020-27-01-outbreak-of-Pneumonia-caused-by-new-coronavirus/en/"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who.int/ith/2020-24-01-outbreak-of-Pneumonia-caused-by-new-coronavirus/en/" TargetMode="Externa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
      <w:docPartPr>
        <w:name w:val="9FAD9635099E468F873E69029FBCE6AB"/>
        <w:category>
          <w:name w:val="Allgemein"/>
          <w:gallery w:val="placeholder"/>
        </w:category>
        <w:types>
          <w:type w:val="bbPlcHdr"/>
        </w:types>
        <w:behaviors>
          <w:behavior w:val="content"/>
        </w:behaviors>
        <w:guid w:val="{5DB1AB59-3B67-49ED-9EAE-37193E6DC85C}"/>
      </w:docPartPr>
      <w:docPartBody>
        <w:p>
          <w:pPr>
            <w:pStyle w:val="9FAD9635099E468F873E69029FBCE6AB"/>
          </w:pPr>
          <w:r>
            <w:rPr>
              <w:rStyle w:val="Platzhaltertext"/>
            </w:rPr>
            <w:t>Klicken Sie hier, um Text einzugeben.</w:t>
          </w:r>
        </w:p>
      </w:docPartBody>
    </w:docPart>
    <w:docPart>
      <w:docPartPr>
        <w:name w:val="A4BD05692A9C4EF3BF9F20A0DA9C42F0"/>
        <w:category>
          <w:name w:val="Allgemein"/>
          <w:gallery w:val="placeholder"/>
        </w:category>
        <w:types>
          <w:type w:val="bbPlcHdr"/>
        </w:types>
        <w:behaviors>
          <w:behavior w:val="content"/>
        </w:behaviors>
        <w:guid w:val="{AB1365D2-93FA-47F4-9D7F-47D37680F57D}"/>
      </w:docPartPr>
      <w:docPartBody>
        <w:p>
          <w:pPr>
            <w:pStyle w:val="A4BD05692A9C4EF3BF9F20A0DA9C42F0"/>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D0330"/>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 w:type="paragraph" w:customStyle="1" w:styleId="9FAD9635099E468F873E69029FBCE6AB">
    <w:name w:val="9FAD9635099E468F873E69029FBCE6AB"/>
    <w:rsid w:val="00C437DC"/>
  </w:style>
  <w:style w:type="paragraph" w:customStyle="1" w:styleId="A4BD05692A9C4EF3BF9F20A0DA9C42F0">
    <w:name w:val="A4BD05692A9C4EF3BF9F20A0DA9C42F0"/>
    <w:rsid w:val="00C437DC"/>
  </w:style>
  <w:style w:type="paragraph" w:customStyle="1" w:styleId="003FBFB02D7C4AD6A9D6839EBD02823E">
    <w:name w:val="003FBFB02D7C4AD6A9D6839EBD02823E"/>
    <w:rsid w:val="005D0330"/>
  </w:style>
  <w:style w:type="paragraph" w:customStyle="1" w:styleId="924F9099D073481D93572205F4513B19">
    <w:name w:val="924F9099D073481D93572205F4513B19"/>
    <w:rsid w:val="005D03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308A5-AE4A-42E3-8093-061694C8E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2280</Words>
  <Characters>14365</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33</cp:revision>
  <dcterms:created xsi:type="dcterms:W3CDTF">2020-01-27T14:56:00Z</dcterms:created>
  <dcterms:modified xsi:type="dcterms:W3CDTF">2021-04-12T13:41:00Z</dcterms:modified>
</cp:coreProperties>
</file>