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AG-Sitzung „Neuartiges Coronavirus (2019nCoV)-Lage“</w:t>
      </w:r>
    </w:p>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w:t>
              </w:r>
              <w:proofErr w:type="spellStart"/>
              <w:r>
                <w:rPr>
                  <w:sz w:val="22"/>
                </w:rPr>
                <w:t>nCoV</w:t>
              </w:r>
              <w:proofErr w:type="spellEnd"/>
              <w:r>
                <w:rPr>
                  <w:sz w:val="22"/>
                </w:rPr>
                <w:t>), Wuhan, China</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sdt>
            <w:sdtPr>
              <w:rPr>
                <w:i/>
                <w:sz w:val="22"/>
              </w:rPr>
              <w:id w:val="2096439265"/>
              <w:placeholder>
                <w:docPart w:val="9FAD9635099E468F873E69029FBCE6AB"/>
              </w:placeholder>
            </w:sdtPr>
            <w:sdtContent>
              <w:r>
                <w:rPr>
                  <w:i/>
                  <w:sz w:val="22"/>
                </w:rPr>
                <w:t>28.01.2020, 11-12:00 Uhr</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sdt>
            <w:sdtPr>
              <w:rPr>
                <w:b/>
                <w:i/>
                <w:sz w:val="22"/>
              </w:rPr>
              <w:id w:val="1811592494"/>
              <w:placeholder>
                <w:docPart w:val="A4BD05692A9C4EF3BF9F20A0DA9C42F0"/>
              </w:placeholder>
            </w:sdtPr>
            <w:sdtContent>
              <w:r>
                <w:rPr>
                  <w:b/>
                  <w:i/>
                  <w:sz w:val="22"/>
                </w:rPr>
                <w:t xml:space="preserve">RKI, </w:t>
              </w:r>
              <w:r>
                <w:rPr>
                  <w:i/>
                  <w:sz w:val="22"/>
                  <w:szCs w:val="22"/>
                </w:rPr>
                <w:t>Seestraße, Lagezentrum Besprechungsraum</w:t>
              </w:r>
            </w:sdtContent>
          </w:sdt>
        </w:sdtContent>
      </w:sdt>
    </w:p>
    <w:p>
      <w:pPr>
        <w:rPr>
          <w:b/>
          <w:sz w:val="22"/>
        </w:rPr>
      </w:pPr>
      <w:r>
        <w:rPr>
          <w:b/>
          <w:sz w:val="22"/>
        </w:rPr>
        <w:t>Moderation: Lars Schaade</w:t>
      </w:r>
    </w:p>
    <w:p>
      <w:pPr>
        <w:spacing w:after="0"/>
        <w:rPr>
          <w:b/>
          <w:sz w:val="22"/>
        </w:rPr>
      </w:pPr>
      <w:r>
        <w:rPr>
          <w:b/>
          <w:sz w:val="22"/>
        </w:rPr>
        <w:t xml:space="preserve">Teilnehmende: </w:t>
      </w:r>
    </w:p>
    <w:p>
      <w:pPr>
        <w:pStyle w:val="Listenabsatz"/>
        <w:numPr>
          <w:ilvl w:val="0"/>
          <w:numId w:val="17"/>
        </w:numPr>
        <w:spacing w:after="0"/>
        <w:contextualSpacing w:val="0"/>
        <w:rPr>
          <w:sz w:val="18"/>
          <w:szCs w:val="18"/>
        </w:rPr>
      </w:pPr>
      <w:r>
        <w:rPr>
          <w:sz w:val="18"/>
          <w:szCs w:val="18"/>
        </w:rPr>
        <w:t>Institutsleitung</w:t>
      </w:r>
    </w:p>
    <w:p>
      <w:pPr>
        <w:pStyle w:val="Listenabsatz"/>
        <w:numPr>
          <w:ilvl w:val="1"/>
          <w:numId w:val="7"/>
        </w:numPr>
        <w:spacing w:after="0"/>
        <w:contextualSpacing w:val="0"/>
        <w:rPr>
          <w:sz w:val="18"/>
          <w:szCs w:val="18"/>
        </w:rPr>
      </w:pPr>
      <w:r>
        <w:rPr>
          <w:sz w:val="18"/>
          <w:szCs w:val="18"/>
        </w:rPr>
        <w:t>Lars Schaade</w:t>
      </w:r>
    </w:p>
    <w:p>
      <w:pPr>
        <w:pStyle w:val="Listenabsatz"/>
        <w:numPr>
          <w:ilvl w:val="0"/>
          <w:numId w:val="17"/>
        </w:numPr>
        <w:spacing w:after="0"/>
        <w:contextualSpacing w:val="0"/>
        <w:rPr>
          <w:sz w:val="18"/>
          <w:szCs w:val="18"/>
        </w:rPr>
      </w:pPr>
      <w:r>
        <w:rPr>
          <w:sz w:val="18"/>
          <w:szCs w:val="18"/>
        </w:rPr>
        <w:t>Abteilung 1-Leitung</w:t>
      </w:r>
    </w:p>
    <w:p>
      <w:pPr>
        <w:pStyle w:val="Listenabsatz"/>
        <w:numPr>
          <w:ilvl w:val="1"/>
          <w:numId w:val="17"/>
        </w:numPr>
        <w:spacing w:after="0"/>
        <w:contextualSpacing w:val="0"/>
        <w:rPr>
          <w:sz w:val="18"/>
          <w:szCs w:val="18"/>
        </w:rPr>
      </w:pPr>
      <w:r>
        <w:rPr>
          <w:sz w:val="18"/>
          <w:szCs w:val="18"/>
        </w:rPr>
        <w:t>Martin Mielke</w:t>
      </w:r>
    </w:p>
    <w:p>
      <w:pPr>
        <w:pStyle w:val="Listenabsatz"/>
        <w:numPr>
          <w:ilvl w:val="0"/>
          <w:numId w:val="17"/>
        </w:numPr>
        <w:spacing w:after="0"/>
        <w:contextualSpacing w:val="0"/>
        <w:rPr>
          <w:sz w:val="18"/>
          <w:szCs w:val="18"/>
        </w:rPr>
      </w:pPr>
      <w:r>
        <w:rPr>
          <w:sz w:val="18"/>
          <w:szCs w:val="18"/>
        </w:rPr>
        <w:t>Abteilung 3-Leitung</w:t>
      </w:r>
    </w:p>
    <w:p>
      <w:pPr>
        <w:pStyle w:val="Listenabsatz"/>
        <w:numPr>
          <w:ilvl w:val="1"/>
          <w:numId w:val="17"/>
        </w:numPr>
        <w:spacing w:after="0"/>
        <w:contextualSpacing w:val="0"/>
        <w:rPr>
          <w:sz w:val="18"/>
          <w:szCs w:val="18"/>
        </w:rPr>
      </w:pPr>
      <w:r>
        <w:rPr>
          <w:sz w:val="18"/>
          <w:szCs w:val="18"/>
        </w:rPr>
        <w:t>Osamah Hamouda</w:t>
      </w:r>
    </w:p>
    <w:p>
      <w:pPr>
        <w:pStyle w:val="Listenabsatz"/>
        <w:numPr>
          <w:ilvl w:val="0"/>
          <w:numId w:val="17"/>
        </w:numPr>
        <w:spacing w:after="0"/>
        <w:contextualSpacing w:val="0"/>
        <w:rPr>
          <w:sz w:val="18"/>
          <w:szCs w:val="18"/>
        </w:rPr>
      </w:pPr>
      <w:r>
        <w:rPr>
          <w:sz w:val="18"/>
          <w:szCs w:val="18"/>
        </w:rPr>
        <w:t>ZIG-Leitung</w:t>
      </w:r>
    </w:p>
    <w:p>
      <w:pPr>
        <w:pStyle w:val="Listenabsatz"/>
        <w:numPr>
          <w:ilvl w:val="1"/>
          <w:numId w:val="7"/>
        </w:numPr>
        <w:spacing w:after="0"/>
        <w:contextualSpacing w:val="0"/>
        <w:rPr>
          <w:sz w:val="18"/>
          <w:szCs w:val="18"/>
        </w:rPr>
      </w:pPr>
      <w:r>
        <w:rPr>
          <w:sz w:val="18"/>
          <w:szCs w:val="18"/>
        </w:rPr>
        <w:t>Johanna Hanefeld</w:t>
      </w:r>
    </w:p>
    <w:p>
      <w:pPr>
        <w:pStyle w:val="Listenabsatz"/>
        <w:numPr>
          <w:ilvl w:val="0"/>
          <w:numId w:val="17"/>
        </w:numPr>
        <w:spacing w:after="0"/>
        <w:contextualSpacing w:val="0"/>
        <w:rPr>
          <w:sz w:val="18"/>
          <w:szCs w:val="18"/>
        </w:rPr>
      </w:pPr>
      <w:r>
        <w:rPr>
          <w:sz w:val="18"/>
          <w:szCs w:val="18"/>
        </w:rPr>
        <w:t>FG14</w:t>
      </w:r>
    </w:p>
    <w:p>
      <w:pPr>
        <w:pStyle w:val="Listenabsatz"/>
        <w:numPr>
          <w:ilvl w:val="1"/>
          <w:numId w:val="7"/>
        </w:numPr>
        <w:spacing w:after="0"/>
        <w:contextualSpacing w:val="0"/>
        <w:rPr>
          <w:sz w:val="18"/>
          <w:szCs w:val="18"/>
        </w:rPr>
      </w:pPr>
      <w:r>
        <w:rPr>
          <w:sz w:val="18"/>
          <w:szCs w:val="18"/>
        </w:rPr>
        <w:t>Mardjan Arvand</w:t>
      </w:r>
    </w:p>
    <w:p>
      <w:pPr>
        <w:pStyle w:val="Listenabsatz"/>
        <w:numPr>
          <w:ilvl w:val="1"/>
          <w:numId w:val="7"/>
        </w:numPr>
        <w:spacing w:after="0"/>
        <w:contextualSpacing w:val="0"/>
        <w:rPr>
          <w:sz w:val="18"/>
          <w:szCs w:val="18"/>
        </w:rPr>
      </w:pPr>
      <w:r>
        <w:rPr>
          <w:sz w:val="18"/>
          <w:szCs w:val="18"/>
        </w:rPr>
        <w:t>Marc Thanheiser</w:t>
      </w:r>
    </w:p>
    <w:p>
      <w:pPr>
        <w:pStyle w:val="Listenabsatz"/>
        <w:numPr>
          <w:ilvl w:val="0"/>
          <w:numId w:val="17"/>
        </w:numPr>
        <w:spacing w:after="0"/>
        <w:contextualSpacing w:val="0"/>
        <w:rPr>
          <w:sz w:val="18"/>
          <w:szCs w:val="18"/>
        </w:rPr>
      </w:pPr>
      <w:r>
        <w:rPr>
          <w:sz w:val="18"/>
          <w:szCs w:val="18"/>
        </w:rPr>
        <w:t>FG17</w:t>
      </w:r>
    </w:p>
    <w:p>
      <w:pPr>
        <w:pStyle w:val="Listenabsatz"/>
        <w:numPr>
          <w:ilvl w:val="1"/>
          <w:numId w:val="17"/>
        </w:numPr>
        <w:spacing w:after="0"/>
        <w:contextualSpacing w:val="0"/>
        <w:rPr>
          <w:sz w:val="18"/>
          <w:szCs w:val="18"/>
        </w:rPr>
      </w:pPr>
      <w:r>
        <w:rPr>
          <w:sz w:val="18"/>
          <w:szCs w:val="18"/>
        </w:rPr>
        <w:t xml:space="preserve">Thorsten Wolff </w:t>
      </w:r>
    </w:p>
    <w:p>
      <w:pPr>
        <w:pStyle w:val="Listenabsatz"/>
        <w:numPr>
          <w:ilvl w:val="0"/>
          <w:numId w:val="17"/>
        </w:numPr>
        <w:spacing w:after="0"/>
        <w:contextualSpacing w:val="0"/>
        <w:rPr>
          <w:sz w:val="18"/>
          <w:szCs w:val="18"/>
        </w:rPr>
      </w:pPr>
      <w:r>
        <w:rPr>
          <w:sz w:val="18"/>
          <w:szCs w:val="18"/>
        </w:rPr>
        <w:t>FG18</w:t>
      </w:r>
    </w:p>
    <w:p>
      <w:pPr>
        <w:pStyle w:val="Listenabsatz"/>
        <w:numPr>
          <w:ilvl w:val="1"/>
          <w:numId w:val="17"/>
        </w:numPr>
        <w:spacing w:after="0"/>
        <w:contextualSpacing w:val="0"/>
        <w:rPr>
          <w:sz w:val="18"/>
          <w:szCs w:val="18"/>
        </w:rPr>
      </w:pPr>
      <w:r>
        <w:rPr>
          <w:sz w:val="18"/>
          <w:szCs w:val="18"/>
        </w:rPr>
        <w:t xml:space="preserve">Felix </w:t>
      </w:r>
      <w:proofErr w:type="spellStart"/>
      <w:r>
        <w:rPr>
          <w:sz w:val="18"/>
          <w:szCs w:val="18"/>
        </w:rPr>
        <w:t>Walper</w:t>
      </w:r>
      <w:proofErr w:type="spellEnd"/>
    </w:p>
    <w:p>
      <w:pPr>
        <w:pStyle w:val="Listenabsatz"/>
        <w:numPr>
          <w:ilvl w:val="0"/>
          <w:numId w:val="18"/>
        </w:numPr>
        <w:spacing w:after="0"/>
        <w:contextualSpacing w:val="0"/>
        <w:rPr>
          <w:sz w:val="18"/>
          <w:szCs w:val="18"/>
        </w:rPr>
      </w:pPr>
      <w:r>
        <w:rPr>
          <w:sz w:val="18"/>
          <w:szCs w:val="18"/>
        </w:rPr>
        <w:t>FG 32</w:t>
      </w:r>
    </w:p>
    <w:p>
      <w:pPr>
        <w:pStyle w:val="Listenabsatz"/>
        <w:numPr>
          <w:ilvl w:val="1"/>
          <w:numId w:val="7"/>
        </w:numPr>
        <w:spacing w:after="0"/>
        <w:contextualSpacing w:val="0"/>
        <w:rPr>
          <w:sz w:val="18"/>
          <w:szCs w:val="18"/>
        </w:rPr>
      </w:pPr>
      <w:r>
        <w:rPr>
          <w:sz w:val="18"/>
          <w:szCs w:val="18"/>
        </w:rPr>
        <w:t>Ute Rexroth</w:t>
      </w:r>
    </w:p>
    <w:p>
      <w:pPr>
        <w:pStyle w:val="Listenabsatz"/>
        <w:numPr>
          <w:ilvl w:val="1"/>
          <w:numId w:val="7"/>
        </w:numPr>
        <w:spacing w:after="0"/>
        <w:contextualSpacing w:val="0"/>
        <w:rPr>
          <w:sz w:val="18"/>
          <w:szCs w:val="18"/>
        </w:rPr>
      </w:pPr>
      <w:r>
        <w:rPr>
          <w:sz w:val="18"/>
          <w:szCs w:val="18"/>
        </w:rPr>
        <w:t>Maria an der Heiden</w:t>
      </w:r>
    </w:p>
    <w:p>
      <w:pPr>
        <w:pStyle w:val="Listenabsatz"/>
        <w:numPr>
          <w:ilvl w:val="1"/>
          <w:numId w:val="7"/>
        </w:numPr>
        <w:spacing w:after="0"/>
        <w:contextualSpacing w:val="0"/>
        <w:rPr>
          <w:sz w:val="18"/>
          <w:szCs w:val="18"/>
        </w:rPr>
      </w:pPr>
      <w:r>
        <w:rPr>
          <w:sz w:val="18"/>
          <w:szCs w:val="18"/>
        </w:rPr>
        <w:t>Ulrike Grote (Protokoll)</w:t>
      </w:r>
    </w:p>
    <w:p>
      <w:pPr>
        <w:pStyle w:val="Listenabsatz"/>
        <w:numPr>
          <w:ilvl w:val="0"/>
          <w:numId w:val="7"/>
        </w:numPr>
        <w:spacing w:after="0"/>
        <w:contextualSpacing w:val="0"/>
        <w:rPr>
          <w:sz w:val="18"/>
          <w:szCs w:val="18"/>
        </w:rPr>
      </w:pPr>
      <w:r>
        <w:rPr>
          <w:sz w:val="18"/>
          <w:szCs w:val="18"/>
        </w:rPr>
        <w:t>FG36</w:t>
      </w:r>
    </w:p>
    <w:p>
      <w:pPr>
        <w:pStyle w:val="Listenabsatz"/>
        <w:numPr>
          <w:ilvl w:val="1"/>
          <w:numId w:val="7"/>
        </w:numPr>
        <w:spacing w:after="0"/>
        <w:contextualSpacing w:val="0"/>
        <w:rPr>
          <w:sz w:val="18"/>
          <w:szCs w:val="18"/>
        </w:rPr>
      </w:pPr>
      <w:r>
        <w:rPr>
          <w:sz w:val="18"/>
          <w:szCs w:val="18"/>
        </w:rPr>
        <w:t>Walter Haas</w:t>
      </w:r>
    </w:p>
    <w:p>
      <w:pPr>
        <w:pStyle w:val="Listenabsatz"/>
        <w:numPr>
          <w:ilvl w:val="0"/>
          <w:numId w:val="17"/>
        </w:numPr>
        <w:spacing w:after="0"/>
        <w:contextualSpacing w:val="0"/>
        <w:rPr>
          <w:sz w:val="18"/>
          <w:szCs w:val="18"/>
        </w:rPr>
      </w:pPr>
      <w:r>
        <w:rPr>
          <w:sz w:val="18"/>
          <w:szCs w:val="18"/>
        </w:rPr>
        <w:t>IBBS</w:t>
      </w:r>
    </w:p>
    <w:p>
      <w:pPr>
        <w:pStyle w:val="Listenabsatz"/>
        <w:numPr>
          <w:ilvl w:val="1"/>
          <w:numId w:val="7"/>
        </w:numPr>
        <w:spacing w:after="0"/>
        <w:contextualSpacing w:val="0"/>
        <w:rPr>
          <w:sz w:val="18"/>
          <w:szCs w:val="18"/>
        </w:rPr>
      </w:pPr>
      <w:r>
        <w:rPr>
          <w:sz w:val="18"/>
          <w:szCs w:val="18"/>
        </w:rPr>
        <w:t>Christian Herzog</w:t>
      </w:r>
    </w:p>
    <w:p>
      <w:pPr>
        <w:pStyle w:val="Listenabsatz"/>
        <w:numPr>
          <w:ilvl w:val="1"/>
          <w:numId w:val="7"/>
        </w:numPr>
        <w:spacing w:after="0"/>
        <w:contextualSpacing w:val="0"/>
        <w:rPr>
          <w:sz w:val="18"/>
          <w:szCs w:val="18"/>
        </w:rPr>
      </w:pPr>
      <w:r>
        <w:rPr>
          <w:sz w:val="18"/>
          <w:szCs w:val="18"/>
        </w:rPr>
        <w:t>Bettina Ruehe</w:t>
      </w:r>
    </w:p>
    <w:p>
      <w:pPr>
        <w:pStyle w:val="Listenabsatz"/>
        <w:numPr>
          <w:ilvl w:val="0"/>
          <w:numId w:val="17"/>
        </w:numPr>
        <w:spacing w:after="0"/>
        <w:contextualSpacing w:val="0"/>
        <w:rPr>
          <w:sz w:val="18"/>
          <w:szCs w:val="18"/>
        </w:rPr>
      </w:pPr>
      <w:r>
        <w:rPr>
          <w:sz w:val="18"/>
          <w:szCs w:val="18"/>
        </w:rPr>
        <w:t>Presse</w:t>
      </w:r>
    </w:p>
    <w:p>
      <w:pPr>
        <w:pStyle w:val="Listenabsatz"/>
        <w:numPr>
          <w:ilvl w:val="1"/>
          <w:numId w:val="7"/>
        </w:numPr>
        <w:spacing w:after="0"/>
        <w:contextualSpacing w:val="0"/>
        <w:rPr>
          <w:sz w:val="18"/>
          <w:szCs w:val="18"/>
        </w:rPr>
      </w:pPr>
      <w:r>
        <w:rPr>
          <w:sz w:val="18"/>
          <w:szCs w:val="18"/>
        </w:rPr>
        <w:t>Susanne Glasmacher (telefonisch)</w:t>
      </w:r>
    </w:p>
    <w:p>
      <w:pPr>
        <w:pStyle w:val="Listenabsatz"/>
        <w:numPr>
          <w:ilvl w:val="1"/>
          <w:numId w:val="7"/>
        </w:numPr>
        <w:spacing w:after="0"/>
        <w:contextualSpacing w:val="0"/>
        <w:rPr>
          <w:sz w:val="18"/>
          <w:szCs w:val="18"/>
        </w:rPr>
      </w:pPr>
      <w:r>
        <w:rPr>
          <w:sz w:val="18"/>
          <w:szCs w:val="18"/>
        </w:rPr>
        <w:t>Jamela Seedat</w:t>
      </w:r>
    </w:p>
    <w:p>
      <w:pPr>
        <w:pStyle w:val="Listenabsatz"/>
        <w:numPr>
          <w:ilvl w:val="0"/>
          <w:numId w:val="7"/>
        </w:numPr>
        <w:spacing w:after="0"/>
        <w:contextualSpacing w:val="0"/>
        <w:rPr>
          <w:sz w:val="18"/>
          <w:szCs w:val="18"/>
        </w:rPr>
      </w:pPr>
      <w:r>
        <w:rPr>
          <w:sz w:val="18"/>
          <w:szCs w:val="18"/>
        </w:rPr>
        <w:t>INIG</w:t>
      </w:r>
    </w:p>
    <w:p>
      <w:pPr>
        <w:pStyle w:val="Listenabsatz"/>
        <w:numPr>
          <w:ilvl w:val="1"/>
          <w:numId w:val="7"/>
        </w:numPr>
        <w:spacing w:after="0"/>
        <w:contextualSpacing w:val="0"/>
        <w:rPr>
          <w:sz w:val="18"/>
          <w:szCs w:val="18"/>
        </w:rPr>
      </w:pPr>
      <w:r>
        <w:rPr>
          <w:sz w:val="18"/>
          <w:szCs w:val="18"/>
        </w:rPr>
        <w:t>Andreas Jansen</w:t>
      </w:r>
    </w:p>
    <w:p>
      <w:pPr>
        <w:pStyle w:val="Listenabsatz"/>
        <w:numPr>
          <w:ilvl w:val="1"/>
          <w:numId w:val="7"/>
        </w:numPr>
        <w:spacing w:after="0"/>
        <w:contextualSpacing w:val="0"/>
        <w:rPr>
          <w:sz w:val="18"/>
          <w:szCs w:val="18"/>
        </w:rPr>
      </w:pPr>
      <w:r>
        <w:rPr>
          <w:sz w:val="18"/>
          <w:szCs w:val="18"/>
        </w:rPr>
        <w:t>Basel Karo</w:t>
      </w:r>
    </w:p>
    <w:p>
      <w:pPr>
        <w:pStyle w:val="Listenabsatz"/>
        <w:spacing w:after="0"/>
        <w:ind w:left="1440"/>
        <w:contextualSpacing w:val="0"/>
        <w:rPr>
          <w:sz w:val="18"/>
          <w:szCs w:val="18"/>
        </w:rPr>
      </w:pPr>
    </w:p>
    <w:p>
      <w:r>
        <w:br w:type="page"/>
      </w:r>
    </w:p>
    <w:p/>
    <w:p>
      <w:pPr>
        <w:pStyle w:val="Listenabsatz"/>
        <w:spacing w:after="0"/>
        <w:ind w:left="1440"/>
        <w:contextualSpacing w:val="0"/>
        <w:rPr>
          <w:sz w:val="22"/>
        </w:rPr>
      </w:pPr>
    </w:p>
    <w:tbl>
      <w:tblPr>
        <w:tblStyle w:val="Tabellenraster"/>
        <w:tblW w:w="8516" w:type="dxa"/>
        <w:tblLayout w:type="fixed"/>
        <w:tblLook w:val="00A0" w:firstRow="1" w:lastRow="0" w:firstColumn="1" w:lastColumn="0" w:noHBand="0" w:noVBand="0"/>
      </w:tblPr>
      <w:tblGrid>
        <w:gridCol w:w="817"/>
        <w:gridCol w:w="7699"/>
      </w:tblGrid>
      <w:tr>
        <w:tc>
          <w:tcPr>
            <w:tcW w:w="817" w:type="dxa"/>
          </w:tcPr>
          <w:p>
            <w:pPr>
              <w:rPr>
                <w:b/>
                <w:szCs w:val="22"/>
              </w:rPr>
            </w:pPr>
            <w:r>
              <w:rPr>
                <w:b/>
                <w:szCs w:val="22"/>
              </w:rPr>
              <w:t>TOP</w:t>
            </w:r>
          </w:p>
        </w:tc>
        <w:tc>
          <w:tcPr>
            <w:tcW w:w="7699" w:type="dxa"/>
          </w:tcPr>
          <w:p>
            <w:pPr>
              <w:rPr>
                <w:b/>
                <w:szCs w:val="22"/>
              </w:rPr>
            </w:pPr>
            <w:r>
              <w:rPr>
                <w:b/>
                <w:szCs w:val="22"/>
              </w:rPr>
              <w:t>Beitrag/Thema</w:t>
            </w:r>
          </w:p>
        </w:tc>
      </w:tr>
      <w:tr>
        <w:tc>
          <w:tcPr>
            <w:tcW w:w="817" w:type="dxa"/>
          </w:tcPr>
          <w:p>
            <w:pPr>
              <w:rPr>
                <w:b/>
                <w:sz w:val="22"/>
                <w:szCs w:val="22"/>
              </w:rPr>
            </w:pPr>
            <w:r>
              <w:rPr>
                <w:b/>
                <w:sz w:val="22"/>
                <w:szCs w:val="22"/>
              </w:rPr>
              <w:t>1</w:t>
            </w:r>
          </w:p>
        </w:tc>
        <w:tc>
          <w:tcPr>
            <w:tcW w:w="7699" w:type="dxa"/>
          </w:tcPr>
          <w:p>
            <w:pPr>
              <w:rPr>
                <w:b/>
                <w:szCs w:val="22"/>
              </w:rPr>
            </w:pPr>
            <w:r>
              <w:rPr>
                <w:b/>
                <w:szCs w:val="22"/>
              </w:rPr>
              <w:t>Aktuelle Lage – erster Fall in Deutschland</w:t>
            </w:r>
          </w:p>
          <w:p>
            <w:pPr>
              <w:pStyle w:val="Listenabsatz"/>
              <w:numPr>
                <w:ilvl w:val="0"/>
                <w:numId w:val="39"/>
              </w:numPr>
              <w:rPr>
                <w:sz w:val="22"/>
                <w:szCs w:val="22"/>
              </w:rPr>
            </w:pPr>
            <w:r>
              <w:rPr>
                <w:sz w:val="22"/>
                <w:szCs w:val="22"/>
              </w:rPr>
              <w:t xml:space="preserve">Erster Fall in Bayern bestätigt. Herr Hoch von der Landesbehörde in Bayern hat Anamnese erhoben. Die Klinik hat via STAKOB auch Rücksprache mit IBBS gehalten. Patient war mit chinesischer Kollegin in einem Raum (mind. eine Stunde) und haben Hände geschüttelt. Die chinesische Kollegin war offensichtlich symptomfrei. Eine TK mit der behandelnden Klinik, dem Gesundheitsamt, der Landesbehörde sowie dem RKI (IBBS und FG36) soll heute stattfinden, um Details und unterschiedliche Angaben zu besprechen. </w:t>
            </w:r>
          </w:p>
          <w:p>
            <w:pPr>
              <w:pStyle w:val="Listenabsatz"/>
              <w:numPr>
                <w:ilvl w:val="0"/>
                <w:numId w:val="39"/>
              </w:numPr>
              <w:rPr>
                <w:sz w:val="22"/>
                <w:szCs w:val="22"/>
              </w:rPr>
            </w:pPr>
            <w:r>
              <w:rPr>
                <w:sz w:val="22"/>
                <w:szCs w:val="22"/>
              </w:rPr>
              <w:t xml:space="preserve">Aufgrund des Falles muss davon ausgegangen werden, dass eine Übertragung von 2019-nCoV von einer asymptomatischen Person möglich ist. </w:t>
            </w:r>
          </w:p>
          <w:p>
            <w:pPr>
              <w:pStyle w:val="Listenabsatz"/>
              <w:numPr>
                <w:ilvl w:val="0"/>
                <w:numId w:val="39"/>
              </w:numPr>
              <w:rPr>
                <w:sz w:val="22"/>
                <w:szCs w:val="22"/>
              </w:rPr>
            </w:pPr>
            <w:r>
              <w:rPr>
                <w:sz w:val="22"/>
                <w:szCs w:val="22"/>
              </w:rPr>
              <w:t xml:space="preserve">Herr Schaade hat Herrn Zapf von der Landesbehörde in Bayern, um die Benennung eines Ansprechpartners gebeten, um Diskrepanzen (z.B. beim Alter) bei den Angaben zu klären. </w:t>
            </w:r>
          </w:p>
          <w:p>
            <w:pPr>
              <w:pStyle w:val="Listenabsatz"/>
              <w:numPr>
                <w:ilvl w:val="0"/>
                <w:numId w:val="39"/>
              </w:numPr>
              <w:rPr>
                <w:sz w:val="22"/>
                <w:szCs w:val="22"/>
              </w:rPr>
            </w:pPr>
            <w:r>
              <w:rPr>
                <w:sz w:val="22"/>
                <w:szCs w:val="22"/>
              </w:rPr>
              <w:t>Die WHO wurde über BMG, EWRS und die deutsche IGV-Anlaufstelle informiert und eine TK findet auch gemeinsam mit EC und ECDC am 28.01.2020 zum Austausch statt. U.a. ist auch die bayrische Landesbehörde Bayern eingewählt.</w:t>
            </w:r>
          </w:p>
          <w:p>
            <w:pPr>
              <w:pStyle w:val="Listenabsatz"/>
              <w:numPr>
                <w:ilvl w:val="0"/>
                <w:numId w:val="39"/>
              </w:numPr>
              <w:rPr>
                <w:sz w:val="22"/>
                <w:szCs w:val="22"/>
              </w:rPr>
            </w:pPr>
            <w:r>
              <w:rPr>
                <w:sz w:val="22"/>
                <w:szCs w:val="22"/>
              </w:rPr>
              <w:t xml:space="preserve">In der EpiLag kam die Frage auf, ob das Laborergebnis durch das </w:t>
            </w:r>
            <w:proofErr w:type="spellStart"/>
            <w:r>
              <w:rPr>
                <w:sz w:val="22"/>
                <w:szCs w:val="22"/>
              </w:rPr>
              <w:t>Konsiliarlabor</w:t>
            </w:r>
            <w:proofErr w:type="spellEnd"/>
            <w:r>
              <w:rPr>
                <w:sz w:val="22"/>
                <w:szCs w:val="22"/>
              </w:rPr>
              <w:t xml:space="preserve"> (KL) verifiziert werden soll. Bayern hatte dies bislang nicht veranlasst. Die anderen Länder sprechen sich dafür aus. Gemäß § 16 IfSG, Absatz 3, können Gesundheitsämter anordnen, dass die Probe zum KL geschickt wird. Dies soll auch in der heutigen AGI Telefonkonferenz mitgeteilt werden.</w:t>
            </w:r>
          </w:p>
        </w:tc>
      </w:tr>
      <w:tr>
        <w:tc>
          <w:tcPr>
            <w:tcW w:w="817" w:type="dxa"/>
          </w:tcPr>
          <w:p>
            <w:pPr>
              <w:rPr>
                <w:b/>
                <w:sz w:val="22"/>
                <w:szCs w:val="22"/>
              </w:rPr>
            </w:pPr>
            <w:r>
              <w:rPr>
                <w:b/>
                <w:sz w:val="22"/>
                <w:szCs w:val="22"/>
              </w:rPr>
              <w:t>2</w:t>
            </w:r>
          </w:p>
        </w:tc>
        <w:tc>
          <w:tcPr>
            <w:tcW w:w="7699" w:type="dxa"/>
          </w:tcPr>
          <w:p>
            <w:pPr>
              <w:rPr>
                <w:b/>
                <w:szCs w:val="22"/>
              </w:rPr>
            </w:pPr>
            <w:r>
              <w:rPr>
                <w:b/>
                <w:szCs w:val="22"/>
              </w:rPr>
              <w:t>Risikogebiete</w:t>
            </w:r>
          </w:p>
          <w:p>
            <w:pPr>
              <w:pStyle w:val="Listenabsatz"/>
              <w:numPr>
                <w:ilvl w:val="0"/>
                <w:numId w:val="30"/>
              </w:numPr>
              <w:rPr>
                <w:b/>
                <w:i/>
                <w:sz w:val="22"/>
                <w:szCs w:val="22"/>
              </w:rPr>
            </w:pPr>
            <w:r>
              <w:rPr>
                <w:sz w:val="22"/>
                <w:szCs w:val="22"/>
              </w:rPr>
              <w:t>Bislang wird nur die Provinz Hubei als Risikogebiet bezeichnet. Generell gelten als Risikogebiete Gebiete, in denen von einer anhaltenden Übertragung in der Bevölkerung („</w:t>
            </w:r>
            <w:proofErr w:type="spellStart"/>
            <w:r>
              <w:rPr>
                <w:sz w:val="22"/>
                <w:szCs w:val="22"/>
              </w:rPr>
              <w:t>community</w:t>
            </w:r>
            <w:proofErr w:type="spellEnd"/>
            <w:r>
              <w:rPr>
                <w:sz w:val="22"/>
                <w:szCs w:val="22"/>
              </w:rPr>
              <w:t xml:space="preserve"> </w:t>
            </w:r>
            <w:proofErr w:type="spellStart"/>
            <w:r>
              <w:rPr>
                <w:sz w:val="22"/>
                <w:szCs w:val="22"/>
              </w:rPr>
              <w:t>transmission</w:t>
            </w:r>
            <w:proofErr w:type="spellEnd"/>
            <w:r>
              <w:rPr>
                <w:sz w:val="22"/>
                <w:szCs w:val="22"/>
              </w:rPr>
              <w:t xml:space="preserve">“) ausgegangen werden kann. Angesichts der teilweise drastischen Maßnahmen, ist dies auch in weiteren Städten anzunehmen.  </w:t>
            </w:r>
          </w:p>
          <w:p>
            <w:pPr>
              <w:ind w:left="360"/>
              <w:rPr>
                <w:b/>
                <w:sz w:val="22"/>
                <w:szCs w:val="22"/>
              </w:rPr>
            </w:pPr>
            <w:r>
              <w:rPr>
                <w:b/>
                <w:i/>
                <w:sz w:val="22"/>
                <w:szCs w:val="22"/>
              </w:rPr>
              <w:t xml:space="preserve">TODO:  ZIG1 prüft, in welchen Städten in China von einer anhaltenden Übertragung von 2019-nCoV in der Bevölkerung ausgegangen werden kann. </w:t>
            </w:r>
          </w:p>
        </w:tc>
      </w:tr>
      <w:tr>
        <w:tc>
          <w:tcPr>
            <w:tcW w:w="817" w:type="dxa"/>
          </w:tcPr>
          <w:p>
            <w:pPr>
              <w:rPr>
                <w:sz w:val="22"/>
                <w:szCs w:val="22"/>
              </w:rPr>
            </w:pPr>
            <w:r>
              <w:rPr>
                <w:sz w:val="22"/>
                <w:szCs w:val="22"/>
              </w:rPr>
              <w:t>3</w:t>
            </w:r>
          </w:p>
        </w:tc>
        <w:tc>
          <w:tcPr>
            <w:tcW w:w="7699" w:type="dxa"/>
          </w:tcPr>
          <w:p>
            <w:pPr>
              <w:rPr>
                <w:sz w:val="22"/>
                <w:szCs w:val="22"/>
              </w:rPr>
            </w:pPr>
            <w:r>
              <w:rPr>
                <w:b/>
                <w:szCs w:val="22"/>
              </w:rPr>
              <w:t>Aktivitäten und Maßnahmen in Deutschland</w:t>
            </w:r>
          </w:p>
          <w:p>
            <w:pPr>
              <w:pStyle w:val="Listenabsatz"/>
              <w:numPr>
                <w:ilvl w:val="0"/>
                <w:numId w:val="30"/>
              </w:numPr>
              <w:rPr>
                <w:sz w:val="22"/>
                <w:szCs w:val="22"/>
              </w:rPr>
            </w:pPr>
            <w:r>
              <w:rPr>
                <w:b/>
                <w:sz w:val="22"/>
                <w:szCs w:val="22"/>
              </w:rPr>
              <w:t>Management von Kontaktpersonen:</w:t>
            </w:r>
            <w:r>
              <w:rPr>
                <w:sz w:val="22"/>
                <w:szCs w:val="22"/>
              </w:rPr>
              <w:t xml:space="preserve"> Den Kontaktpersonen zu dem Fall in Bayern wird von der Landesbehörde eine häusliche Quarantäne, Führen eines Tagebuches sowie Überwachung durch das zuständige Gesundheitsamt empfohlen. Vorlagen gibt es bereits auf der RKI Internetseite. Es wäre wünschenswert, wenn das RKI über die Ergebnisse des Monitorings regelmäßig informiert wird. Ein Mund-Nase Schutz sollte dann empfohlen werden, wenn der Patient Symptome entwickelt. </w:t>
            </w:r>
          </w:p>
          <w:p>
            <w:pPr>
              <w:ind w:left="360"/>
              <w:rPr>
                <w:b/>
                <w:i/>
                <w:sz w:val="22"/>
                <w:szCs w:val="22"/>
              </w:rPr>
            </w:pPr>
            <w:r>
              <w:rPr>
                <w:b/>
                <w:i/>
                <w:sz w:val="22"/>
                <w:szCs w:val="22"/>
              </w:rPr>
              <w:t>TODO:  FG36 (Walter Haas) überprüft die vorhanden Dokumente und ergänzt sie durch die besprochenen Empfehlungen.</w:t>
            </w:r>
          </w:p>
          <w:p>
            <w:pPr>
              <w:pStyle w:val="Listenabsatz"/>
              <w:numPr>
                <w:ilvl w:val="0"/>
                <w:numId w:val="30"/>
              </w:numPr>
              <w:rPr>
                <w:sz w:val="22"/>
                <w:szCs w:val="22"/>
              </w:rPr>
            </w:pPr>
            <w:r>
              <w:rPr>
                <w:b/>
                <w:sz w:val="22"/>
                <w:szCs w:val="22"/>
              </w:rPr>
              <w:lastRenderedPageBreak/>
              <w:t>Evakuierung von Deutschen aus China:</w:t>
            </w:r>
            <w:r>
              <w:rPr>
                <w:sz w:val="22"/>
                <w:szCs w:val="22"/>
              </w:rPr>
              <w:t xml:space="preserve"> Frankreich, USA und die UK haben alle Empfehlungen zur Quarantäne für Reiserückkehrer. Das Ausmaß variiert. Für die Reiserückkehrer, die nach Deutschland zurückgeführt werden, soll die Empfehlung einer häuslichen Quarantäne inklusive Selbstüberwachung und Monitoring durch das Gesundheitsamt gegeben werden. Bei Symptomen sollen sich die Reiserückkehrer umgehend mit dem zuständigen Gesundheitsamt in Verbindung setzten. Es wird mit der AGI noch geklärt, ob für Reiserückkehrer aus China und solchen mit Kontakten zu Erkrankten eine Unterscheidung gemacht werden soll. Ggf. könnte bei Reiserückkehrern ohne Kontakte und nicht aus Risikogebieten auf die Überwachung durch das Gesundheitsamt verzichtet werden. Ebenso soll mit der AGI geklärt werden, ob man nachträglich noch einmal für die bislang schon Zurückgekehrten aktiv auf die Empfehlungen hinweist oder ob eine Veröffentlichung auf der RKI Internetseite ausreicht. </w:t>
            </w:r>
          </w:p>
          <w:p>
            <w:pPr>
              <w:ind w:left="360"/>
              <w:rPr>
                <w:b/>
                <w:i/>
                <w:sz w:val="22"/>
                <w:szCs w:val="22"/>
              </w:rPr>
            </w:pPr>
            <w:r>
              <w:rPr>
                <w:b/>
                <w:i/>
                <w:sz w:val="22"/>
                <w:szCs w:val="22"/>
              </w:rPr>
              <w:t>TODO:  IBBS erstellt ein Informationsblatt für Reiserückkehrer (siehe auch Vorlage vom ECDC).</w:t>
            </w:r>
          </w:p>
          <w:p>
            <w:pPr>
              <w:pStyle w:val="Listenabsatz"/>
              <w:numPr>
                <w:ilvl w:val="0"/>
                <w:numId w:val="30"/>
              </w:numPr>
              <w:rPr>
                <w:sz w:val="22"/>
                <w:szCs w:val="22"/>
              </w:rPr>
            </w:pPr>
            <w:r>
              <w:rPr>
                <w:sz w:val="22"/>
                <w:szCs w:val="22"/>
              </w:rPr>
              <w:t xml:space="preserve">Hotline: In der TK mit dem BMG am Vormittag vom 28.01.2020 wurde dies nicht angesprochen. Bayer schaltet eine Hotline. Es wird von der Lage-AG als sinnvoll erachtet eine Hotline zu schalten. </w:t>
            </w:r>
          </w:p>
          <w:p>
            <w:pPr>
              <w:ind w:left="360"/>
              <w:rPr>
                <w:sz w:val="22"/>
                <w:szCs w:val="22"/>
              </w:rPr>
            </w:pPr>
            <w:r>
              <w:rPr>
                <w:b/>
                <w:i/>
                <w:sz w:val="22"/>
                <w:szCs w:val="22"/>
              </w:rPr>
              <w:t>TODO: Die BZgA soll hierzu durch Frau Degen (Presse) aufgefordert werden. Will die BZgA keine Hotline schalten, wendet sich Herr Schaade an Herrn Rottmann vom BMG und bittet um eine Hotline.</w:t>
            </w:r>
          </w:p>
          <w:p>
            <w:pPr>
              <w:pStyle w:val="Listenabsatz"/>
              <w:numPr>
                <w:ilvl w:val="0"/>
                <w:numId w:val="30"/>
              </w:numPr>
              <w:rPr>
                <w:sz w:val="22"/>
                <w:szCs w:val="22"/>
              </w:rPr>
            </w:pPr>
            <w:r>
              <w:rPr>
                <w:sz w:val="22"/>
                <w:szCs w:val="22"/>
              </w:rPr>
              <w:t>IfSG-</w:t>
            </w:r>
            <w:proofErr w:type="spellStart"/>
            <w:r>
              <w:rPr>
                <w:sz w:val="22"/>
                <w:szCs w:val="22"/>
              </w:rPr>
              <w:t>KoordinierungsVwV</w:t>
            </w:r>
            <w:proofErr w:type="spellEnd"/>
            <w:r>
              <w:rPr>
                <w:sz w:val="22"/>
                <w:szCs w:val="22"/>
              </w:rPr>
              <w:t>: In der AGI TK heute soll besprochen werden, ob die IfSG-</w:t>
            </w:r>
            <w:proofErr w:type="spellStart"/>
            <w:r>
              <w:rPr>
                <w:sz w:val="22"/>
                <w:szCs w:val="22"/>
              </w:rPr>
              <w:t>KoordinierungsVwV</w:t>
            </w:r>
            <w:proofErr w:type="spellEnd"/>
            <w:r>
              <w:rPr>
                <w:sz w:val="22"/>
                <w:szCs w:val="22"/>
              </w:rPr>
              <w:t xml:space="preserve"> aktiviert werden soll. Herr Rottmann (BMG) hat diesem bereits zugestimmt.</w:t>
            </w:r>
          </w:p>
          <w:p>
            <w:pPr>
              <w:pStyle w:val="Listenabsatz"/>
              <w:numPr>
                <w:ilvl w:val="0"/>
                <w:numId w:val="30"/>
              </w:numPr>
              <w:rPr>
                <w:sz w:val="22"/>
                <w:szCs w:val="22"/>
              </w:rPr>
            </w:pPr>
            <w:proofErr w:type="spellStart"/>
            <w:r>
              <w:rPr>
                <w:sz w:val="22"/>
                <w:szCs w:val="22"/>
              </w:rPr>
              <w:t>Konsiliarlabor</w:t>
            </w:r>
            <w:proofErr w:type="spellEnd"/>
            <w:r>
              <w:rPr>
                <w:sz w:val="22"/>
                <w:szCs w:val="22"/>
              </w:rPr>
              <w:t xml:space="preserve">: Herr </w:t>
            </w:r>
            <w:proofErr w:type="spellStart"/>
            <w:r>
              <w:rPr>
                <w:sz w:val="22"/>
                <w:szCs w:val="22"/>
              </w:rPr>
              <w:t>Drosten</w:t>
            </w:r>
            <w:proofErr w:type="spellEnd"/>
            <w:r>
              <w:rPr>
                <w:sz w:val="22"/>
                <w:szCs w:val="22"/>
              </w:rPr>
              <w:t xml:space="preserve"> berichtet, dass viele Proben im KL eingehen und bittet um Hilfe durch RKI. Neben dem RKI gibt es noch weitere Labore, die die Diagnostik für das 2019-nCoV etabliert haben (u.a. Oberschleißheim, Marburg, Hannover, Frankfurt). Es soll auch geschaut werden, ob es sich bei dem positiven Befund des Patienten aus Bayern noch um das ursprüngliche Virus aus Wuhan handelt oder ob dieses mutiert ist. Es ist zu erwarten, dass es Änderungen gibt, aber es wird keine </w:t>
            </w:r>
            <w:proofErr w:type="spellStart"/>
            <w:r>
              <w:rPr>
                <w:sz w:val="22"/>
                <w:szCs w:val="22"/>
              </w:rPr>
              <w:t>phenotypischen</w:t>
            </w:r>
            <w:proofErr w:type="spellEnd"/>
            <w:r>
              <w:rPr>
                <w:sz w:val="22"/>
                <w:szCs w:val="22"/>
              </w:rPr>
              <w:t xml:space="preserve"> Änderungen geben.   </w:t>
            </w:r>
          </w:p>
        </w:tc>
      </w:tr>
      <w:tr>
        <w:tc>
          <w:tcPr>
            <w:tcW w:w="817" w:type="dxa"/>
          </w:tcPr>
          <w:p>
            <w:pPr>
              <w:rPr>
                <w:sz w:val="22"/>
                <w:szCs w:val="22"/>
              </w:rPr>
            </w:pPr>
            <w:r>
              <w:rPr>
                <w:sz w:val="22"/>
                <w:szCs w:val="22"/>
              </w:rPr>
              <w:lastRenderedPageBreak/>
              <w:t>4</w:t>
            </w:r>
          </w:p>
        </w:tc>
        <w:tc>
          <w:tcPr>
            <w:tcW w:w="7699" w:type="dxa"/>
          </w:tcPr>
          <w:p>
            <w:pPr>
              <w:rPr>
                <w:b/>
                <w:sz w:val="22"/>
                <w:szCs w:val="22"/>
              </w:rPr>
            </w:pPr>
            <w:r>
              <w:rPr>
                <w:b/>
                <w:szCs w:val="22"/>
              </w:rPr>
              <w:t>Nächstes Treffen:</w:t>
            </w:r>
            <w:r>
              <w:rPr>
                <w:szCs w:val="22"/>
              </w:rPr>
              <w:t xml:space="preserve"> Mittwoch, 29.01.2020 um 13 Uhr</w:t>
            </w:r>
          </w:p>
        </w:tc>
      </w:tr>
    </w:tbl>
    <w:p>
      <w:pPr>
        <w:spacing w:after="240" w:line="360" w:lineRule="auto"/>
      </w:pPr>
    </w:p>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jc w:val="right"/>
    </w:pPr>
    <w:r>
      <w:t xml:space="preserve">Seite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rPr>
      <w:t>2</w:t>
    </w:r>
    <w:r>
      <w:rPr>
        <w:b/>
        <w:bCs/>
      </w:rPr>
      <w:fldChar w:fldCharType="end"/>
    </w:r>
    <w:sdt>
      <w:sdtPr>
        <w:id w:val="1757467957"/>
        <w:docPartObj>
          <w:docPartGallery w:val="Page Numbers (Bottom of Page)"/>
          <w:docPartUnique/>
        </w:docPartObj>
      </w:sdtPr>
      <w:sdtContent>
        <w:bookmarkStart w:id="0" w:name="_GoBack"/>
        <w:bookmarkEnd w:id="0"/>
      </w:sdtContent>
    </w:sdt>
  </w:p>
  <w:p>
    <w:pPr>
      <w:pStyle w:val="Fuzeile"/>
      <w:ind w:right="360"/>
      <w:jc w:val="right"/>
      <w:rPr>
        <w:i/>
        <w:color w:val="7F7F7F" w:themeColor="text1" w:themeTint="8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Koordinierungsstelle des RKI </w:t>
    </w:r>
    <w:r>
      <w:rPr>
        <w:color w:val="1F497D" w:themeColor="text2"/>
      </w:rPr>
      <w:tab/>
    </w:r>
    <w:r>
      <w:rPr>
        <w:color w:val="1F497D" w:themeColor="text2"/>
      </w:rPr>
      <w:tab/>
      <w:t>Agenda der 2019nCoV-Lage-AG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737A1"/>
    <w:multiLevelType w:val="hybridMultilevel"/>
    <w:tmpl w:val="E15637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C5446FB4">
      <w:numFmt w:val="bullet"/>
      <w:lvlText w:val="•"/>
      <w:lvlJc w:val="left"/>
      <w:pPr>
        <w:ind w:left="2520" w:hanging="720"/>
      </w:pPr>
      <w:rPr>
        <w:rFonts w:ascii="Cambria" w:eastAsiaTheme="minorHAnsi" w:hAnsi="Cambria" w:cstheme="minorBid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0A790A"/>
    <w:multiLevelType w:val="hybridMultilevel"/>
    <w:tmpl w:val="86C012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54D18A2"/>
    <w:multiLevelType w:val="hybridMultilevel"/>
    <w:tmpl w:val="824069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D97345"/>
    <w:multiLevelType w:val="hybridMultilevel"/>
    <w:tmpl w:val="10306642"/>
    <w:lvl w:ilvl="0" w:tplc="04070001">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FE7E2F"/>
    <w:multiLevelType w:val="hybridMultilevel"/>
    <w:tmpl w:val="5E30EE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780C93"/>
    <w:multiLevelType w:val="hybridMultilevel"/>
    <w:tmpl w:val="06CAD7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10812AE"/>
    <w:multiLevelType w:val="hybridMultilevel"/>
    <w:tmpl w:val="7A12A2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57F64C3"/>
    <w:multiLevelType w:val="hybridMultilevel"/>
    <w:tmpl w:val="D58E4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174704"/>
    <w:multiLevelType w:val="hybridMultilevel"/>
    <w:tmpl w:val="333E3A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30F3D84"/>
    <w:multiLevelType w:val="hybridMultilevel"/>
    <w:tmpl w:val="4C6AFB14"/>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C5446FB4">
      <w:numFmt w:val="bullet"/>
      <w:lvlText w:val="•"/>
      <w:lvlJc w:val="left"/>
      <w:pPr>
        <w:ind w:left="2520" w:hanging="720"/>
      </w:pPr>
      <w:rPr>
        <w:rFonts w:ascii="Cambria" w:eastAsiaTheme="minorHAnsi" w:hAnsi="Cambria" w:cstheme="minorBid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A75F65"/>
    <w:multiLevelType w:val="hybridMultilevel"/>
    <w:tmpl w:val="76201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5667654"/>
    <w:multiLevelType w:val="hybridMultilevel"/>
    <w:tmpl w:val="7AA205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716D6A"/>
    <w:multiLevelType w:val="hybridMultilevel"/>
    <w:tmpl w:val="47A03198"/>
    <w:lvl w:ilvl="0" w:tplc="04070003">
      <w:start w:val="1"/>
      <w:numFmt w:val="bullet"/>
      <w:lvlText w:val="o"/>
      <w:lvlJc w:val="left"/>
      <w:pPr>
        <w:ind w:left="1440" w:hanging="360"/>
      </w:pPr>
      <w:rPr>
        <w:rFonts w:ascii="Courier New" w:hAnsi="Courier New" w:cs="Courier New" w:hint="default"/>
      </w:rPr>
    </w:lvl>
    <w:lvl w:ilvl="1" w:tplc="FD764B78">
      <w:numFmt w:val="bullet"/>
      <w:lvlText w:val="-"/>
      <w:lvlJc w:val="left"/>
      <w:pPr>
        <w:ind w:left="2160" w:hanging="360"/>
      </w:pPr>
      <w:rPr>
        <w:rFonts w:ascii="Calibri" w:eastAsiaTheme="minorHAnsi" w:hAnsi="Calibri" w:cstheme="minorBidi"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15:restartNumberingAfterBreak="0">
    <w:nsid w:val="2DCF07D6"/>
    <w:multiLevelType w:val="hybridMultilevel"/>
    <w:tmpl w:val="C220FC7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F063F26"/>
    <w:multiLevelType w:val="hybridMultilevel"/>
    <w:tmpl w:val="305A6A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19A2DB7"/>
    <w:multiLevelType w:val="hybridMultilevel"/>
    <w:tmpl w:val="DDC4215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7"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B97510B"/>
    <w:multiLevelType w:val="hybridMultilevel"/>
    <w:tmpl w:val="B95C8A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E2E245F"/>
    <w:multiLevelType w:val="hybridMultilevel"/>
    <w:tmpl w:val="09685A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33D3469"/>
    <w:multiLevelType w:val="hybridMultilevel"/>
    <w:tmpl w:val="5C12724C"/>
    <w:lvl w:ilvl="0" w:tplc="CCBAB72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3A7185D"/>
    <w:multiLevelType w:val="hybridMultilevel"/>
    <w:tmpl w:val="C42A22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4292106"/>
    <w:multiLevelType w:val="hybridMultilevel"/>
    <w:tmpl w:val="C248C2BA"/>
    <w:lvl w:ilvl="0" w:tplc="05723B28">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5162501"/>
    <w:multiLevelType w:val="hybridMultilevel"/>
    <w:tmpl w:val="A01494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5F21567"/>
    <w:multiLevelType w:val="hybridMultilevel"/>
    <w:tmpl w:val="132A7F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8C56FF7"/>
    <w:multiLevelType w:val="hybridMultilevel"/>
    <w:tmpl w:val="6C42A976"/>
    <w:lvl w:ilvl="0" w:tplc="587A9762">
      <w:start w:val="6"/>
      <w:numFmt w:val="bullet"/>
      <w:lvlText w:val="-"/>
      <w:lvlJc w:val="left"/>
      <w:pPr>
        <w:ind w:left="720" w:hanging="360"/>
      </w:pPr>
      <w:rPr>
        <w:rFonts w:ascii="Cambria" w:eastAsiaTheme="minorHAnsi" w:hAnsi="Cambria" w:cstheme="minorBidi" w:hint="default"/>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9593020"/>
    <w:multiLevelType w:val="hybridMultilevel"/>
    <w:tmpl w:val="0AD27E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1DF13A1"/>
    <w:multiLevelType w:val="hybridMultilevel"/>
    <w:tmpl w:val="39E21C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9CF1670"/>
    <w:multiLevelType w:val="hybridMultilevel"/>
    <w:tmpl w:val="E52EAE58"/>
    <w:lvl w:ilvl="0" w:tplc="0F2A2482">
      <w:numFmt w:val="bullet"/>
      <w:lvlText w:val="-"/>
      <w:lvlJc w:val="left"/>
      <w:pPr>
        <w:ind w:left="720" w:hanging="360"/>
      </w:pPr>
      <w:rPr>
        <w:rFonts w:ascii="Cambria" w:eastAsiaTheme="minorHAnsi" w:hAnsi="Cambr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FE064A8"/>
    <w:multiLevelType w:val="hybridMultilevel"/>
    <w:tmpl w:val="B85631E4"/>
    <w:lvl w:ilvl="0" w:tplc="04070003">
      <w:start w:val="1"/>
      <w:numFmt w:val="bullet"/>
      <w:lvlText w:val="o"/>
      <w:lvlJc w:val="left"/>
      <w:pPr>
        <w:ind w:left="360" w:hanging="360"/>
      </w:pPr>
      <w:rPr>
        <w:rFonts w:ascii="Courier New" w:hAnsi="Courier New" w:cs="Courier New"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2" w15:restartNumberingAfterBreak="0">
    <w:nsid w:val="60FE350B"/>
    <w:multiLevelType w:val="hybridMultilevel"/>
    <w:tmpl w:val="8B28DE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2FD57F3"/>
    <w:multiLevelType w:val="hybridMultilevel"/>
    <w:tmpl w:val="0CA0907E"/>
    <w:lvl w:ilvl="0" w:tplc="587A9762">
      <w:start w:val="6"/>
      <w:numFmt w:val="bullet"/>
      <w:lvlText w:val="-"/>
      <w:lvlJc w:val="left"/>
      <w:pPr>
        <w:ind w:left="720" w:hanging="360"/>
      </w:pPr>
      <w:rPr>
        <w:rFonts w:ascii="Cambria" w:eastAsiaTheme="minorHAnsi" w:hAnsi="Cambria" w:cstheme="minorBidi" w:hint="default"/>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68423BF"/>
    <w:multiLevelType w:val="hybridMultilevel"/>
    <w:tmpl w:val="BBDEB7E2"/>
    <w:lvl w:ilvl="0" w:tplc="04070001">
      <w:start w:val="1"/>
      <w:numFmt w:val="bullet"/>
      <w:lvlText w:val=""/>
      <w:lvlJc w:val="left"/>
      <w:pPr>
        <w:ind w:left="1080" w:hanging="360"/>
      </w:pPr>
      <w:rPr>
        <w:rFonts w:ascii="Symbol" w:hAnsi="Symbol" w:hint="default"/>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5" w15:restartNumberingAfterBreak="0">
    <w:nsid w:val="6B666D8F"/>
    <w:multiLevelType w:val="hybridMultilevel"/>
    <w:tmpl w:val="A6A6A9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C3B61A3"/>
    <w:multiLevelType w:val="hybridMultilevel"/>
    <w:tmpl w:val="D742A67E"/>
    <w:lvl w:ilvl="0" w:tplc="04070003">
      <w:start w:val="1"/>
      <w:numFmt w:val="bullet"/>
      <w:lvlText w:val="o"/>
      <w:lvlJc w:val="left"/>
      <w:pPr>
        <w:ind w:left="360" w:hanging="360"/>
      </w:pPr>
      <w:rPr>
        <w:rFonts w:ascii="Courier New" w:hAnsi="Courier New" w:cs="Courier New" w:hint="default"/>
      </w:rPr>
    </w:lvl>
    <w:lvl w:ilvl="1" w:tplc="04070001">
      <w:start w:val="1"/>
      <w:numFmt w:val="bullet"/>
      <w:lvlText w:val=""/>
      <w:lvlJc w:val="left"/>
      <w:pPr>
        <w:ind w:left="1080" w:hanging="360"/>
      </w:pPr>
      <w:rPr>
        <w:rFonts w:ascii="Symbol" w:hAnsi="Symbol"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7" w15:restartNumberingAfterBreak="0">
    <w:nsid w:val="6DCB4AC2"/>
    <w:multiLevelType w:val="hybridMultilevel"/>
    <w:tmpl w:val="D58E4A5C"/>
    <w:lvl w:ilvl="0" w:tplc="04090001">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14C3351"/>
    <w:multiLevelType w:val="hybridMultilevel"/>
    <w:tmpl w:val="D58E4A5C"/>
    <w:lvl w:ilvl="0" w:tplc="04090001">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8"/>
  </w:num>
  <w:num w:numId="3">
    <w:abstractNumId w:val="37"/>
  </w:num>
  <w:num w:numId="4">
    <w:abstractNumId w:val="19"/>
  </w:num>
  <w:num w:numId="5">
    <w:abstractNumId w:val="25"/>
  </w:num>
  <w:num w:numId="6">
    <w:abstractNumId w:val="11"/>
  </w:num>
  <w:num w:numId="7">
    <w:abstractNumId w:val="6"/>
  </w:num>
  <w:num w:numId="8">
    <w:abstractNumId w:val="16"/>
  </w:num>
  <w:num w:numId="9">
    <w:abstractNumId w:val="13"/>
  </w:num>
  <w:num w:numId="10">
    <w:abstractNumId w:val="24"/>
  </w:num>
  <w:num w:numId="11">
    <w:abstractNumId w:val="8"/>
  </w:num>
  <w:num w:numId="12">
    <w:abstractNumId w:val="20"/>
  </w:num>
  <w:num w:numId="13">
    <w:abstractNumId w:val="36"/>
  </w:num>
  <w:num w:numId="14">
    <w:abstractNumId w:val="29"/>
  </w:num>
  <w:num w:numId="15">
    <w:abstractNumId w:val="31"/>
  </w:num>
  <w:num w:numId="16">
    <w:abstractNumId w:val="35"/>
  </w:num>
  <w:num w:numId="17">
    <w:abstractNumId w:val="5"/>
  </w:num>
  <w:num w:numId="18">
    <w:abstractNumId w:val="28"/>
  </w:num>
  <w:num w:numId="19">
    <w:abstractNumId w:val="1"/>
  </w:num>
  <w:num w:numId="20">
    <w:abstractNumId w:val="12"/>
  </w:num>
  <w:num w:numId="21">
    <w:abstractNumId w:val="27"/>
  </w:num>
  <w:num w:numId="22">
    <w:abstractNumId w:val="9"/>
  </w:num>
  <w:num w:numId="23">
    <w:abstractNumId w:val="15"/>
  </w:num>
  <w:num w:numId="24">
    <w:abstractNumId w:val="14"/>
  </w:num>
  <w:num w:numId="25">
    <w:abstractNumId w:val="33"/>
  </w:num>
  <w:num w:numId="26">
    <w:abstractNumId w:val="26"/>
  </w:num>
  <w:num w:numId="27">
    <w:abstractNumId w:val="3"/>
  </w:num>
  <w:num w:numId="28">
    <w:abstractNumId w:val="17"/>
  </w:num>
  <w:num w:numId="29">
    <w:abstractNumId w:val="2"/>
  </w:num>
  <w:num w:numId="30">
    <w:abstractNumId w:val="0"/>
  </w:num>
  <w:num w:numId="31">
    <w:abstractNumId w:val="30"/>
  </w:num>
  <w:num w:numId="32">
    <w:abstractNumId w:val="22"/>
  </w:num>
  <w:num w:numId="33">
    <w:abstractNumId w:val="34"/>
  </w:num>
  <w:num w:numId="34">
    <w:abstractNumId w:val="23"/>
  </w:num>
  <w:num w:numId="35">
    <w:abstractNumId w:val="32"/>
  </w:num>
  <w:num w:numId="36">
    <w:abstractNumId w:val="10"/>
  </w:num>
  <w:num w:numId="37">
    <w:abstractNumId w:val="18"/>
  </w:num>
  <w:num w:numId="38">
    <w:abstractNumId w:val="21"/>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5:docId w15:val="{49ED2320-1EAF-47BB-90B0-BF969B0B7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uiPriority w:val="34"/>
    <w:qFormat/>
    <w:pPr>
      <w:ind w:left="720"/>
      <w:contextualSpacing/>
    </w:pPr>
  </w:style>
  <w:style w:type="paragraph" w:customStyle="1" w:styleId="Style1">
    <w:name w:val="Style1"/>
    <w:basedOn w:val="Listenabsatz"/>
    <w:qFormat/>
    <w:pPr>
      <w:numPr>
        <w:numId w:val="4"/>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20722694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
      <w:docPartPr>
        <w:name w:val="9FAD9635099E468F873E69029FBCE6AB"/>
        <w:category>
          <w:name w:val="Allgemein"/>
          <w:gallery w:val="placeholder"/>
        </w:category>
        <w:types>
          <w:type w:val="bbPlcHdr"/>
        </w:types>
        <w:behaviors>
          <w:behavior w:val="content"/>
        </w:behaviors>
        <w:guid w:val="{5DB1AB59-3B67-49ED-9EAE-37193E6DC85C}"/>
      </w:docPartPr>
      <w:docPartBody>
        <w:p>
          <w:pPr>
            <w:pStyle w:val="9FAD9635099E468F873E69029FBCE6AB"/>
          </w:pPr>
          <w:r>
            <w:rPr>
              <w:rStyle w:val="Platzhaltertext"/>
            </w:rPr>
            <w:t>Klicken Sie hier, um Text einzugeben.</w:t>
          </w:r>
        </w:p>
      </w:docPartBody>
    </w:docPart>
    <w:docPart>
      <w:docPartPr>
        <w:name w:val="A4BD05692A9C4EF3BF9F20A0DA9C42F0"/>
        <w:category>
          <w:name w:val="Allgemein"/>
          <w:gallery w:val="placeholder"/>
        </w:category>
        <w:types>
          <w:type w:val="bbPlcHdr"/>
        </w:types>
        <w:behaviors>
          <w:behavior w:val="content"/>
        </w:behaviors>
        <w:guid w:val="{AB1365D2-93FA-47F4-9D7F-47D37680F57D}"/>
      </w:docPartPr>
      <w:docPartBody>
        <w:p>
          <w:pPr>
            <w:pStyle w:val="A4BD05692A9C4EF3BF9F20A0DA9C42F0"/>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D0330"/>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 w:type="paragraph" w:customStyle="1" w:styleId="9FAD9635099E468F873E69029FBCE6AB">
    <w:name w:val="9FAD9635099E468F873E69029FBCE6AB"/>
    <w:rsid w:val="00C437DC"/>
  </w:style>
  <w:style w:type="paragraph" w:customStyle="1" w:styleId="A4BD05692A9C4EF3BF9F20A0DA9C42F0">
    <w:name w:val="A4BD05692A9C4EF3BF9F20A0DA9C42F0"/>
    <w:rsid w:val="00C437DC"/>
  </w:style>
  <w:style w:type="paragraph" w:customStyle="1" w:styleId="003FBFB02D7C4AD6A9D6839EBD02823E">
    <w:name w:val="003FBFB02D7C4AD6A9D6839EBD02823E"/>
    <w:rsid w:val="005D0330"/>
  </w:style>
  <w:style w:type="paragraph" w:customStyle="1" w:styleId="924F9099D073481D93572205F4513B19">
    <w:name w:val="924F9099D073481D93572205F4513B19"/>
    <w:rsid w:val="005D03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EFD5D1-F2C6-46EA-8FA9-E0855EEE6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746</Words>
  <Characters>4703</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 der Heiden, Maria</dc:creator>
  <cp:lastModifiedBy>Grote, Ulrike</cp:lastModifiedBy>
  <cp:revision>6</cp:revision>
  <dcterms:created xsi:type="dcterms:W3CDTF">2020-01-28T14:12:00Z</dcterms:created>
  <dcterms:modified xsi:type="dcterms:W3CDTF">2021-04-12T13:42:00Z</dcterms:modified>
</cp:coreProperties>
</file>