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w:t>
      </w:r>
      <w:proofErr w:type="gramStart"/>
      <w:r>
        <w:t>nCoV)-</w:t>
      </w:r>
      <w:proofErr w:type="gramEnd"/>
      <w:r>
        <w:t>Lage“</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(nCoV),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14.02.2020,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Abt. 3 Leitung</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Marc Thanheiser</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Ralf Dürrwald</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lang w:val="en-GB"/>
        </w:rPr>
      </w:pPr>
      <w:r>
        <w:rPr>
          <w:sz w:val="22"/>
          <w:lang w:val="en-GB"/>
        </w:rPr>
        <w:t xml:space="preserve">Ute Rexroth </w:t>
      </w:r>
    </w:p>
    <w:p>
      <w:pPr>
        <w:pStyle w:val="Listenabsatz"/>
        <w:numPr>
          <w:ilvl w:val="1"/>
          <w:numId w:val="2"/>
        </w:numPr>
        <w:spacing w:after="0"/>
        <w:contextualSpacing w:val="0"/>
        <w:rPr>
          <w:sz w:val="22"/>
        </w:rPr>
      </w:pPr>
      <w:r>
        <w:rPr>
          <w:sz w:val="22"/>
        </w:rPr>
        <w:t xml:space="preserve">Maria </w:t>
      </w:r>
      <w:proofErr w:type="gramStart"/>
      <w:r>
        <w:rPr>
          <w:sz w:val="22"/>
        </w:rPr>
        <w:t>an der Heiden</w:t>
      </w:r>
      <w:proofErr w:type="gramEnd"/>
    </w:p>
    <w:p>
      <w:pPr>
        <w:pStyle w:val="Listenabsatz"/>
        <w:numPr>
          <w:ilvl w:val="1"/>
          <w:numId w:val="2"/>
        </w:numPr>
        <w:spacing w:after="0"/>
        <w:contextualSpacing w:val="0"/>
        <w:rPr>
          <w:sz w:val="22"/>
        </w:rPr>
      </w:pPr>
      <w:r>
        <w:rPr>
          <w:sz w:val="22"/>
        </w:rPr>
        <w:t>Ulrike Grote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Michaela Niebank</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Jamela Seedat</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Marica Grossegesse</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Andreas Jansen</w:t>
      </w:r>
    </w:p>
    <w:p>
      <w:pPr>
        <w:pStyle w:val="Listenabsatz"/>
        <w:numPr>
          <w:ilvl w:val="1"/>
          <w:numId w:val="2"/>
        </w:numPr>
        <w:spacing w:after="0"/>
        <w:contextualSpacing w:val="0"/>
        <w:rPr>
          <w:sz w:val="22"/>
        </w:rPr>
      </w:pPr>
      <w:r>
        <w:rPr>
          <w:sz w:val="22"/>
        </w:rPr>
        <w:t>Sarah McFarland</w:t>
      </w:r>
    </w:p>
    <w:p>
      <w:pPr>
        <w:pStyle w:val="Listenabsatz"/>
        <w:numPr>
          <w:ilvl w:val="0"/>
          <w:numId w:val="2"/>
        </w:numPr>
        <w:spacing w:after="0"/>
        <w:contextualSpacing w:val="0"/>
        <w:rPr>
          <w:sz w:val="22"/>
        </w:rPr>
      </w:pPr>
      <w:proofErr w:type="gramStart"/>
      <w:r>
        <w:rPr>
          <w:sz w:val="22"/>
        </w:rPr>
        <w:t>BZGA :</w:t>
      </w:r>
      <w:proofErr w:type="gramEnd"/>
      <w:r>
        <w:rPr>
          <w:sz w:val="22"/>
        </w:rPr>
        <w:t xml:space="preserve"> Herr Ommen (per Telefon)</w:t>
      </w:r>
    </w:p>
    <w:p>
      <w:pPr>
        <w:pStyle w:val="Listenabsatz"/>
        <w:numPr>
          <w:ilvl w:val="0"/>
          <w:numId w:val="2"/>
        </w:numPr>
        <w:spacing w:after="0"/>
        <w:contextualSpacing w:val="0"/>
        <w:rPr>
          <w:sz w:val="22"/>
        </w:rPr>
      </w:pPr>
      <w:r>
        <w:rPr>
          <w:sz w:val="22"/>
        </w:rPr>
        <w:t>Bundeswehr: Herr Harbaum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8"/>
              </w:rPr>
            </w:pPr>
          </w:p>
          <w:p>
            <w:pPr>
              <w:rPr>
                <w:b/>
                <w:sz w:val="22"/>
                <w:szCs w:val="22"/>
              </w:rPr>
            </w:pPr>
            <w:r>
              <w:rPr>
                <w:b/>
                <w:sz w:val="22"/>
                <w:szCs w:val="22"/>
              </w:rPr>
              <w:t xml:space="preserve">International </w:t>
            </w:r>
          </w:p>
          <w:p>
            <w:pPr>
              <w:pStyle w:val="Listenabsatz"/>
              <w:numPr>
                <w:ilvl w:val="0"/>
                <w:numId w:val="8"/>
              </w:numPr>
              <w:rPr>
                <w:sz w:val="22"/>
                <w:szCs w:val="22"/>
              </w:rPr>
            </w:pPr>
            <w:r>
              <w:rPr>
                <w:sz w:val="22"/>
                <w:szCs w:val="22"/>
              </w:rPr>
              <w:t xml:space="preserve">Fälle: </w:t>
            </w:r>
          </w:p>
          <w:p>
            <w:pPr>
              <w:pStyle w:val="Listenabsatz"/>
              <w:numPr>
                <w:ilvl w:val="1"/>
                <w:numId w:val="8"/>
              </w:numPr>
              <w:ind w:left="1017"/>
              <w:rPr>
                <w:sz w:val="22"/>
                <w:szCs w:val="22"/>
              </w:rPr>
            </w:pPr>
            <w:r>
              <w:rPr>
                <w:sz w:val="22"/>
                <w:szCs w:val="22"/>
              </w:rPr>
              <w:t>Weltweit 64.544 (+4.214), 1.383 Todesfälle (2,1% CFR) alle anderen in China, inkl. Hongkong</w:t>
            </w:r>
          </w:p>
          <w:p>
            <w:pPr>
              <w:pStyle w:val="Listenabsatz"/>
              <w:numPr>
                <w:ilvl w:val="1"/>
                <w:numId w:val="8"/>
              </w:numPr>
              <w:ind w:left="1017"/>
              <w:rPr>
                <w:sz w:val="22"/>
                <w:szCs w:val="22"/>
              </w:rPr>
            </w:pPr>
            <w:r>
              <w:rPr>
                <w:sz w:val="22"/>
                <w:szCs w:val="22"/>
              </w:rPr>
              <w:t>China: 64.021 (+4.156) Fälle, davon 1.381 Todesfälle</w:t>
            </w:r>
          </w:p>
          <w:p>
            <w:pPr>
              <w:pStyle w:val="Listenabsatz"/>
              <w:numPr>
                <w:ilvl w:val="1"/>
                <w:numId w:val="8"/>
              </w:numPr>
              <w:ind w:left="1017"/>
              <w:rPr>
                <w:sz w:val="22"/>
                <w:szCs w:val="22"/>
              </w:rPr>
            </w:pPr>
            <w:r>
              <w:rPr>
                <w:sz w:val="22"/>
                <w:szCs w:val="22"/>
              </w:rPr>
              <w:t xml:space="preserve">Provinz Hubei 51.986 Fälle, Todesfälle 1.318 </w:t>
            </w:r>
          </w:p>
          <w:p>
            <w:pPr>
              <w:pStyle w:val="Listenabsatz"/>
              <w:numPr>
                <w:ilvl w:val="1"/>
                <w:numId w:val="8"/>
              </w:numPr>
              <w:ind w:left="1017"/>
              <w:rPr>
                <w:sz w:val="22"/>
                <w:szCs w:val="22"/>
              </w:rPr>
            </w:pPr>
            <w:r>
              <w:rPr>
                <w:sz w:val="22"/>
                <w:szCs w:val="22"/>
              </w:rPr>
              <w:t>Außerhalb Chinas: 24 Länder 523 Fälle (+20), 17 schwere Verläufe, 2 Todesfälle (1 in Philippinen, 1 neuer Todesfall in Japan)</w:t>
            </w:r>
          </w:p>
          <w:p>
            <w:pPr>
              <w:pStyle w:val="Listenabsatz"/>
              <w:numPr>
                <w:ilvl w:val="1"/>
                <w:numId w:val="8"/>
              </w:numPr>
              <w:ind w:left="1017"/>
              <w:rPr>
                <w:sz w:val="22"/>
                <w:szCs w:val="22"/>
              </w:rPr>
            </w:pPr>
            <w:r>
              <w:rPr>
                <w:sz w:val="22"/>
                <w:szCs w:val="22"/>
              </w:rPr>
              <w:t>9 Länder in WHO Euro Region mit 46 Fällen (FR, DE, IT, SP, SE, UK, FI, BE, RU)</w:t>
            </w:r>
          </w:p>
          <w:p>
            <w:pPr>
              <w:pStyle w:val="Listenabsatz"/>
              <w:numPr>
                <w:ilvl w:val="1"/>
                <w:numId w:val="8"/>
              </w:numPr>
              <w:ind w:left="1017"/>
              <w:rPr>
                <w:sz w:val="22"/>
                <w:szCs w:val="22"/>
              </w:rPr>
            </w:pPr>
            <w:r>
              <w:rPr>
                <w:sz w:val="22"/>
                <w:szCs w:val="22"/>
              </w:rPr>
              <w:t>Kreuzfahrtschiff vor Japan 221 Fälle</w:t>
            </w:r>
          </w:p>
          <w:p>
            <w:pPr>
              <w:pStyle w:val="Listenabsatz"/>
              <w:numPr>
                <w:ilvl w:val="1"/>
                <w:numId w:val="8"/>
              </w:numPr>
              <w:ind w:left="1017"/>
              <w:rPr>
                <w:sz w:val="22"/>
                <w:szCs w:val="22"/>
              </w:rPr>
            </w:pPr>
            <w:r>
              <w:rPr>
                <w:sz w:val="22"/>
                <w:szCs w:val="22"/>
              </w:rPr>
              <w:t>Der Peak in der EpiCurve erklärt sich durch die geänderte Falldefinition in Provinz Hubei (klinisch-epidemiologisch bestätigte Fälle).</w:t>
            </w:r>
          </w:p>
          <w:p>
            <w:pPr>
              <w:pStyle w:val="Listenabsatz"/>
              <w:numPr>
                <w:ilvl w:val="0"/>
                <w:numId w:val="8"/>
              </w:numPr>
              <w:rPr>
                <w:sz w:val="22"/>
                <w:szCs w:val="22"/>
              </w:rPr>
            </w:pPr>
            <w:r>
              <w:rPr>
                <w:sz w:val="22"/>
                <w:szCs w:val="22"/>
              </w:rPr>
              <w:t>Risikogebiete:</w:t>
            </w:r>
          </w:p>
          <w:p>
            <w:pPr>
              <w:pStyle w:val="Listenabsatz"/>
              <w:numPr>
                <w:ilvl w:val="1"/>
                <w:numId w:val="8"/>
              </w:numPr>
              <w:ind w:left="1017"/>
              <w:rPr>
                <w:sz w:val="22"/>
                <w:szCs w:val="22"/>
              </w:rPr>
            </w:pPr>
            <w:r>
              <w:rPr>
                <w:sz w:val="22"/>
                <w:szCs w:val="22"/>
              </w:rPr>
              <w:t xml:space="preserve">Die Städte Hunan und Tianjin könnten potenziell als nächstes Risikogebiete eingestuft werden. Hier werden Quarantänemaßnahmen durchgeführt, eines der RKI Kriterien, um Städte als Risikogebiet zu definieren (d.h. Ausgangssperre, Verkehrseinschränkungen). </w:t>
            </w:r>
          </w:p>
          <w:p>
            <w:pPr>
              <w:pStyle w:val="Listenabsatz"/>
              <w:ind w:left="1017"/>
              <w:rPr>
                <w:i/>
                <w:sz w:val="22"/>
                <w:szCs w:val="22"/>
              </w:rPr>
            </w:pPr>
            <w:r>
              <w:rPr>
                <w:i/>
                <w:sz w:val="22"/>
                <w:szCs w:val="22"/>
              </w:rPr>
              <w:sym w:font="Wingdings" w:char="F0E0"/>
            </w:r>
            <w:r>
              <w:rPr>
                <w:i/>
                <w:sz w:val="22"/>
                <w:szCs w:val="22"/>
              </w:rPr>
              <w:t xml:space="preserve">Momentan ist die Inzidenz in den beiden Städten im Vergleich zu den anderen Städten eher gering. Daher </w:t>
            </w:r>
            <w:proofErr w:type="gramStart"/>
            <w:r>
              <w:rPr>
                <w:i/>
                <w:sz w:val="22"/>
                <w:szCs w:val="22"/>
              </w:rPr>
              <w:t>soll</w:t>
            </w:r>
            <w:proofErr w:type="gramEnd"/>
            <w:r>
              <w:rPr>
                <w:i/>
                <w:sz w:val="22"/>
                <w:szCs w:val="22"/>
              </w:rPr>
              <w:t xml:space="preserve"> die Inzidenz und der Trend in den beiden Städten weiter beobachtet werden. Heute keine Erweiterung des Risikogebietes.</w:t>
            </w:r>
          </w:p>
          <w:p>
            <w:pPr>
              <w:pStyle w:val="Listenabsatz"/>
              <w:ind w:left="1017"/>
              <w:rPr>
                <w:i/>
                <w:sz w:val="22"/>
                <w:szCs w:val="22"/>
              </w:rPr>
            </w:pPr>
          </w:p>
          <w:p>
            <w:pPr>
              <w:rPr>
                <w:i/>
                <w:sz w:val="22"/>
                <w:szCs w:val="22"/>
              </w:rPr>
            </w:pPr>
            <w:r>
              <w:rPr>
                <w:i/>
                <w:sz w:val="22"/>
                <w:szCs w:val="22"/>
              </w:rPr>
              <w:t xml:space="preserve">To Do: Osamah Hamouda diskutiert das Thema beim AF nächste Woche beim ECDC. </w:t>
            </w:r>
          </w:p>
          <w:p>
            <w:pPr>
              <w:rPr>
                <w:i/>
                <w:sz w:val="22"/>
                <w:szCs w:val="22"/>
              </w:rPr>
            </w:pPr>
          </w:p>
          <w:p>
            <w:pPr>
              <w:pStyle w:val="Listenabsatz"/>
              <w:numPr>
                <w:ilvl w:val="1"/>
                <w:numId w:val="8"/>
              </w:numPr>
              <w:ind w:left="1017"/>
              <w:rPr>
                <w:sz w:val="22"/>
                <w:szCs w:val="22"/>
              </w:rPr>
            </w:pPr>
            <w:r>
              <w:rPr>
                <w:sz w:val="22"/>
                <w:szCs w:val="22"/>
              </w:rPr>
              <w:t>FG31 wird INIG unterstützen, den Trend der Fallzahlen darzustellen.</w:t>
            </w:r>
          </w:p>
          <w:p>
            <w:pPr>
              <w:pStyle w:val="Listenabsatz"/>
              <w:numPr>
                <w:ilvl w:val="1"/>
                <w:numId w:val="8"/>
              </w:numPr>
              <w:ind w:left="1017"/>
              <w:rPr>
                <w:sz w:val="22"/>
                <w:szCs w:val="22"/>
              </w:rPr>
            </w:pPr>
            <w:r>
              <w:rPr>
                <w:sz w:val="22"/>
                <w:szCs w:val="22"/>
              </w:rPr>
              <w:t xml:space="preserve">Das ECDC hat einen Vorschlag für die deutliche Ausweitung der Risikogebiete verschickt (incl. Japan, Singapur und andere asiatische Staaten). Generell ist eine einheitliche Bewertung der europäischen Staaten wünschenswert, jedoch ist die vorgeschlagene Auswahl aufgrund fehlender Evidenz fraglich. Am 14.02. findet eine Telefonkonferenz mit der WHO, dem ECDC und auch Mitgliedsstaaten statt (Vertreter RKI: Silke Buda, Udo Buchholz), in der ggf. darüber diskutiert wird. Ansonsten soll beim nächsten Advisory Board nächste Woche in Stockholm die Risikogebiete besprochen werden.  </w:t>
            </w:r>
          </w:p>
          <w:p>
            <w:pPr>
              <w:pStyle w:val="Listenabsatz"/>
              <w:numPr>
                <w:ilvl w:val="1"/>
                <w:numId w:val="8"/>
              </w:numPr>
              <w:ind w:left="1017"/>
              <w:rPr>
                <w:sz w:val="22"/>
                <w:szCs w:val="22"/>
              </w:rPr>
            </w:pPr>
            <w:r>
              <w:rPr>
                <w:sz w:val="22"/>
                <w:szCs w:val="22"/>
              </w:rPr>
              <w:t xml:space="preserve">In Singapur gab es eine Übertragung bei einer Veranstaltung. Das ECDC würde Singapur auch als </w:t>
            </w:r>
            <w:r>
              <w:rPr>
                <w:sz w:val="22"/>
                <w:szCs w:val="22"/>
              </w:rPr>
              <w:lastRenderedPageBreak/>
              <w:t xml:space="preserve">Risikogebiet anführen. </w:t>
            </w:r>
          </w:p>
          <w:p>
            <w:pPr>
              <w:rPr>
                <w:i/>
                <w:sz w:val="22"/>
                <w:szCs w:val="22"/>
              </w:rPr>
            </w:pPr>
          </w:p>
          <w:p>
            <w:pPr>
              <w:rPr>
                <w:b/>
                <w:sz w:val="22"/>
                <w:szCs w:val="22"/>
              </w:rPr>
            </w:pPr>
            <w:r>
              <w:rPr>
                <w:b/>
                <w:sz w:val="22"/>
                <w:szCs w:val="22"/>
              </w:rPr>
              <w:t xml:space="preserve">National </w:t>
            </w:r>
          </w:p>
          <w:p>
            <w:pPr>
              <w:pStyle w:val="Listenabsatz"/>
              <w:numPr>
                <w:ilvl w:val="0"/>
                <w:numId w:val="7"/>
              </w:numPr>
              <w:rPr>
                <w:sz w:val="22"/>
                <w:szCs w:val="22"/>
              </w:rPr>
            </w:pPr>
            <w:r>
              <w:rPr>
                <w:sz w:val="22"/>
                <w:szCs w:val="22"/>
              </w:rPr>
              <w:t xml:space="preserve">Keine neuen Fälle. </w:t>
            </w:r>
          </w:p>
          <w:p>
            <w:pPr>
              <w:pStyle w:val="Listenabsatz"/>
              <w:numPr>
                <w:ilvl w:val="0"/>
                <w:numId w:val="7"/>
              </w:numPr>
              <w:rPr>
                <w:sz w:val="22"/>
                <w:szCs w:val="22"/>
              </w:rPr>
            </w:pPr>
            <w:r>
              <w:rPr>
                <w:sz w:val="22"/>
                <w:szCs w:val="22"/>
              </w:rPr>
              <w:t>Eine der letzten Fälle in Bayern war eine Kontaktperson Grad 1, die am 14. Tag der Quarantäne positiv getestet wurde. Sie war bereits aber schon am 7. Tag symptomatisch, hatte das aber nicht gemeldet.</w:t>
            </w:r>
          </w:p>
          <w:p>
            <w:pPr>
              <w:pStyle w:val="Listenabsatz"/>
              <w:numPr>
                <w:ilvl w:val="0"/>
                <w:numId w:val="7"/>
              </w:numPr>
              <w:rPr>
                <w:sz w:val="22"/>
                <w:szCs w:val="22"/>
              </w:rPr>
            </w:pPr>
            <w:r>
              <w:rPr>
                <w:sz w:val="22"/>
                <w:szCs w:val="22"/>
              </w:rPr>
              <w:t xml:space="preserve">Der Verdachtsfall in Rumänien (HCW aus Bayern, der eine Kategorie 2 Kontaktperson eines deutschen Falles ist) ist negativ getestet worden. Er wird trotzdem 14 Tage in Quarantäne bleiben. </w:t>
            </w:r>
          </w:p>
          <w:p>
            <w:pPr>
              <w:pStyle w:val="Listenabsatz"/>
              <w:numPr>
                <w:ilvl w:val="0"/>
                <w:numId w:val="13"/>
              </w:numPr>
              <w:rPr>
                <w:sz w:val="22"/>
                <w:szCs w:val="22"/>
              </w:rPr>
            </w:pPr>
            <w:r>
              <w:rPr>
                <w:sz w:val="22"/>
                <w:szCs w:val="22"/>
              </w:rPr>
              <w:t>Gemäß dem erstellten Entlassungspapier wurden vorgestern eine Person in Bayern, heute die zwei Patienten in Frankfurt sowie die Familie aus Trauenstein entlassen. Für Sonntag ist geplant, dass die Rückkehrer in Germersheim entlassen werden. Ergebnisse der Abschlusstestung werden morgen erwartet.</w:t>
            </w:r>
          </w:p>
          <w:p>
            <w:pPr>
              <w:pStyle w:val="Listenabsatz"/>
              <w:numPr>
                <w:ilvl w:val="0"/>
                <w:numId w:val="13"/>
              </w:numPr>
            </w:pPr>
            <w:r>
              <w:rPr>
                <w:sz w:val="22"/>
                <w:szCs w:val="22"/>
              </w:rPr>
              <w:t>Das klinische Bild der deutschen Patienten war mild bis moderate mit leichten Symptomen. Es ist nicht auszuschließen, dass sich die Übertragung von COVID-19 unterhalb der Erkennungsgrenze befindet. In Bayern ist die virologische Surveillance eingeführt.</w:t>
            </w:r>
            <w:r>
              <w:t xml:space="preserve">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ZIG1/FG36/ IBBS</w:t>
            </w:r>
          </w:p>
          <w:p>
            <w:pPr>
              <w:rPr>
                <w:sz w:val="22"/>
                <w:szCs w:val="22"/>
              </w:rPr>
            </w:pP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2</w:t>
            </w:r>
          </w:p>
        </w:tc>
        <w:tc>
          <w:tcPr>
            <w:tcW w:w="6795" w:type="dxa"/>
          </w:tcPr>
          <w:p>
            <w:pPr>
              <w:rPr>
                <w:b/>
                <w:sz w:val="28"/>
              </w:rPr>
            </w:pPr>
            <w:r>
              <w:rPr>
                <w:b/>
                <w:sz w:val="28"/>
              </w:rPr>
              <w:t>Erkenntnisse über Erreger</w:t>
            </w:r>
          </w:p>
          <w:p>
            <w:pPr>
              <w:pStyle w:val="Listenabsatz"/>
              <w:numPr>
                <w:ilvl w:val="0"/>
                <w:numId w:val="13"/>
              </w:numPr>
              <w:rPr>
                <w:sz w:val="22"/>
                <w:szCs w:val="22"/>
              </w:rPr>
            </w:pPr>
            <w:r>
              <w:rPr>
                <w:sz w:val="22"/>
                <w:szCs w:val="22"/>
              </w:rPr>
              <w:t xml:space="preserve">Frage, wie problematisch das Virus für HCW ist. Anfangs waren offuíziell keine HCW betroffen, nun gibt es ca. 1300 Fälle unter HCW. Können die Zahlen noch vom Anfang des Ausbruchs kommen, als die Schutzmaßnahmen noch geringer waren? Da es die ersten 2 Wochen keine betroffenen HCW gab ist das eher unwahrscheinlich.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r>
              <w:rPr>
                <w:sz w:val="22"/>
                <w:szCs w:val="22"/>
              </w:rPr>
              <w:t>alle</w:t>
            </w:r>
          </w:p>
          <w:p>
            <w:pPr>
              <w:rPr>
                <w:sz w:val="22"/>
                <w:szCs w:val="22"/>
              </w:rPr>
            </w:pP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rPr>
                <w:b/>
                <w:i/>
                <w:sz w:val="22"/>
                <w:szCs w:val="22"/>
              </w:rPr>
            </w:pPr>
          </w:p>
          <w:p>
            <w:pPr>
              <w:pStyle w:val="Listenabsatz"/>
              <w:numPr>
                <w:ilvl w:val="0"/>
                <w:numId w:val="7"/>
              </w:numPr>
              <w:rPr>
                <w:sz w:val="22"/>
                <w:szCs w:val="22"/>
              </w:rPr>
            </w:pPr>
            <w:r>
              <w:rPr>
                <w:sz w:val="22"/>
                <w:szCs w:val="22"/>
              </w:rPr>
              <w:t>Die aktuelle Risikobewertung bleibt bestehen.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i/>
                <w:sz w:val="22"/>
                <w:szCs w:val="22"/>
              </w:rPr>
            </w:pPr>
          </w:p>
          <w:p>
            <w:pPr>
              <w:rPr>
                <w:b/>
                <w:sz w:val="22"/>
                <w:szCs w:val="22"/>
              </w:rPr>
            </w:pPr>
            <w:r>
              <w:rPr>
                <w:b/>
                <w:sz w:val="22"/>
                <w:szCs w:val="22"/>
              </w:rPr>
              <w:t xml:space="preserve">BZgA </w:t>
            </w:r>
          </w:p>
          <w:p>
            <w:pPr>
              <w:pStyle w:val="Listenabsatz"/>
              <w:numPr>
                <w:ilvl w:val="0"/>
                <w:numId w:val="7"/>
              </w:numPr>
              <w:rPr>
                <w:sz w:val="22"/>
                <w:szCs w:val="22"/>
              </w:rPr>
            </w:pPr>
            <w:r>
              <w:rPr>
                <w:sz w:val="22"/>
                <w:szCs w:val="22"/>
              </w:rPr>
              <w:t xml:space="preserve">Änderungen der FAQ des RKI wurden übernommen. Nächsten Montag gibt es eine Pressemitteilung zum Thema Schutz vor Atemwegsinfektionen (nicht speziell Coronavirus). Leicht sinkende Tendenz von Klickzahlen auf Internetseite der BZgA. </w:t>
            </w:r>
          </w:p>
          <w:p>
            <w:pPr>
              <w:rPr>
                <w:sz w:val="22"/>
                <w:szCs w:val="22"/>
              </w:rPr>
            </w:pPr>
          </w:p>
          <w:p>
            <w:pPr>
              <w:rPr>
                <w:b/>
                <w:sz w:val="22"/>
                <w:szCs w:val="22"/>
              </w:rPr>
            </w:pPr>
            <w:r>
              <w:rPr>
                <w:b/>
                <w:sz w:val="22"/>
                <w:szCs w:val="22"/>
              </w:rPr>
              <w:t>Management von Personen, die Kontakt zu einem Fall hatten oder im Risikogebiet war</w:t>
            </w:r>
          </w:p>
          <w:p>
            <w:pPr>
              <w:pStyle w:val="Listenabsatz"/>
              <w:numPr>
                <w:ilvl w:val="0"/>
                <w:numId w:val="16"/>
              </w:numPr>
              <w:rPr>
                <w:sz w:val="22"/>
                <w:szCs w:val="22"/>
              </w:rPr>
            </w:pPr>
            <w:r>
              <w:rPr>
                <w:sz w:val="22"/>
                <w:szCs w:val="22"/>
              </w:rPr>
              <w:t>Personen sollten sich bei Symptomen nach telefonischer Vorankündigung beim Arzt melden.</w:t>
            </w:r>
          </w:p>
          <w:p>
            <w:pPr>
              <w:pStyle w:val="Listenabsatz"/>
              <w:numPr>
                <w:ilvl w:val="0"/>
                <w:numId w:val="16"/>
              </w:numPr>
              <w:rPr>
                <w:sz w:val="22"/>
                <w:szCs w:val="22"/>
              </w:rPr>
            </w:pPr>
            <w:r>
              <w:rPr>
                <w:sz w:val="22"/>
                <w:szCs w:val="22"/>
              </w:rPr>
              <w:t xml:space="preserve">Dies steht auch in den FAQs der BZgA, aber die Bürger müssen sich diese Information (passiv) holen. Es gibt verschiedene Hinweise auf FAQs (BZgA Startseite, Twitter). Gut wäre aber ergänzend eine aktive Information durch die BZgA (Vorlage: </w:t>
            </w:r>
            <w:r>
              <w:rPr>
                <w:sz w:val="22"/>
                <w:szCs w:val="22"/>
              </w:rPr>
              <w:lastRenderedPageBreak/>
              <w:t xml:space="preserve">Flughafenposter) -&gt; BZgA diskutiert Möglichkeiten intern. </w:t>
            </w:r>
          </w:p>
          <w:p>
            <w:pPr>
              <w:pStyle w:val="Listenabsatz"/>
              <w:numPr>
                <w:ilvl w:val="0"/>
                <w:numId w:val="16"/>
              </w:numPr>
              <w:rPr>
                <w:sz w:val="22"/>
                <w:szCs w:val="22"/>
              </w:rPr>
            </w:pPr>
            <w:r>
              <w:rPr>
                <w:sz w:val="22"/>
                <w:szCs w:val="22"/>
              </w:rPr>
              <w:t xml:space="preserve">BZgA gibt Hinweise, wie Person sich selber schützen kann, aber nicht, wie Personen andere schützen können. </w:t>
            </w:r>
          </w:p>
          <w:p>
            <w:pPr>
              <w:pStyle w:val="Listenabsatz"/>
              <w:rPr>
                <w:b/>
                <w:sz w:val="22"/>
                <w:szCs w:val="22"/>
              </w:rPr>
            </w:pPr>
          </w:p>
          <w:p>
            <w:pPr>
              <w:rPr>
                <w:i/>
                <w:sz w:val="22"/>
                <w:szCs w:val="22"/>
              </w:rPr>
            </w:pPr>
            <w:r>
              <w:rPr>
                <w:i/>
                <w:sz w:val="22"/>
                <w:szCs w:val="22"/>
              </w:rPr>
              <w:t xml:space="preserve">ToDo: Walter Haas bespricht bilateral mit Peter Lang (BZgA) die Möglichkeiten. Osamah Hamouda wird den Punkt in der nächsten Telefonkonferenz am Montag mit dem BMG ansprechen. </w:t>
            </w:r>
          </w:p>
          <w:p>
            <w:pPr>
              <w:rPr>
                <w:b/>
                <w:sz w:val="22"/>
                <w:szCs w:val="22"/>
              </w:rPr>
            </w:pPr>
          </w:p>
          <w:p>
            <w:pPr>
              <w:rPr>
                <w:b/>
                <w:sz w:val="22"/>
                <w:szCs w:val="22"/>
              </w:rPr>
            </w:pPr>
            <w:r>
              <w:rPr>
                <w:b/>
                <w:sz w:val="22"/>
                <w:szCs w:val="22"/>
              </w:rPr>
              <w:t>RKI-Pressestelle</w:t>
            </w:r>
          </w:p>
          <w:p>
            <w:pPr>
              <w:pStyle w:val="Listenabsatz"/>
              <w:numPr>
                <w:ilvl w:val="0"/>
                <w:numId w:val="16"/>
              </w:numPr>
              <w:rPr>
                <w:sz w:val="22"/>
                <w:szCs w:val="22"/>
              </w:rPr>
            </w:pPr>
            <w:r>
              <w:rPr>
                <w:sz w:val="22"/>
                <w:szCs w:val="22"/>
              </w:rPr>
              <w:t>Verschiedene Updates: Name für Virus und Krankheit angepasst, Dokumente aktualisiert, Dokument für nicht-medizinische Einsatzkräfte</w:t>
            </w:r>
          </w:p>
          <w:p>
            <w:pPr>
              <w:pStyle w:val="Listenabsatz"/>
              <w:numPr>
                <w:ilvl w:val="0"/>
                <w:numId w:val="16"/>
              </w:numPr>
              <w:rPr>
                <w:sz w:val="22"/>
                <w:szCs w:val="22"/>
              </w:rPr>
            </w:pPr>
            <w:r>
              <w:rPr>
                <w:sz w:val="22"/>
                <w:szCs w:val="22"/>
              </w:rPr>
              <w:t xml:space="preserve">Bitte, dass wenn abends die Pressestelle was machen soll, diese kurz vorab durch lagezentrum darüber informiert wird.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Presse</w:t>
            </w:r>
          </w:p>
          <w:p>
            <w:pPr>
              <w:rPr>
                <w:sz w:val="22"/>
                <w:szCs w:val="22"/>
              </w:rPr>
            </w:pPr>
          </w:p>
          <w:p>
            <w:pPr>
              <w:rPr>
                <w:sz w:val="22"/>
                <w:szCs w:val="22"/>
              </w:rPr>
            </w:pPr>
          </w:p>
        </w:tc>
      </w:tr>
      <w:tr>
        <w:tc>
          <w:tcPr>
            <w:tcW w:w="684" w:type="dxa"/>
          </w:tcPr>
          <w:p>
            <w:pPr>
              <w:rPr>
                <w:b/>
              </w:rPr>
            </w:pPr>
            <w:r>
              <w:rPr>
                <w:b/>
              </w:rPr>
              <w:t>5</w:t>
            </w:r>
          </w:p>
        </w:tc>
        <w:tc>
          <w:tcPr>
            <w:tcW w:w="6795" w:type="dxa"/>
          </w:tcPr>
          <w:p>
            <w:pPr>
              <w:rPr>
                <w:sz w:val="22"/>
                <w:szCs w:val="22"/>
              </w:rPr>
            </w:pPr>
            <w:r>
              <w:rPr>
                <w:b/>
                <w:sz w:val="28"/>
              </w:rPr>
              <w:t>Dokumente</w:t>
            </w:r>
          </w:p>
          <w:p>
            <w:pPr>
              <w:pStyle w:val="Listenabsatz"/>
              <w:numPr>
                <w:ilvl w:val="0"/>
                <w:numId w:val="19"/>
              </w:numPr>
              <w:rPr>
                <w:sz w:val="22"/>
                <w:szCs w:val="22"/>
              </w:rPr>
            </w:pPr>
            <w:r>
              <w:rPr>
                <w:sz w:val="22"/>
                <w:szCs w:val="22"/>
              </w:rPr>
              <w:t xml:space="preserve">Fertig: Dokument zum Entlassungsmanagement, Aussteigerkarten, Poster Flugzeug, Hygienemaßnahmen für nicht-medizinische Einsatzkräfte </w:t>
            </w:r>
          </w:p>
          <w:p>
            <w:pPr>
              <w:pStyle w:val="Listenabsatz"/>
              <w:numPr>
                <w:ilvl w:val="0"/>
                <w:numId w:val="19"/>
              </w:numPr>
              <w:rPr>
                <w:sz w:val="22"/>
                <w:szCs w:val="22"/>
              </w:rPr>
            </w:pPr>
            <w:r>
              <w:rPr>
                <w:sz w:val="22"/>
                <w:szCs w:val="22"/>
              </w:rPr>
              <w:t xml:space="preserve">Ein Rahmenkonzept COVID-2019 soll erstellt werden. </w:t>
            </w:r>
          </w:p>
          <w:p>
            <w:pPr>
              <w:pStyle w:val="Listenabsatz"/>
              <w:numPr>
                <w:ilvl w:val="0"/>
                <w:numId w:val="19"/>
              </w:numPr>
              <w:rPr>
                <w:b/>
                <w:sz w:val="28"/>
              </w:rPr>
            </w:pPr>
            <w:r>
              <w:rPr>
                <w:sz w:val="22"/>
                <w:szCs w:val="22"/>
              </w:rPr>
              <w:t>Bayern fragt, ob ein generisches Dokument zu Verhalten bei Veranstaltungen erstellt werden kann (basierend auf dem Handzettel für den Flughafen) - Wäre ggf. Aufgabe für BZgA</w:t>
            </w: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6</w:t>
            </w:r>
          </w:p>
        </w:tc>
        <w:tc>
          <w:tcPr>
            <w:tcW w:w="6795" w:type="dxa"/>
          </w:tcPr>
          <w:p>
            <w:pPr>
              <w:rPr>
                <w:b/>
                <w:sz w:val="28"/>
              </w:rPr>
            </w:pPr>
            <w:r>
              <w:rPr>
                <w:b/>
                <w:sz w:val="28"/>
              </w:rPr>
              <w:t>Labordiagnostik</w:t>
            </w:r>
          </w:p>
          <w:p>
            <w:pPr>
              <w:rPr>
                <w:b/>
                <w:sz w:val="28"/>
              </w:rPr>
            </w:pPr>
          </w:p>
          <w:p>
            <w:pPr>
              <w:rPr>
                <w:b/>
                <w:sz w:val="28"/>
              </w:rPr>
            </w:pPr>
            <w:r>
              <w:rPr>
                <w:b/>
                <w:sz w:val="22"/>
              </w:rPr>
              <w:t>Sonderbudget</w:t>
            </w:r>
          </w:p>
          <w:p>
            <w:pPr>
              <w:pStyle w:val="Listenabsatz"/>
              <w:numPr>
                <w:ilvl w:val="0"/>
                <w:numId w:val="19"/>
              </w:numPr>
              <w:rPr>
                <w:b/>
                <w:color w:val="FF0000"/>
                <w:sz w:val="22"/>
              </w:rPr>
            </w:pPr>
            <w:r>
              <w:rPr>
                <w:sz w:val="22"/>
                <w:szCs w:val="22"/>
              </w:rPr>
              <w:t>Es gibt ÖGD Anfragen, ob es für Labore ein Sonderbudget zur Testung von SARS-CoV-2 gibt.</w:t>
            </w:r>
          </w:p>
          <w:p>
            <w:pPr>
              <w:pStyle w:val="Listenabsatz"/>
              <w:numPr>
                <w:ilvl w:val="0"/>
                <w:numId w:val="19"/>
              </w:numPr>
              <w:rPr>
                <w:b/>
                <w:color w:val="FF0000"/>
                <w:sz w:val="22"/>
              </w:rPr>
            </w:pPr>
            <w:r>
              <w:rPr>
                <w:sz w:val="22"/>
                <w:szCs w:val="22"/>
              </w:rPr>
              <w:t>Aufgabe der Kommunen und Länder -&gt; Thema für die AGI</w:t>
            </w:r>
          </w:p>
          <w:p>
            <w:pPr>
              <w:pStyle w:val="Listenabsatz"/>
              <w:numPr>
                <w:ilvl w:val="0"/>
                <w:numId w:val="19"/>
              </w:numPr>
              <w:rPr>
                <w:b/>
                <w:color w:val="FF0000"/>
                <w:sz w:val="22"/>
              </w:rPr>
            </w:pPr>
            <w:r>
              <w:rPr>
                <w:sz w:val="22"/>
                <w:szCs w:val="22"/>
              </w:rPr>
              <w:t>Für das KL der Charité könnte das BMG nach Geldern gefragt werden.</w:t>
            </w:r>
          </w:p>
          <w:p>
            <w:pPr>
              <w:pStyle w:val="Listenabsatz"/>
              <w:rPr>
                <w:b/>
                <w:color w:val="FF0000"/>
                <w:sz w:val="22"/>
              </w:rPr>
            </w:pPr>
          </w:p>
          <w:p>
            <w:pPr>
              <w:rPr>
                <w:i/>
                <w:sz w:val="22"/>
                <w:szCs w:val="22"/>
              </w:rPr>
            </w:pPr>
            <w:r>
              <w:rPr>
                <w:i/>
                <w:sz w:val="22"/>
                <w:szCs w:val="22"/>
              </w:rPr>
              <w:t>ToDo: Ute Rexroth nimmt Thema in nächste AGI-</w:t>
            </w:r>
            <w:proofErr w:type="gramStart"/>
            <w:r>
              <w:rPr>
                <w:i/>
                <w:sz w:val="22"/>
                <w:szCs w:val="22"/>
              </w:rPr>
              <w:t>TK,  Osamah</w:t>
            </w:r>
            <w:proofErr w:type="gramEnd"/>
            <w:r>
              <w:rPr>
                <w:i/>
                <w:sz w:val="22"/>
                <w:szCs w:val="22"/>
              </w:rPr>
              <w:t xml:space="preserve"> Hamouda wird den Punkt Mittel für KL in der nächsten Telefonkonferenz am Montag mit dem BMG ansprechen. </w:t>
            </w:r>
          </w:p>
          <w:p>
            <w:pPr>
              <w:ind w:left="360"/>
              <w:rPr>
                <w:b/>
                <w:color w:val="FF0000"/>
                <w:sz w:val="22"/>
              </w:rPr>
            </w:pPr>
          </w:p>
          <w:p>
            <w:pPr>
              <w:rPr>
                <w:b/>
                <w:sz w:val="22"/>
              </w:rPr>
            </w:pPr>
            <w:r>
              <w:rPr>
                <w:b/>
                <w:sz w:val="22"/>
              </w:rPr>
              <w:t>ZBS1</w:t>
            </w:r>
          </w:p>
          <w:p>
            <w:pPr>
              <w:pStyle w:val="Listenabsatz"/>
              <w:numPr>
                <w:ilvl w:val="0"/>
                <w:numId w:val="19"/>
              </w:numPr>
              <w:rPr>
                <w:sz w:val="22"/>
              </w:rPr>
            </w:pPr>
            <w:r>
              <w:rPr>
                <w:sz w:val="22"/>
              </w:rPr>
              <w:t>In-house Essay wurde optimiert, das Kontrollessay (wurden Abstriche richtig genommen) angepasst.</w:t>
            </w:r>
          </w:p>
          <w:p>
            <w:pPr>
              <w:pStyle w:val="Listenabsatz"/>
              <w:numPr>
                <w:ilvl w:val="0"/>
                <w:numId w:val="19"/>
              </w:numPr>
              <w:rPr>
                <w:sz w:val="22"/>
              </w:rPr>
            </w:pPr>
            <w:r>
              <w:rPr>
                <w:sz w:val="22"/>
              </w:rPr>
              <w:t xml:space="preserve">In einem Test, ob eine PCR besser aus dem Medium als aus dem Puffer, kam heraus, dass es </w:t>
            </w:r>
            <w:proofErr w:type="gramStart"/>
            <w:r>
              <w:rPr>
                <w:sz w:val="22"/>
              </w:rPr>
              <w:t>keine Unterschied</w:t>
            </w:r>
            <w:proofErr w:type="gramEnd"/>
            <w:r>
              <w:rPr>
                <w:sz w:val="22"/>
              </w:rPr>
              <w:t xml:space="preserve"> gibt.</w:t>
            </w:r>
          </w:p>
          <w:p>
            <w:pPr>
              <w:pStyle w:val="Listenabsatz"/>
              <w:numPr>
                <w:ilvl w:val="0"/>
                <w:numId w:val="19"/>
              </w:numPr>
              <w:rPr>
                <w:sz w:val="22"/>
              </w:rPr>
            </w:pPr>
            <w:r>
              <w:rPr>
                <w:sz w:val="22"/>
              </w:rPr>
              <w:t>Multiplex-PCR auf Proteinebene wird nächste Woche als zusätzliche Diagnostik getestet.</w:t>
            </w:r>
          </w:p>
          <w:p>
            <w:pPr>
              <w:rPr>
                <w:sz w:val="22"/>
              </w:rPr>
            </w:pPr>
            <w:r>
              <w:rPr>
                <w:sz w:val="22"/>
              </w:rPr>
              <w:t xml:space="preserve">  </w:t>
            </w:r>
          </w:p>
          <w:p>
            <w:pPr>
              <w:rPr>
                <w:b/>
                <w:color w:val="FF0000"/>
                <w:sz w:val="22"/>
              </w:rPr>
            </w:pPr>
            <w:r>
              <w:rPr>
                <w:b/>
                <w:sz w:val="22"/>
              </w:rPr>
              <w:t>Virologische Surveillance</w:t>
            </w:r>
          </w:p>
          <w:p>
            <w:pPr>
              <w:pStyle w:val="Listenabsatz"/>
              <w:numPr>
                <w:ilvl w:val="0"/>
                <w:numId w:val="19"/>
              </w:numPr>
              <w:rPr>
                <w:sz w:val="22"/>
              </w:rPr>
            </w:pPr>
            <w:r>
              <w:rPr>
                <w:sz w:val="22"/>
              </w:rPr>
              <w:t xml:space="preserve"> Virologische Surveillance der AGI-Sentinel soll um SARS-CoV-2 erweitert werden. Kann frühestens Anfang März starten. Es muss noch eine Rücksprache </w:t>
            </w:r>
            <w:proofErr w:type="gramStart"/>
            <w:r>
              <w:rPr>
                <w:sz w:val="22"/>
              </w:rPr>
              <w:t>mit den Datenschutz</w:t>
            </w:r>
            <w:proofErr w:type="gramEnd"/>
            <w:r>
              <w:rPr>
                <w:sz w:val="22"/>
              </w:rPr>
              <w:t xml:space="preserve"> bzgl. der Befundübermittlung gehalten werden. Bayern wird es ebenfalls etablieren (Andreas Sing) und ist an Austausch </w:t>
            </w:r>
            <w:r>
              <w:rPr>
                <w:sz w:val="22"/>
              </w:rPr>
              <w:lastRenderedPageBreak/>
              <w:t xml:space="preserve">interessiert. </w:t>
            </w:r>
          </w:p>
          <w:p>
            <w:pPr>
              <w:pStyle w:val="Listenabsatz"/>
              <w:numPr>
                <w:ilvl w:val="0"/>
                <w:numId w:val="19"/>
              </w:numPr>
              <w:rPr>
                <w:sz w:val="22"/>
              </w:rPr>
            </w:pPr>
            <w:r>
              <w:rPr>
                <w:sz w:val="22"/>
              </w:rPr>
              <w:t>Grippeweb plus (Selbstabstrich einiger Grippeweb-Teilnehmer): Es wird Montag geklärt, wie SARS-CoV-2 integriert werden kann.</w:t>
            </w:r>
          </w:p>
          <w:p>
            <w:pPr>
              <w:pStyle w:val="Listenabsatz"/>
              <w:numPr>
                <w:ilvl w:val="0"/>
                <w:numId w:val="19"/>
              </w:numPr>
              <w:rPr>
                <w:sz w:val="22"/>
              </w:rPr>
            </w:pPr>
            <w:r>
              <w:rPr>
                <w:sz w:val="22"/>
              </w:rPr>
              <w:t>Grippeweb plus und Erweiterung der virologischen Surveillance der AGI-Sentinel müssen nicht gleichzeitig starten. Jedoch sollten Details (Vorgehen, Zeilgruppe) geklärt werden.</w:t>
            </w:r>
          </w:p>
          <w:p>
            <w:pPr>
              <w:pStyle w:val="Listenabsatz"/>
              <w:numPr>
                <w:ilvl w:val="0"/>
                <w:numId w:val="19"/>
              </w:numPr>
              <w:rPr>
                <w:sz w:val="22"/>
              </w:rPr>
            </w:pPr>
            <w:r>
              <w:rPr>
                <w:sz w:val="22"/>
              </w:rPr>
              <w:t xml:space="preserve">Informationen nur an die Personen, die einspeisen. </w:t>
            </w:r>
          </w:p>
          <w:p>
            <w:pPr>
              <w:ind w:left="360"/>
              <w:rPr>
                <w:sz w:val="22"/>
              </w:rPr>
            </w:pPr>
            <w:r>
              <w:rPr>
                <w:sz w:val="22"/>
              </w:rPr>
              <w:t xml:space="preserve"> </w:t>
            </w:r>
          </w:p>
          <w:p>
            <w:pPr>
              <w:rPr>
                <w:b/>
                <w:color w:val="FF0000"/>
                <w:sz w:val="22"/>
              </w:rPr>
            </w:pPr>
            <w:r>
              <w:rPr>
                <w:i/>
                <w:sz w:val="22"/>
                <w:szCs w:val="22"/>
              </w:rPr>
              <w:t xml:space="preserve">ToDo: Walter Haas, Thorsten Wolff und Martin Mielke besprechen Vorgehen. Und beziehen LGL (Kati Katz) zeitnah in Vorgehen ein. </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 FG17/ZBS1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7</w:t>
            </w:r>
          </w:p>
        </w:tc>
        <w:tc>
          <w:tcPr>
            <w:tcW w:w="6795" w:type="dxa"/>
          </w:tcPr>
          <w:p>
            <w:pPr>
              <w:rPr>
                <w:b/>
                <w:sz w:val="28"/>
              </w:rPr>
            </w:pPr>
            <w:r>
              <w:rPr>
                <w:b/>
                <w:sz w:val="28"/>
              </w:rPr>
              <w:t>Klinisches Management/Entlassungsmanagement</w:t>
            </w:r>
          </w:p>
          <w:p>
            <w:pPr>
              <w:rPr>
                <w:b/>
                <w:sz w:val="22"/>
                <w:szCs w:val="22"/>
              </w:rPr>
            </w:pPr>
          </w:p>
          <w:p>
            <w:pPr>
              <w:rPr>
                <w:b/>
                <w:sz w:val="22"/>
                <w:szCs w:val="22"/>
              </w:rPr>
            </w:pPr>
            <w:r>
              <w:rPr>
                <w:b/>
                <w:sz w:val="22"/>
                <w:szCs w:val="22"/>
              </w:rPr>
              <w:t>Entlassungsmanagement</w:t>
            </w:r>
          </w:p>
          <w:p>
            <w:pPr>
              <w:pStyle w:val="Listenabsatz"/>
              <w:numPr>
                <w:ilvl w:val="0"/>
                <w:numId w:val="24"/>
              </w:numPr>
              <w:rPr>
                <w:sz w:val="22"/>
              </w:rPr>
            </w:pPr>
            <w:r>
              <w:rPr>
                <w:sz w:val="22"/>
              </w:rPr>
              <w:t xml:space="preserve">Papier ist mit AGI besprochen worden und wurde veröffentlicht. Option mit quantitativer PCR wurde gestrichen. </w:t>
            </w:r>
          </w:p>
          <w:p>
            <w:pPr>
              <w:rPr>
                <w:b/>
                <w:sz w:val="22"/>
                <w:szCs w:val="22"/>
              </w:rPr>
            </w:pPr>
            <w:r>
              <w:rPr>
                <w:b/>
                <w:sz w:val="22"/>
                <w:szCs w:val="22"/>
              </w:rPr>
              <w:t>Therapie</w:t>
            </w:r>
          </w:p>
          <w:p>
            <w:pPr>
              <w:pStyle w:val="Listenabsatz"/>
              <w:numPr>
                <w:ilvl w:val="0"/>
                <w:numId w:val="24"/>
              </w:numPr>
              <w:rPr>
                <w:sz w:val="22"/>
              </w:rPr>
            </w:pPr>
            <w:r>
              <w:rPr>
                <w:sz w:val="22"/>
              </w:rPr>
              <w:t xml:space="preserve">Es gibt experimentelle Studien zu Remdevisir und Kaletra. Kaletra wurde auch bei 2 Patienten in Bayern eingesetzt, die am nächsten Tag einen verbesserten Allgemeinzustand. </w:t>
            </w:r>
          </w:p>
          <w:p>
            <w:pPr>
              <w:pStyle w:val="Listenabsatz"/>
              <w:numPr>
                <w:ilvl w:val="0"/>
                <w:numId w:val="24"/>
              </w:numPr>
              <w:rPr>
                <w:sz w:val="22"/>
              </w:rPr>
            </w:pPr>
            <w:r>
              <w:rPr>
                <w:sz w:val="22"/>
              </w:rPr>
              <w:t>In China gibt es 2 Studien zu Remdevisir: 1 Studie für Patienten mit leichten Symptomen für eine Therapie über 10 Tage; 1 Studie für Patienten schwerer betroffene Patienten -&gt; Ergebnisse sind nicht vor April zu erwarten.</w:t>
            </w:r>
          </w:p>
          <w:p>
            <w:pPr>
              <w:pStyle w:val="Listenabsatz"/>
              <w:numPr>
                <w:ilvl w:val="0"/>
                <w:numId w:val="24"/>
              </w:numPr>
              <w:rPr>
                <w:sz w:val="22"/>
              </w:rPr>
            </w:pPr>
            <w:r>
              <w:rPr>
                <w:sz w:val="22"/>
              </w:rPr>
              <w:t xml:space="preserve">Für Kaletra gibt es seit 2016 auch eine Studie mit MERS -&gt; bislang keine Ergebnisse veröffentlicht. </w:t>
            </w:r>
          </w:p>
          <w:p>
            <w:pPr>
              <w:pStyle w:val="Listenabsatz"/>
              <w:numPr>
                <w:ilvl w:val="0"/>
                <w:numId w:val="24"/>
              </w:numPr>
              <w:rPr>
                <w:b/>
                <w:sz w:val="22"/>
                <w:szCs w:val="22"/>
              </w:rPr>
            </w:pPr>
            <w:r>
              <w:rPr>
                <w:sz w:val="22"/>
              </w:rPr>
              <w:t>Nach mündlichen Informationen wird in China auch oft traditionelle chinesische Medizin angewandt.</w:t>
            </w:r>
          </w:p>
          <w:p>
            <w:pPr>
              <w:pStyle w:val="Listenabsatz"/>
              <w:numPr>
                <w:ilvl w:val="0"/>
                <w:numId w:val="24"/>
              </w:numPr>
              <w:rPr>
                <w:b/>
                <w:sz w:val="22"/>
                <w:szCs w:val="22"/>
              </w:rPr>
            </w:pPr>
            <w:r>
              <w:rPr>
                <w:sz w:val="22"/>
              </w:rPr>
              <w:t xml:space="preserve">Cloroquin hatte zwar gute in-vitro-Ergebnisse erzielt, das konnte aber wohl nicht bestätigt werden. </w:t>
            </w:r>
          </w:p>
          <w:p>
            <w:pPr>
              <w:rPr>
                <w:b/>
                <w:sz w:val="22"/>
                <w:szCs w:val="22"/>
              </w:rPr>
            </w:pPr>
            <w:r>
              <w:rPr>
                <w:b/>
                <w:sz w:val="22"/>
                <w:szCs w:val="22"/>
              </w:rPr>
              <w:t>Bevorratung</w:t>
            </w:r>
          </w:p>
          <w:p>
            <w:pPr>
              <w:pStyle w:val="Listenabsatz"/>
              <w:numPr>
                <w:ilvl w:val="0"/>
                <w:numId w:val="24"/>
              </w:numPr>
              <w:rPr>
                <w:sz w:val="22"/>
              </w:rPr>
            </w:pPr>
            <w:r>
              <w:rPr>
                <w:sz w:val="22"/>
              </w:rPr>
              <w:t xml:space="preserve">IBBS befasst sich mit der Bevorratungsstrategie (Ergebnisse vermutlich Anfang nächste Woche). </w:t>
            </w:r>
          </w:p>
          <w:p>
            <w:pPr>
              <w:pStyle w:val="Listenabsatz"/>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8</w:t>
            </w:r>
          </w:p>
        </w:tc>
        <w:tc>
          <w:tcPr>
            <w:tcW w:w="6795" w:type="dxa"/>
          </w:tcPr>
          <w:p>
            <w:pPr>
              <w:rPr>
                <w:b/>
                <w:sz w:val="28"/>
              </w:rPr>
            </w:pPr>
            <w:r>
              <w:rPr>
                <w:b/>
                <w:sz w:val="28"/>
              </w:rPr>
              <w:t>Maßnahmen zum Infektionsschutz</w:t>
            </w:r>
          </w:p>
          <w:p>
            <w:pPr>
              <w:pStyle w:val="Listenabsatz"/>
              <w:numPr>
                <w:ilvl w:val="0"/>
                <w:numId w:val="10"/>
              </w:numPr>
              <w:rPr>
                <w:b/>
                <w:sz w:val="22"/>
              </w:rPr>
            </w:pPr>
            <w:r>
              <w:rPr>
                <w:sz w:val="22"/>
              </w:rPr>
              <w:t xml:space="preserve">IBBS hat einen ersten Aufschlag zur häuslichen Quarantäne erarbeitet. Dieses soll mit dem LGL geteilt werden. Geplant ist, Personen, die sich in häuslicher Quarantäne befanden, zu befragen, um die häusliche Quarantäne zu verbessern.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9</w:t>
            </w:r>
          </w:p>
        </w:tc>
        <w:tc>
          <w:tcPr>
            <w:tcW w:w="6795" w:type="dxa"/>
          </w:tcPr>
          <w:p>
            <w:pPr>
              <w:rPr>
                <w:b/>
                <w:sz w:val="28"/>
              </w:rPr>
            </w:pPr>
            <w:r>
              <w:rPr>
                <w:b/>
                <w:sz w:val="28"/>
              </w:rPr>
              <w:t>Transport und Grenzübergangsstellen</w:t>
            </w:r>
          </w:p>
          <w:p>
            <w:pPr>
              <w:pStyle w:val="Listenabsatz"/>
              <w:numPr>
                <w:ilvl w:val="0"/>
                <w:numId w:val="10"/>
              </w:numPr>
              <w:rPr>
                <w:b/>
                <w:sz w:val="28"/>
              </w:rPr>
            </w:pPr>
            <w:r>
              <w:rPr>
                <w:sz w:val="22"/>
              </w:rPr>
              <w:t xml:space="preserve">Auf dem veröffentlichten Handzettel für die Flugzeuge stehen die Telefonnummern für die BMG Hotline, das GA Frankfurt sowie das LGL Bayern. </w:t>
            </w:r>
          </w:p>
          <w:p>
            <w:pPr>
              <w:pStyle w:val="Listenabsatz"/>
              <w:numPr>
                <w:ilvl w:val="0"/>
                <w:numId w:val="10"/>
              </w:numPr>
              <w:rPr>
                <w:b/>
                <w:sz w:val="28"/>
              </w:rPr>
            </w:pPr>
            <w:r>
              <w:rPr>
                <w:sz w:val="22"/>
              </w:rPr>
              <w:t xml:space="preserve">Die Aussteigerkarten wurden um 3 Fragen ergänzt. Neben der Crew und Passagieren, die in München oder Frankfurt per Direktflug aus China einreisen, erhalten die Aussteigerkarten auch die Crew von Cargomaschinen. </w:t>
            </w:r>
          </w:p>
          <w:p>
            <w:pPr>
              <w:pStyle w:val="Listenabsatz"/>
              <w:numPr>
                <w:ilvl w:val="0"/>
                <w:numId w:val="10"/>
              </w:numPr>
              <w:rPr>
                <w:b/>
                <w:sz w:val="28"/>
              </w:rPr>
            </w:pPr>
            <w:r>
              <w:rPr>
                <w:sz w:val="22"/>
              </w:rPr>
              <w:lastRenderedPageBreak/>
              <w:t xml:space="preserve">BMG hat eine Anordnung für die Aussteigerkarten erstellt, die an die Länder geht. Ggf. wird auch proaktiv (Pressemitteilung) auf die Aussteigerkarten hingewiesen. </w:t>
            </w:r>
          </w:p>
          <w:p>
            <w:pPr>
              <w:pStyle w:val="Listenabsatz"/>
              <w:numPr>
                <w:ilvl w:val="0"/>
                <w:numId w:val="10"/>
              </w:numPr>
              <w:rPr>
                <w:b/>
                <w:sz w:val="28"/>
              </w:rPr>
            </w:pPr>
            <w:r>
              <w:rPr>
                <w:sz w:val="22"/>
              </w:rPr>
              <w:t>GA Frankfurt ist sehr unzufrieden mit dem Entry-Screening</w:t>
            </w:r>
          </w:p>
        </w:tc>
        <w:tc>
          <w:tcPr>
            <w:tcW w:w="1492" w:type="dxa"/>
          </w:tcPr>
          <w:p>
            <w:pPr>
              <w:rPr>
                <w:sz w:val="22"/>
                <w:szCs w:val="22"/>
              </w:rPr>
            </w:pPr>
            <w:r>
              <w:rPr>
                <w:sz w:val="22"/>
                <w:szCs w:val="22"/>
              </w:rPr>
              <w:lastRenderedPageBreak/>
              <w:t>FG32</w:t>
            </w:r>
          </w:p>
        </w:tc>
      </w:tr>
      <w:tr>
        <w:tc>
          <w:tcPr>
            <w:tcW w:w="684" w:type="dxa"/>
          </w:tcPr>
          <w:p>
            <w:pPr>
              <w:rPr>
                <w:b/>
              </w:rPr>
            </w:pPr>
            <w:r>
              <w:rPr>
                <w:b/>
              </w:rPr>
              <w:t>10</w:t>
            </w:r>
          </w:p>
        </w:tc>
        <w:tc>
          <w:tcPr>
            <w:tcW w:w="6795" w:type="dxa"/>
          </w:tcPr>
          <w:p>
            <w:pPr>
              <w:rPr>
                <w:b/>
                <w:i/>
              </w:rPr>
            </w:pPr>
            <w:r>
              <w:rPr>
                <w:b/>
                <w:sz w:val="28"/>
              </w:rPr>
              <w:t>Internationales</w:t>
            </w:r>
          </w:p>
          <w:p>
            <w:pPr>
              <w:pStyle w:val="Listenabsatz"/>
              <w:numPr>
                <w:ilvl w:val="0"/>
                <w:numId w:val="12"/>
              </w:numPr>
            </w:pPr>
            <w:r>
              <w:rPr>
                <w:sz w:val="22"/>
              </w:rPr>
              <w:t xml:space="preserve">Auf Initiative der Leopoldina war der Kontakt zur Chinesischen Botschaft entstanden. </w:t>
            </w:r>
          </w:p>
          <w:p>
            <w:pPr>
              <w:pStyle w:val="Listenabsatz"/>
              <w:numPr>
                <w:ilvl w:val="0"/>
                <w:numId w:val="12"/>
              </w:numPr>
            </w:pPr>
            <w:r>
              <w:rPr>
                <w:sz w:val="22"/>
              </w:rPr>
              <w:t>Es wird es nächsten Mittwoch ein Treffen mit der chinesischen Botschaft geben, um z.B. über Forschungsthemen und zukünftige Kooperation zu reden#</w:t>
            </w:r>
          </w:p>
          <w:p>
            <w:pPr>
              <w:pStyle w:val="Listenabsatz"/>
              <w:numPr>
                <w:ilvl w:val="0"/>
                <w:numId w:val="12"/>
              </w:numPr>
            </w:pPr>
            <w:r>
              <w:rPr>
                <w:sz w:val="22"/>
              </w:rPr>
              <w:t xml:space="preserve">BMG und AA sind über Treffen informiert. Darüber hinaus hat die Botschaft zugesagt, dass das RKI zukünftig das aktuelle Gesundheitskommissionspaket Chinas erhält. </w:t>
            </w:r>
          </w:p>
          <w:p>
            <w:pPr>
              <w:pStyle w:val="Listenabsatz"/>
              <w:numPr>
                <w:ilvl w:val="0"/>
                <w:numId w:val="12"/>
              </w:numPr>
            </w:pPr>
            <w:r>
              <w:rPr>
                <w:sz w:val="22"/>
              </w:rPr>
              <w:t xml:space="preserve">Wie diese weiter verteilt werden dürfen, steht im Verwendungshinweis des jeweiligen Dokumentes. </w:t>
            </w:r>
          </w:p>
          <w:p>
            <w:pPr>
              <w:pStyle w:val="Listenabsatz"/>
            </w:pPr>
          </w:p>
          <w:p>
            <w:pPr>
              <w:rPr>
                <w:i/>
                <w:sz w:val="22"/>
                <w:szCs w:val="22"/>
              </w:rPr>
            </w:pPr>
            <w:r>
              <w:rPr>
                <w:i/>
                <w:sz w:val="22"/>
                <w:szCs w:val="22"/>
              </w:rPr>
              <w:t>ToDo: ZIG fragt ab, welche Forschungsthemen von Interesse wären.</w:t>
            </w:r>
          </w:p>
          <w:p>
            <w:pPr>
              <w:rPr>
                <w:i/>
                <w:sz w:val="22"/>
                <w:szCs w:val="22"/>
              </w:rPr>
            </w:pPr>
            <w:r>
              <w:rPr>
                <w:i/>
                <w:sz w:val="22"/>
                <w:szCs w:val="22"/>
              </w:rPr>
              <w:t>Lagezentrum sammelt, welche Fragen RKI an China hat.</w:t>
            </w:r>
          </w:p>
          <w:p>
            <w:pPr>
              <w:rPr>
                <w:i/>
                <w:sz w:val="22"/>
                <w:szCs w:val="22"/>
              </w:rPr>
            </w:pPr>
          </w:p>
          <w:p>
            <w:pPr>
              <w:pStyle w:val="Listenabsatz"/>
              <w:numPr>
                <w:ilvl w:val="0"/>
                <w:numId w:val="22"/>
              </w:numPr>
            </w:pPr>
            <w:r>
              <w:rPr>
                <w:sz w:val="22"/>
              </w:rPr>
              <w:t xml:space="preserve">Tim Eckmanns wird morgen (15.02.2020) nach China fliegen, um die WHO Mission als Experte für nosokomiale Infektionen zu unterstützen. </w:t>
            </w:r>
          </w:p>
          <w:p>
            <w:pPr>
              <w:pStyle w:val="Listenabsatz"/>
              <w:numPr>
                <w:ilvl w:val="0"/>
                <w:numId w:val="22"/>
              </w:numPr>
            </w:pPr>
            <w:r>
              <w:rPr>
                <w:sz w:val="22"/>
              </w:rPr>
              <w:t xml:space="preserve">Es gibt eine Anfrage von der Europäischen Kommission, ob der nationale Pandemieplan aktualisiert wird. Eine Aktualisierung ist momentan jedoch nicht nötig. Es gibt zahlreiche extra Dokumente zu COVID-19. Ein Rahmenkonzept ist in Erstellung. </w:t>
            </w:r>
          </w:p>
          <w:p>
            <w:pPr>
              <w:pStyle w:val="Listenabsatz"/>
              <w:numPr>
                <w:ilvl w:val="0"/>
                <w:numId w:val="22"/>
              </w:numPr>
            </w:pPr>
            <w:r>
              <w:rPr>
                <w:sz w:val="22"/>
              </w:rPr>
              <w:t>Es gab die Anfrage, ob irgendwelche Unterstützungsmaßnehmen für die deutschen Passagiere auf dem Kreuzfahrtschiff ergriffen werden (Aufgabe des AA - Konsiliargesetz)</w:t>
            </w:r>
          </w:p>
        </w:tc>
        <w:tc>
          <w:tcPr>
            <w:tcW w:w="1492" w:type="dxa"/>
          </w:tcPr>
          <w:p>
            <w:pPr>
              <w:rPr>
                <w:sz w:val="22"/>
                <w:szCs w:val="22"/>
              </w:rPr>
            </w:pPr>
          </w:p>
          <w:p>
            <w:pPr>
              <w:rPr>
                <w:sz w:val="22"/>
                <w:szCs w:val="22"/>
              </w:rPr>
            </w:pPr>
          </w:p>
          <w:p>
            <w:pPr>
              <w:rPr>
                <w:sz w:val="22"/>
                <w:szCs w:val="22"/>
              </w:rPr>
            </w:pPr>
            <w:r>
              <w:rPr>
                <w:sz w:val="22"/>
                <w:szCs w:val="22"/>
              </w:rPr>
              <w:t>ZIG/IBBS</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rPr>
                <w:sz w:val="22"/>
              </w:rPr>
            </w:pPr>
            <w:r>
              <w:rPr>
                <w:b/>
                <w:sz w:val="28"/>
              </w:rPr>
              <w:t>Informationen aus dem Lagezentrum</w:t>
            </w:r>
          </w:p>
          <w:p>
            <w:pPr>
              <w:pStyle w:val="Listenabsatz"/>
              <w:numPr>
                <w:ilvl w:val="0"/>
                <w:numId w:val="22"/>
              </w:numPr>
              <w:rPr>
                <w:sz w:val="22"/>
              </w:rPr>
            </w:pPr>
            <w:r>
              <w:rPr>
                <w:sz w:val="22"/>
              </w:rPr>
              <w:t>Koordinierungsstelle /Lagezentrum: seit 29 Tage aktiv, seit 14.01. (KS) bzw. 28.01 (LZ), seit 3.2. 8:00 – 21:00 Uhr</w:t>
            </w:r>
          </w:p>
          <w:p>
            <w:pPr>
              <w:pStyle w:val="Listenabsatz"/>
              <w:numPr>
                <w:ilvl w:val="0"/>
                <w:numId w:val="22"/>
              </w:numPr>
              <w:rPr>
                <w:sz w:val="22"/>
              </w:rPr>
            </w:pPr>
            <w:r>
              <w:rPr>
                <w:sz w:val="22"/>
              </w:rPr>
              <w:t>22 Lage-AG Treffen (seit 6.1.2020)</w:t>
            </w:r>
          </w:p>
          <w:p>
            <w:pPr>
              <w:pStyle w:val="Listenabsatz"/>
              <w:numPr>
                <w:ilvl w:val="0"/>
                <w:numId w:val="22"/>
              </w:numPr>
              <w:rPr>
                <w:sz w:val="22"/>
              </w:rPr>
            </w:pPr>
            <w:r>
              <w:rPr>
                <w:sz w:val="22"/>
              </w:rPr>
              <w:t>21 Lageberichte deutsch, seit 24.1. täglich (21x), seit 1.2. auch auf Englisch (14x)</w:t>
            </w:r>
          </w:p>
          <w:p>
            <w:pPr>
              <w:pStyle w:val="Listenabsatz"/>
              <w:numPr>
                <w:ilvl w:val="0"/>
                <w:numId w:val="22"/>
              </w:numPr>
              <w:rPr>
                <w:sz w:val="22"/>
              </w:rPr>
            </w:pPr>
            <w:r>
              <w:rPr>
                <w:sz w:val="22"/>
              </w:rPr>
              <w:t>32 Feldeinsatztage</w:t>
            </w:r>
          </w:p>
          <w:p>
            <w:pPr>
              <w:pStyle w:val="Listenabsatz"/>
              <w:numPr>
                <w:ilvl w:val="0"/>
                <w:numId w:val="22"/>
              </w:numPr>
              <w:rPr>
                <w:b/>
                <w:sz w:val="28"/>
              </w:rPr>
            </w:pPr>
            <w:r>
              <w:rPr>
                <w:sz w:val="22"/>
              </w:rPr>
              <w:t>31 Erlassberichte</w:t>
            </w:r>
          </w:p>
        </w:tc>
        <w:tc>
          <w:tcPr>
            <w:tcW w:w="1492" w:type="dxa"/>
          </w:tcPr>
          <w:p>
            <w:pPr>
              <w:rPr>
                <w:sz w:val="22"/>
                <w:szCs w:val="22"/>
              </w:rPr>
            </w:pPr>
            <w:r>
              <w:rPr>
                <w:sz w:val="22"/>
                <w:szCs w:val="22"/>
              </w:rPr>
              <w:t>FG32</w:t>
            </w:r>
          </w:p>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rPr>
                <w:b/>
                <w:sz w:val="28"/>
              </w:rPr>
            </w:pPr>
            <w:r>
              <w:rPr>
                <w:b/>
                <w:sz w:val="28"/>
              </w:rPr>
              <w:t>Andere Themen</w:t>
            </w:r>
          </w:p>
          <w:p>
            <w:pPr>
              <w:pStyle w:val="Listenabsatz"/>
              <w:rPr>
                <w:sz w:val="22"/>
              </w:rPr>
            </w:pPr>
          </w:p>
          <w:p>
            <w:pPr>
              <w:pStyle w:val="Listenabsatz"/>
              <w:numPr>
                <w:ilvl w:val="0"/>
                <w:numId w:val="3"/>
              </w:numPr>
              <w:rPr>
                <w:sz w:val="22"/>
              </w:rPr>
            </w:pPr>
            <w:r>
              <w:rPr>
                <w:sz w:val="22"/>
              </w:rPr>
              <w:t>Nächste Sitzung: Montag, 17.02.2020, 13:00 Uhr, Lagezentrum Besprechungsraum</w:t>
            </w:r>
            <w:r>
              <w:rPr>
                <w:sz w:val="22"/>
              </w:rPr>
              <w:br/>
            </w:r>
          </w:p>
        </w:tc>
        <w:tc>
          <w:tcPr>
            <w:tcW w:w="1492" w:type="dxa"/>
          </w:tcPr>
          <w:p>
            <w:pPr>
              <w:rPr>
                <w:sz w:val="22"/>
                <w:szCs w:val="22"/>
              </w:rPr>
            </w:pPr>
          </w:p>
        </w:tc>
      </w:tr>
    </w:tbl>
    <w:p>
      <w:pPr>
        <w:spacing w:after="240" w:line="360" w:lineRule="auto"/>
      </w:pPr>
    </w:p>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p>
  <w:p>
    <w:pPr>
      <w:pStyle w:val="Fuzeile"/>
      <w:ind w:right="360"/>
      <w:jc w:val="right"/>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7DE8"/>
    <w:multiLevelType w:val="hybridMultilevel"/>
    <w:tmpl w:val="1230275A"/>
    <w:lvl w:ilvl="0" w:tplc="04070001">
      <w:start w:val="1"/>
      <w:numFmt w:val="bullet"/>
      <w:lvlText w:val=""/>
      <w:lvlJc w:val="left"/>
      <w:pPr>
        <w:ind w:left="1737" w:hanging="360"/>
      </w:pPr>
      <w:rPr>
        <w:rFonts w:ascii="Symbol" w:hAnsi="Symbol" w:hint="default"/>
      </w:rPr>
    </w:lvl>
    <w:lvl w:ilvl="1" w:tplc="04070003" w:tentative="1">
      <w:start w:val="1"/>
      <w:numFmt w:val="bullet"/>
      <w:lvlText w:val="o"/>
      <w:lvlJc w:val="left"/>
      <w:pPr>
        <w:ind w:left="2457" w:hanging="360"/>
      </w:pPr>
      <w:rPr>
        <w:rFonts w:ascii="Courier New" w:hAnsi="Courier New" w:cs="Courier New" w:hint="default"/>
      </w:rPr>
    </w:lvl>
    <w:lvl w:ilvl="2" w:tplc="04070005" w:tentative="1">
      <w:start w:val="1"/>
      <w:numFmt w:val="bullet"/>
      <w:lvlText w:val=""/>
      <w:lvlJc w:val="left"/>
      <w:pPr>
        <w:ind w:left="3177" w:hanging="360"/>
      </w:pPr>
      <w:rPr>
        <w:rFonts w:ascii="Wingdings" w:hAnsi="Wingdings" w:hint="default"/>
      </w:rPr>
    </w:lvl>
    <w:lvl w:ilvl="3" w:tplc="04070001" w:tentative="1">
      <w:start w:val="1"/>
      <w:numFmt w:val="bullet"/>
      <w:lvlText w:val=""/>
      <w:lvlJc w:val="left"/>
      <w:pPr>
        <w:ind w:left="3897" w:hanging="360"/>
      </w:pPr>
      <w:rPr>
        <w:rFonts w:ascii="Symbol" w:hAnsi="Symbol" w:hint="default"/>
      </w:rPr>
    </w:lvl>
    <w:lvl w:ilvl="4" w:tplc="04070003" w:tentative="1">
      <w:start w:val="1"/>
      <w:numFmt w:val="bullet"/>
      <w:lvlText w:val="o"/>
      <w:lvlJc w:val="left"/>
      <w:pPr>
        <w:ind w:left="4617" w:hanging="360"/>
      </w:pPr>
      <w:rPr>
        <w:rFonts w:ascii="Courier New" w:hAnsi="Courier New" w:cs="Courier New" w:hint="default"/>
      </w:rPr>
    </w:lvl>
    <w:lvl w:ilvl="5" w:tplc="04070005" w:tentative="1">
      <w:start w:val="1"/>
      <w:numFmt w:val="bullet"/>
      <w:lvlText w:val=""/>
      <w:lvlJc w:val="left"/>
      <w:pPr>
        <w:ind w:left="5337" w:hanging="360"/>
      </w:pPr>
      <w:rPr>
        <w:rFonts w:ascii="Wingdings" w:hAnsi="Wingdings" w:hint="default"/>
      </w:rPr>
    </w:lvl>
    <w:lvl w:ilvl="6" w:tplc="04070001" w:tentative="1">
      <w:start w:val="1"/>
      <w:numFmt w:val="bullet"/>
      <w:lvlText w:val=""/>
      <w:lvlJc w:val="left"/>
      <w:pPr>
        <w:ind w:left="6057" w:hanging="360"/>
      </w:pPr>
      <w:rPr>
        <w:rFonts w:ascii="Symbol" w:hAnsi="Symbol" w:hint="default"/>
      </w:rPr>
    </w:lvl>
    <w:lvl w:ilvl="7" w:tplc="04070003" w:tentative="1">
      <w:start w:val="1"/>
      <w:numFmt w:val="bullet"/>
      <w:lvlText w:val="o"/>
      <w:lvlJc w:val="left"/>
      <w:pPr>
        <w:ind w:left="6777" w:hanging="360"/>
      </w:pPr>
      <w:rPr>
        <w:rFonts w:ascii="Courier New" w:hAnsi="Courier New" w:cs="Courier New" w:hint="default"/>
      </w:rPr>
    </w:lvl>
    <w:lvl w:ilvl="8" w:tplc="04070005" w:tentative="1">
      <w:start w:val="1"/>
      <w:numFmt w:val="bullet"/>
      <w:lvlText w:val=""/>
      <w:lvlJc w:val="left"/>
      <w:pPr>
        <w:ind w:left="7497" w:hanging="360"/>
      </w:pPr>
      <w:rPr>
        <w:rFonts w:ascii="Wingdings" w:hAnsi="Wingdings" w:hint="default"/>
      </w:rPr>
    </w:lvl>
  </w:abstractNum>
  <w:abstractNum w:abstractNumId="1" w15:restartNumberingAfterBreak="0">
    <w:nsid w:val="092509D3"/>
    <w:multiLevelType w:val="hybridMultilevel"/>
    <w:tmpl w:val="1590A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07288A"/>
    <w:multiLevelType w:val="hybridMultilevel"/>
    <w:tmpl w:val="4B7E77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A22DD2"/>
    <w:multiLevelType w:val="hybridMultilevel"/>
    <w:tmpl w:val="36DC174E"/>
    <w:lvl w:ilvl="0" w:tplc="2B3CECA0">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181420"/>
    <w:multiLevelType w:val="hybridMultilevel"/>
    <w:tmpl w:val="2E50200E"/>
    <w:lvl w:ilvl="0" w:tplc="FC923A2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283FBD"/>
    <w:multiLevelType w:val="hybridMultilevel"/>
    <w:tmpl w:val="D4FEAE8A"/>
    <w:lvl w:ilvl="0" w:tplc="5806654E">
      <w:numFmt w:val="bullet"/>
      <w:lvlText w:val="-"/>
      <w:lvlJc w:val="left"/>
      <w:pPr>
        <w:ind w:left="720" w:hanging="360"/>
      </w:pPr>
      <w:rPr>
        <w:rFonts w:ascii="Cambria" w:eastAsiaTheme="minorHAnsi" w:hAnsi="Cambria" w:cstheme="minorBidi" w:hint="default"/>
        <w:sz w:val="2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2617081"/>
    <w:multiLevelType w:val="hybridMultilevel"/>
    <w:tmpl w:val="A6CC9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AC1A16"/>
    <w:multiLevelType w:val="hybridMultilevel"/>
    <w:tmpl w:val="CB4A649C"/>
    <w:lvl w:ilvl="0" w:tplc="D094537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6D1C2C"/>
    <w:multiLevelType w:val="hybridMultilevel"/>
    <w:tmpl w:val="F0466D34"/>
    <w:lvl w:ilvl="0" w:tplc="04070001">
      <w:start w:val="1"/>
      <w:numFmt w:val="bullet"/>
      <w:lvlText w:val=""/>
      <w:lvlJc w:val="left"/>
      <w:pPr>
        <w:ind w:left="1737" w:hanging="360"/>
      </w:pPr>
      <w:rPr>
        <w:rFonts w:ascii="Symbol" w:hAnsi="Symbol" w:hint="default"/>
      </w:rPr>
    </w:lvl>
    <w:lvl w:ilvl="1" w:tplc="04070003" w:tentative="1">
      <w:start w:val="1"/>
      <w:numFmt w:val="bullet"/>
      <w:lvlText w:val="o"/>
      <w:lvlJc w:val="left"/>
      <w:pPr>
        <w:ind w:left="2457" w:hanging="360"/>
      </w:pPr>
      <w:rPr>
        <w:rFonts w:ascii="Courier New" w:hAnsi="Courier New" w:cs="Courier New" w:hint="default"/>
      </w:rPr>
    </w:lvl>
    <w:lvl w:ilvl="2" w:tplc="04070005" w:tentative="1">
      <w:start w:val="1"/>
      <w:numFmt w:val="bullet"/>
      <w:lvlText w:val=""/>
      <w:lvlJc w:val="left"/>
      <w:pPr>
        <w:ind w:left="3177" w:hanging="360"/>
      </w:pPr>
      <w:rPr>
        <w:rFonts w:ascii="Wingdings" w:hAnsi="Wingdings" w:hint="default"/>
      </w:rPr>
    </w:lvl>
    <w:lvl w:ilvl="3" w:tplc="04070001" w:tentative="1">
      <w:start w:val="1"/>
      <w:numFmt w:val="bullet"/>
      <w:lvlText w:val=""/>
      <w:lvlJc w:val="left"/>
      <w:pPr>
        <w:ind w:left="3897" w:hanging="360"/>
      </w:pPr>
      <w:rPr>
        <w:rFonts w:ascii="Symbol" w:hAnsi="Symbol" w:hint="default"/>
      </w:rPr>
    </w:lvl>
    <w:lvl w:ilvl="4" w:tplc="04070003" w:tentative="1">
      <w:start w:val="1"/>
      <w:numFmt w:val="bullet"/>
      <w:lvlText w:val="o"/>
      <w:lvlJc w:val="left"/>
      <w:pPr>
        <w:ind w:left="4617" w:hanging="360"/>
      </w:pPr>
      <w:rPr>
        <w:rFonts w:ascii="Courier New" w:hAnsi="Courier New" w:cs="Courier New" w:hint="default"/>
      </w:rPr>
    </w:lvl>
    <w:lvl w:ilvl="5" w:tplc="04070005" w:tentative="1">
      <w:start w:val="1"/>
      <w:numFmt w:val="bullet"/>
      <w:lvlText w:val=""/>
      <w:lvlJc w:val="left"/>
      <w:pPr>
        <w:ind w:left="5337" w:hanging="360"/>
      </w:pPr>
      <w:rPr>
        <w:rFonts w:ascii="Wingdings" w:hAnsi="Wingdings" w:hint="default"/>
      </w:rPr>
    </w:lvl>
    <w:lvl w:ilvl="6" w:tplc="04070001" w:tentative="1">
      <w:start w:val="1"/>
      <w:numFmt w:val="bullet"/>
      <w:lvlText w:val=""/>
      <w:lvlJc w:val="left"/>
      <w:pPr>
        <w:ind w:left="6057" w:hanging="360"/>
      </w:pPr>
      <w:rPr>
        <w:rFonts w:ascii="Symbol" w:hAnsi="Symbol" w:hint="default"/>
      </w:rPr>
    </w:lvl>
    <w:lvl w:ilvl="7" w:tplc="04070003" w:tentative="1">
      <w:start w:val="1"/>
      <w:numFmt w:val="bullet"/>
      <w:lvlText w:val="o"/>
      <w:lvlJc w:val="left"/>
      <w:pPr>
        <w:ind w:left="6777" w:hanging="360"/>
      </w:pPr>
      <w:rPr>
        <w:rFonts w:ascii="Courier New" w:hAnsi="Courier New" w:cs="Courier New" w:hint="default"/>
      </w:rPr>
    </w:lvl>
    <w:lvl w:ilvl="8" w:tplc="04070005" w:tentative="1">
      <w:start w:val="1"/>
      <w:numFmt w:val="bullet"/>
      <w:lvlText w:val=""/>
      <w:lvlJc w:val="left"/>
      <w:pPr>
        <w:ind w:left="7497" w:hanging="360"/>
      </w:pPr>
      <w:rPr>
        <w:rFonts w:ascii="Wingdings" w:hAnsi="Wingdings" w:hint="default"/>
      </w:rPr>
    </w:lvl>
  </w:abstractNum>
  <w:abstractNum w:abstractNumId="13" w15:restartNumberingAfterBreak="0">
    <w:nsid w:val="3A36626E"/>
    <w:multiLevelType w:val="hybridMultilevel"/>
    <w:tmpl w:val="685893FE"/>
    <w:lvl w:ilvl="0" w:tplc="3392CF82">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97425D"/>
    <w:multiLevelType w:val="hybridMultilevel"/>
    <w:tmpl w:val="51CA197A"/>
    <w:lvl w:ilvl="0" w:tplc="CAE0A7F4">
      <w:start w:val="1"/>
      <w:numFmt w:val="bullet"/>
      <w:lvlText w:val="•"/>
      <w:lvlJc w:val="left"/>
      <w:pPr>
        <w:tabs>
          <w:tab w:val="num" w:pos="720"/>
        </w:tabs>
        <w:ind w:left="720" w:hanging="360"/>
      </w:pPr>
      <w:rPr>
        <w:rFonts w:ascii="Arial" w:hAnsi="Arial" w:hint="default"/>
      </w:rPr>
    </w:lvl>
    <w:lvl w:ilvl="1" w:tplc="D3C6D73A">
      <w:start w:val="758"/>
      <w:numFmt w:val="bullet"/>
      <w:lvlText w:val="–"/>
      <w:lvlJc w:val="left"/>
      <w:pPr>
        <w:tabs>
          <w:tab w:val="num" w:pos="1440"/>
        </w:tabs>
        <w:ind w:left="1440" w:hanging="360"/>
      </w:pPr>
      <w:rPr>
        <w:rFonts w:ascii="Arial" w:hAnsi="Arial" w:hint="default"/>
      </w:rPr>
    </w:lvl>
    <w:lvl w:ilvl="2" w:tplc="709A519E" w:tentative="1">
      <w:start w:val="1"/>
      <w:numFmt w:val="bullet"/>
      <w:lvlText w:val="•"/>
      <w:lvlJc w:val="left"/>
      <w:pPr>
        <w:tabs>
          <w:tab w:val="num" w:pos="2160"/>
        </w:tabs>
        <w:ind w:left="2160" w:hanging="360"/>
      </w:pPr>
      <w:rPr>
        <w:rFonts w:ascii="Arial" w:hAnsi="Arial" w:hint="default"/>
      </w:rPr>
    </w:lvl>
    <w:lvl w:ilvl="3" w:tplc="8FB8F62E" w:tentative="1">
      <w:start w:val="1"/>
      <w:numFmt w:val="bullet"/>
      <w:lvlText w:val="•"/>
      <w:lvlJc w:val="left"/>
      <w:pPr>
        <w:tabs>
          <w:tab w:val="num" w:pos="2880"/>
        </w:tabs>
        <w:ind w:left="2880" w:hanging="360"/>
      </w:pPr>
      <w:rPr>
        <w:rFonts w:ascii="Arial" w:hAnsi="Arial" w:hint="default"/>
      </w:rPr>
    </w:lvl>
    <w:lvl w:ilvl="4" w:tplc="E6062406" w:tentative="1">
      <w:start w:val="1"/>
      <w:numFmt w:val="bullet"/>
      <w:lvlText w:val="•"/>
      <w:lvlJc w:val="left"/>
      <w:pPr>
        <w:tabs>
          <w:tab w:val="num" w:pos="3600"/>
        </w:tabs>
        <w:ind w:left="3600" w:hanging="360"/>
      </w:pPr>
      <w:rPr>
        <w:rFonts w:ascii="Arial" w:hAnsi="Arial" w:hint="default"/>
      </w:rPr>
    </w:lvl>
    <w:lvl w:ilvl="5" w:tplc="6E786378" w:tentative="1">
      <w:start w:val="1"/>
      <w:numFmt w:val="bullet"/>
      <w:lvlText w:val="•"/>
      <w:lvlJc w:val="left"/>
      <w:pPr>
        <w:tabs>
          <w:tab w:val="num" w:pos="4320"/>
        </w:tabs>
        <w:ind w:left="4320" w:hanging="360"/>
      </w:pPr>
      <w:rPr>
        <w:rFonts w:ascii="Arial" w:hAnsi="Arial" w:hint="default"/>
      </w:rPr>
    </w:lvl>
    <w:lvl w:ilvl="6" w:tplc="566019BA" w:tentative="1">
      <w:start w:val="1"/>
      <w:numFmt w:val="bullet"/>
      <w:lvlText w:val="•"/>
      <w:lvlJc w:val="left"/>
      <w:pPr>
        <w:tabs>
          <w:tab w:val="num" w:pos="5040"/>
        </w:tabs>
        <w:ind w:left="5040" w:hanging="360"/>
      </w:pPr>
      <w:rPr>
        <w:rFonts w:ascii="Arial" w:hAnsi="Arial" w:hint="default"/>
      </w:rPr>
    </w:lvl>
    <w:lvl w:ilvl="7" w:tplc="3B4A05A2" w:tentative="1">
      <w:start w:val="1"/>
      <w:numFmt w:val="bullet"/>
      <w:lvlText w:val="•"/>
      <w:lvlJc w:val="left"/>
      <w:pPr>
        <w:tabs>
          <w:tab w:val="num" w:pos="5760"/>
        </w:tabs>
        <w:ind w:left="5760" w:hanging="360"/>
      </w:pPr>
      <w:rPr>
        <w:rFonts w:ascii="Arial" w:hAnsi="Arial" w:hint="default"/>
      </w:rPr>
    </w:lvl>
    <w:lvl w:ilvl="8" w:tplc="7562BE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E60F5A"/>
    <w:multiLevelType w:val="hybridMultilevel"/>
    <w:tmpl w:val="25769234"/>
    <w:lvl w:ilvl="0" w:tplc="77A2F11A">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6456F5"/>
    <w:multiLevelType w:val="hybridMultilevel"/>
    <w:tmpl w:val="6EC4D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05628E8"/>
    <w:multiLevelType w:val="hybridMultilevel"/>
    <w:tmpl w:val="225EDA10"/>
    <w:lvl w:ilvl="0" w:tplc="4BBCFFDE">
      <w:start w:val="1"/>
      <w:numFmt w:val="bullet"/>
      <w:lvlText w:val=""/>
      <w:lvlJc w:val="left"/>
      <w:pPr>
        <w:ind w:left="720" w:hanging="360"/>
      </w:pPr>
      <w:rPr>
        <w:rFonts w:ascii="Symbol" w:hAnsi="Symbol" w:hint="default"/>
        <w:color w:val="auto"/>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FD59C2"/>
    <w:multiLevelType w:val="hybridMultilevel"/>
    <w:tmpl w:val="903273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28359D"/>
    <w:multiLevelType w:val="hybridMultilevel"/>
    <w:tmpl w:val="F7924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1F6C2F"/>
    <w:multiLevelType w:val="hybridMultilevel"/>
    <w:tmpl w:val="1CB23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4909FA"/>
    <w:multiLevelType w:val="hybridMultilevel"/>
    <w:tmpl w:val="EE0AB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A86879"/>
    <w:multiLevelType w:val="hybridMultilevel"/>
    <w:tmpl w:val="7122A9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20"/>
  </w:num>
  <w:num w:numId="4">
    <w:abstractNumId w:val="3"/>
  </w:num>
  <w:num w:numId="5">
    <w:abstractNumId w:val="18"/>
  </w:num>
  <w:num w:numId="6">
    <w:abstractNumId w:val="7"/>
  </w:num>
  <w:num w:numId="7">
    <w:abstractNumId w:val="21"/>
  </w:num>
  <w:num w:numId="8">
    <w:abstractNumId w:val="5"/>
  </w:num>
  <w:num w:numId="9">
    <w:abstractNumId w:val="17"/>
  </w:num>
  <w:num w:numId="10">
    <w:abstractNumId w:val="8"/>
  </w:num>
  <w:num w:numId="11">
    <w:abstractNumId w:val="24"/>
  </w:num>
  <w:num w:numId="12">
    <w:abstractNumId w:val="2"/>
  </w:num>
  <w:num w:numId="13">
    <w:abstractNumId w:val="23"/>
  </w:num>
  <w:num w:numId="14">
    <w:abstractNumId w:val="22"/>
  </w:num>
  <w:num w:numId="15">
    <w:abstractNumId w:val="13"/>
  </w:num>
  <w:num w:numId="16">
    <w:abstractNumId w:val="10"/>
  </w:num>
  <w:num w:numId="17">
    <w:abstractNumId w:val="6"/>
  </w:num>
  <w:num w:numId="18">
    <w:abstractNumId w:val="25"/>
  </w:num>
  <w:num w:numId="19">
    <w:abstractNumId w:val="19"/>
  </w:num>
  <w:num w:numId="20">
    <w:abstractNumId w:val="9"/>
  </w:num>
  <w:num w:numId="21">
    <w:abstractNumId w:val="11"/>
  </w:num>
  <w:num w:numId="22">
    <w:abstractNumId w:val="16"/>
  </w:num>
  <w:num w:numId="23">
    <w:abstractNumId w:val="14"/>
  </w:num>
  <w:num w:numId="24">
    <w:abstractNumId w:val="1"/>
  </w:num>
  <w:num w:numId="25">
    <w:abstractNumId w:val="0"/>
  </w:num>
  <w:num w:numId="2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662B3B72-D72D-47F9-B834-207EA81A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39781">
      <w:bodyDiv w:val="1"/>
      <w:marLeft w:val="0"/>
      <w:marRight w:val="0"/>
      <w:marTop w:val="0"/>
      <w:marBottom w:val="0"/>
      <w:divBdr>
        <w:top w:val="none" w:sz="0" w:space="0" w:color="auto"/>
        <w:left w:val="none" w:sz="0" w:space="0" w:color="auto"/>
        <w:bottom w:val="none" w:sz="0" w:space="0" w:color="auto"/>
        <w:right w:val="none" w:sz="0" w:space="0" w:color="auto"/>
      </w:divBdr>
    </w:div>
    <w:div w:id="600113808">
      <w:bodyDiv w:val="1"/>
      <w:marLeft w:val="0"/>
      <w:marRight w:val="0"/>
      <w:marTop w:val="0"/>
      <w:marBottom w:val="0"/>
      <w:divBdr>
        <w:top w:val="none" w:sz="0" w:space="0" w:color="auto"/>
        <w:left w:val="none" w:sz="0" w:space="0" w:color="auto"/>
        <w:bottom w:val="none" w:sz="0" w:space="0" w:color="auto"/>
        <w:right w:val="none" w:sz="0" w:space="0" w:color="auto"/>
      </w:divBdr>
      <w:divsChild>
        <w:div w:id="1801337441">
          <w:marLeft w:val="547"/>
          <w:marRight w:val="0"/>
          <w:marTop w:val="144"/>
          <w:marBottom w:val="0"/>
          <w:divBdr>
            <w:top w:val="none" w:sz="0" w:space="0" w:color="auto"/>
            <w:left w:val="none" w:sz="0" w:space="0" w:color="auto"/>
            <w:bottom w:val="none" w:sz="0" w:space="0" w:color="auto"/>
            <w:right w:val="none" w:sz="0" w:space="0" w:color="auto"/>
          </w:divBdr>
        </w:div>
        <w:div w:id="68892130">
          <w:marLeft w:val="547"/>
          <w:marRight w:val="0"/>
          <w:marTop w:val="144"/>
          <w:marBottom w:val="0"/>
          <w:divBdr>
            <w:top w:val="none" w:sz="0" w:space="0" w:color="auto"/>
            <w:left w:val="none" w:sz="0" w:space="0" w:color="auto"/>
            <w:bottom w:val="none" w:sz="0" w:space="0" w:color="auto"/>
            <w:right w:val="none" w:sz="0" w:space="0" w:color="auto"/>
          </w:divBdr>
        </w:div>
        <w:div w:id="500857758">
          <w:marLeft w:val="1166"/>
          <w:marRight w:val="0"/>
          <w:marTop w:val="125"/>
          <w:marBottom w:val="0"/>
          <w:divBdr>
            <w:top w:val="none" w:sz="0" w:space="0" w:color="auto"/>
            <w:left w:val="none" w:sz="0" w:space="0" w:color="auto"/>
            <w:bottom w:val="none" w:sz="0" w:space="0" w:color="auto"/>
            <w:right w:val="none" w:sz="0" w:space="0" w:color="auto"/>
          </w:divBdr>
        </w:div>
        <w:div w:id="1521357456">
          <w:marLeft w:val="1166"/>
          <w:marRight w:val="0"/>
          <w:marTop w:val="125"/>
          <w:marBottom w:val="0"/>
          <w:divBdr>
            <w:top w:val="none" w:sz="0" w:space="0" w:color="auto"/>
            <w:left w:val="none" w:sz="0" w:space="0" w:color="auto"/>
            <w:bottom w:val="none" w:sz="0" w:space="0" w:color="auto"/>
            <w:right w:val="none" w:sz="0" w:space="0" w:color="auto"/>
          </w:divBdr>
        </w:div>
        <w:div w:id="469716625">
          <w:marLeft w:val="547"/>
          <w:marRight w:val="0"/>
          <w:marTop w:val="144"/>
          <w:marBottom w:val="0"/>
          <w:divBdr>
            <w:top w:val="none" w:sz="0" w:space="0" w:color="auto"/>
            <w:left w:val="none" w:sz="0" w:space="0" w:color="auto"/>
            <w:bottom w:val="none" w:sz="0" w:space="0" w:color="auto"/>
            <w:right w:val="none" w:sz="0" w:space="0" w:color="auto"/>
          </w:divBdr>
        </w:div>
        <w:div w:id="1955356363">
          <w:marLeft w:val="1166"/>
          <w:marRight w:val="0"/>
          <w:marTop w:val="125"/>
          <w:marBottom w:val="0"/>
          <w:divBdr>
            <w:top w:val="none" w:sz="0" w:space="0" w:color="auto"/>
            <w:left w:val="none" w:sz="0" w:space="0" w:color="auto"/>
            <w:bottom w:val="none" w:sz="0" w:space="0" w:color="auto"/>
            <w:right w:val="none" w:sz="0" w:space="0" w:color="auto"/>
          </w:divBdr>
        </w:div>
        <w:div w:id="1679967463">
          <w:marLeft w:val="547"/>
          <w:marRight w:val="0"/>
          <w:marTop w:val="144"/>
          <w:marBottom w:val="0"/>
          <w:divBdr>
            <w:top w:val="none" w:sz="0" w:space="0" w:color="auto"/>
            <w:left w:val="none" w:sz="0" w:space="0" w:color="auto"/>
            <w:bottom w:val="none" w:sz="0" w:space="0" w:color="auto"/>
            <w:right w:val="none" w:sz="0" w:space="0" w:color="auto"/>
          </w:divBdr>
        </w:div>
        <w:div w:id="741219778">
          <w:marLeft w:val="547"/>
          <w:marRight w:val="0"/>
          <w:marTop w:val="144"/>
          <w:marBottom w:val="0"/>
          <w:divBdr>
            <w:top w:val="none" w:sz="0" w:space="0" w:color="auto"/>
            <w:left w:val="none" w:sz="0" w:space="0" w:color="auto"/>
            <w:bottom w:val="none" w:sz="0" w:space="0" w:color="auto"/>
            <w:right w:val="none" w:sz="0" w:space="0" w:color="auto"/>
          </w:divBdr>
        </w:div>
      </w:divsChild>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52426678">
      <w:bodyDiv w:val="1"/>
      <w:marLeft w:val="0"/>
      <w:marRight w:val="0"/>
      <w:marTop w:val="0"/>
      <w:marBottom w:val="0"/>
      <w:divBdr>
        <w:top w:val="none" w:sz="0" w:space="0" w:color="auto"/>
        <w:left w:val="none" w:sz="0" w:space="0" w:color="auto"/>
        <w:bottom w:val="none" w:sz="0" w:space="0" w:color="auto"/>
        <w:right w:val="none" w:sz="0" w:space="0" w:color="auto"/>
      </w:divBdr>
    </w:div>
    <w:div w:id="1568951585">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C6BB7-D3B6-4AFA-B1FC-856CCD7E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1492</Words>
  <Characters>9404</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13</cp:revision>
  <dcterms:created xsi:type="dcterms:W3CDTF">2020-02-13T17:26:00Z</dcterms:created>
  <dcterms:modified xsi:type="dcterms:W3CDTF">2021-04-12T14:00:00Z</dcterms:modified>
</cp:coreProperties>
</file>