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w:t>
      </w:r>
      <w:proofErr w:type="gramStart"/>
      <w:r>
        <w:t>nCoV)-</w:t>
      </w:r>
      <w:proofErr w:type="gramEnd"/>
      <w:r>
        <w:t>Lage“</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17.02.2020,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2"/>
        </w:numPr>
        <w:spacing w:after="0"/>
        <w:contextualSpacing w:val="0"/>
        <w:rPr>
          <w:sz w:val="22"/>
        </w:rPr>
      </w:pPr>
      <w:r>
        <w:rPr>
          <w:sz w:val="22"/>
        </w:rPr>
        <w:t>Leitung</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Matthias </w:t>
      </w:r>
      <w:proofErr w:type="spellStart"/>
      <w:r>
        <w:rPr>
          <w:sz w:val="22"/>
        </w:rPr>
        <w:t>Budt</w:t>
      </w:r>
      <w:proofErr w:type="spellEnd"/>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lang w:val="en-GB"/>
        </w:rPr>
      </w:pPr>
      <w:r>
        <w:rPr>
          <w:sz w:val="22"/>
          <w:lang w:val="en-GB"/>
        </w:rPr>
        <w:t xml:space="preserve">Ute Rexroth </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contextualSpacing w:val="0"/>
        <w:rPr>
          <w:sz w:val="22"/>
        </w:rPr>
      </w:pPr>
      <w:r>
        <w:rPr>
          <w:sz w:val="22"/>
        </w:rPr>
        <w:t>Ulrike Grote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1"/>
          <w:numId w:val="4"/>
        </w:numPr>
        <w:spacing w:after="0"/>
        <w:contextualSpacing w:val="0"/>
        <w:rPr>
          <w:sz w:val="22"/>
        </w:rPr>
      </w:pPr>
      <w:r>
        <w:rPr>
          <w:sz w:val="22"/>
        </w:rPr>
        <w:t>Julia Sasse</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Susanne Glasmacher</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Andreas Jansen</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BZgA: Oliver Ommen (per Telefon)</w:t>
      </w:r>
    </w:p>
    <w:p>
      <w:pPr>
        <w:pStyle w:val="Listenabsatz"/>
        <w:numPr>
          <w:ilvl w:val="0"/>
          <w:numId w:val="2"/>
        </w:numPr>
        <w:spacing w:after="0"/>
        <w:contextualSpacing w:val="0"/>
        <w:rPr>
          <w:sz w:val="22"/>
        </w:rPr>
      </w:pPr>
      <w:r>
        <w:rPr>
          <w:sz w:val="22"/>
        </w:rPr>
        <w:t xml:space="preserve">Bundeswehr: Thomas </w:t>
      </w:r>
      <w:proofErr w:type="spellStart"/>
      <w:r>
        <w:rPr>
          <w:sz w:val="22"/>
        </w:rPr>
        <w:t>Harbaum</w:t>
      </w:r>
      <w:proofErr w:type="spellEnd"/>
      <w:r>
        <w:rPr>
          <w:sz w:val="22"/>
        </w:rPr>
        <w:t xml:space="preserve">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6"/>
              </w:rPr>
            </w:pPr>
          </w:p>
          <w:p>
            <w:pPr>
              <w:rPr>
                <w:b/>
                <w:sz w:val="22"/>
                <w:szCs w:val="22"/>
              </w:rPr>
            </w:pPr>
            <w:r>
              <w:rPr>
                <w:b/>
                <w:sz w:val="22"/>
                <w:szCs w:val="22"/>
              </w:rPr>
              <w:t xml:space="preserve">International </w:t>
            </w:r>
          </w:p>
          <w:p>
            <w:pPr>
              <w:pStyle w:val="Listenabsatz"/>
              <w:numPr>
                <w:ilvl w:val="0"/>
                <w:numId w:val="8"/>
              </w:numPr>
              <w:rPr>
                <w:sz w:val="22"/>
                <w:szCs w:val="22"/>
              </w:rPr>
            </w:pPr>
            <w:r>
              <w:rPr>
                <w:sz w:val="22"/>
                <w:szCs w:val="22"/>
              </w:rPr>
              <w:t xml:space="preserve">Fälle: </w:t>
            </w:r>
          </w:p>
          <w:p>
            <w:pPr>
              <w:pStyle w:val="Listenabsatz"/>
              <w:numPr>
                <w:ilvl w:val="1"/>
                <w:numId w:val="8"/>
              </w:numPr>
              <w:rPr>
                <w:sz w:val="22"/>
                <w:szCs w:val="22"/>
              </w:rPr>
            </w:pPr>
            <w:r>
              <w:rPr>
                <w:sz w:val="22"/>
                <w:szCs w:val="22"/>
              </w:rPr>
              <w:t xml:space="preserve">Weltweit 71.351 (+2.081), 1.775 Todesfälle (2,5% CFR) </w:t>
            </w:r>
          </w:p>
          <w:p>
            <w:pPr>
              <w:pStyle w:val="Listenabsatz"/>
              <w:numPr>
                <w:ilvl w:val="1"/>
                <w:numId w:val="8"/>
              </w:numPr>
              <w:rPr>
                <w:sz w:val="22"/>
                <w:szCs w:val="22"/>
              </w:rPr>
            </w:pPr>
            <w:r>
              <w:rPr>
                <w:sz w:val="22"/>
                <w:szCs w:val="22"/>
              </w:rPr>
              <w:t>China: 70.639 (+2.053) Fälle, davon 1.772 Todesfälle (2,5%)</w:t>
            </w:r>
          </w:p>
          <w:p>
            <w:pPr>
              <w:pStyle w:val="Listenabsatz"/>
              <w:numPr>
                <w:ilvl w:val="1"/>
                <w:numId w:val="8"/>
              </w:numPr>
              <w:rPr>
                <w:sz w:val="22"/>
                <w:szCs w:val="22"/>
              </w:rPr>
            </w:pPr>
            <w:r>
              <w:rPr>
                <w:sz w:val="22"/>
                <w:szCs w:val="22"/>
              </w:rPr>
              <w:t xml:space="preserve">Provinz Hubei 58.128 Fälle, Todesfälle 1.696 </w:t>
            </w:r>
          </w:p>
          <w:p>
            <w:pPr>
              <w:pStyle w:val="Listenabsatz"/>
              <w:numPr>
                <w:ilvl w:val="1"/>
                <w:numId w:val="8"/>
              </w:numPr>
              <w:rPr>
                <w:sz w:val="22"/>
                <w:szCs w:val="22"/>
              </w:rPr>
            </w:pPr>
            <w:r>
              <w:rPr>
                <w:sz w:val="22"/>
                <w:szCs w:val="22"/>
              </w:rPr>
              <w:t>Außerhalb Chinas: 25 Länder (Ägypten neu) 712 Fälle (+28), 19 schwere Verläufe, 3 Todesfälle (1 in Philippinen, 1 in Japan, 1 neuer Todesfall in Frankreich)</w:t>
            </w:r>
          </w:p>
          <w:p>
            <w:pPr>
              <w:numPr>
                <w:ilvl w:val="1"/>
                <w:numId w:val="8"/>
              </w:numPr>
              <w:rPr>
                <w:sz w:val="22"/>
                <w:szCs w:val="22"/>
              </w:rPr>
            </w:pPr>
            <w:r>
              <w:rPr>
                <w:sz w:val="22"/>
                <w:szCs w:val="22"/>
              </w:rPr>
              <w:t xml:space="preserve">Die CFR liegt in Hubei bei 2,91, im Rest Chinas bei 0,71 und im Ausland bei 0,4. </w:t>
            </w:r>
          </w:p>
          <w:p>
            <w:pPr>
              <w:pStyle w:val="Listenabsatz"/>
              <w:numPr>
                <w:ilvl w:val="1"/>
                <w:numId w:val="8"/>
              </w:numPr>
              <w:rPr>
                <w:sz w:val="22"/>
                <w:szCs w:val="22"/>
              </w:rPr>
            </w:pPr>
            <w:r>
              <w:rPr>
                <w:sz w:val="22"/>
                <w:szCs w:val="22"/>
              </w:rPr>
              <w:t>9 Länder in WHO Euro Region mit 47 Fällen (FR, DE, IT, SP, SE, UK, FI, BE, RU)</w:t>
            </w:r>
          </w:p>
          <w:p>
            <w:pPr>
              <w:pStyle w:val="Listenabsatz"/>
              <w:numPr>
                <w:ilvl w:val="1"/>
                <w:numId w:val="8"/>
              </w:numPr>
              <w:rPr>
                <w:sz w:val="22"/>
                <w:szCs w:val="22"/>
              </w:rPr>
            </w:pPr>
            <w:r>
              <w:rPr>
                <w:sz w:val="22"/>
                <w:szCs w:val="22"/>
              </w:rPr>
              <w:t xml:space="preserve">Der erste Fall in Ägypten wurde am 14.02.2020 positiv auf SARS-CoV-2 getestet. Der Fall ist derzeit in einem Krankenhaus isoliert. Andere Kontakte des Falls werden </w:t>
            </w:r>
            <w:proofErr w:type="gramStart"/>
            <w:r>
              <w:rPr>
                <w:sz w:val="22"/>
                <w:szCs w:val="22"/>
              </w:rPr>
              <w:t>weiter verfolgt</w:t>
            </w:r>
            <w:proofErr w:type="gramEnd"/>
            <w:r>
              <w:rPr>
                <w:sz w:val="22"/>
                <w:szCs w:val="22"/>
              </w:rPr>
              <w:t xml:space="preserve">; bis jetzt wurden alle negativ getestet und werden 14 Tage lang beobachtet. Der Fall kommt aus dem Ausland (Nationalität noch unklar) und wurde durch Kontaktnachverfolgung eines Indexfalls identifiziert. Dieser war zwischen 21.01. und 04.02. auf einer Geschäftsreise in Kairo und wurde am 11.02. in China positiv auf SARS-CoV-2 getestet. </w:t>
            </w:r>
          </w:p>
          <w:p>
            <w:pPr>
              <w:pStyle w:val="Listenabsatz"/>
              <w:numPr>
                <w:ilvl w:val="1"/>
                <w:numId w:val="8"/>
              </w:numPr>
              <w:rPr>
                <w:sz w:val="22"/>
                <w:szCs w:val="22"/>
              </w:rPr>
            </w:pPr>
            <w:r>
              <w:rPr>
                <w:sz w:val="22"/>
                <w:szCs w:val="22"/>
              </w:rPr>
              <w:t xml:space="preserve">Kreuzfahrtschiff „Diamond Princess“ vor Japan </w:t>
            </w:r>
          </w:p>
          <w:p>
            <w:pPr>
              <w:pStyle w:val="Listenabsatz"/>
              <w:numPr>
                <w:ilvl w:val="2"/>
                <w:numId w:val="8"/>
              </w:numPr>
              <w:rPr>
                <w:sz w:val="22"/>
                <w:szCs w:val="22"/>
              </w:rPr>
            </w:pPr>
            <w:r>
              <w:rPr>
                <w:sz w:val="22"/>
                <w:szCs w:val="22"/>
              </w:rPr>
              <w:t>454 Fälle (einschl. 189 asymptomatische) von 1.723 Getesteten. USA führt am 17.02.2020 &gt;300 asymptomatische Staatsbürger zurück.</w:t>
            </w:r>
          </w:p>
          <w:p>
            <w:pPr>
              <w:pStyle w:val="Listenabsatz"/>
              <w:numPr>
                <w:ilvl w:val="2"/>
                <w:numId w:val="8"/>
              </w:numPr>
              <w:rPr>
                <w:sz w:val="22"/>
                <w:szCs w:val="22"/>
              </w:rPr>
            </w:pPr>
            <w:r>
              <w:rPr>
                <w:sz w:val="22"/>
                <w:szCs w:val="22"/>
              </w:rPr>
              <w:t>10 deutsche Staatsbürger, 2 im Krankenhaus in Yokohama</w:t>
            </w:r>
          </w:p>
          <w:p>
            <w:pPr>
              <w:pStyle w:val="Listenabsatz"/>
              <w:numPr>
                <w:ilvl w:val="2"/>
                <w:numId w:val="8"/>
              </w:numPr>
              <w:rPr>
                <w:sz w:val="22"/>
                <w:szCs w:val="22"/>
              </w:rPr>
            </w:pPr>
            <w:r>
              <w:rPr>
                <w:sz w:val="22"/>
                <w:szCs w:val="22"/>
              </w:rPr>
              <w:t xml:space="preserve">Japanische Behörden erlauben allen Passagieren am 19.02.2020 das Schiff zu verlassen (Quarantäne begann am 05.02.2020). Die japanischen Behörden haben keine genauen Angaben zu den Quarantänemaßnahmen gemacht. </w:t>
            </w:r>
          </w:p>
          <w:p>
            <w:pPr>
              <w:pStyle w:val="Listenabsatz"/>
              <w:numPr>
                <w:ilvl w:val="2"/>
                <w:numId w:val="8"/>
              </w:numPr>
              <w:rPr>
                <w:sz w:val="22"/>
                <w:szCs w:val="22"/>
              </w:rPr>
            </w:pPr>
            <w:r>
              <w:rPr>
                <w:sz w:val="22"/>
                <w:szCs w:val="22"/>
              </w:rPr>
              <w:t xml:space="preserve">Bis gestern gab es noch Fälle und insgesamt waren 45% der Testungen positiv. </w:t>
            </w:r>
          </w:p>
          <w:p>
            <w:pPr>
              <w:pStyle w:val="Listenabsatz"/>
              <w:numPr>
                <w:ilvl w:val="2"/>
                <w:numId w:val="8"/>
              </w:numPr>
              <w:rPr>
                <w:sz w:val="22"/>
                <w:szCs w:val="22"/>
              </w:rPr>
            </w:pPr>
            <w:r>
              <w:rPr>
                <w:sz w:val="22"/>
                <w:szCs w:val="22"/>
              </w:rPr>
              <w:t xml:space="preserve">Deutsche Reiserückkehrer sollen in häusliche Quarantäne. Eine Rückholung könnte gemeinsam mit Italien erfolgen. </w:t>
            </w:r>
          </w:p>
          <w:p>
            <w:pPr>
              <w:pStyle w:val="Listenabsatz"/>
              <w:ind w:left="2160"/>
              <w:rPr>
                <w:sz w:val="22"/>
                <w:szCs w:val="22"/>
              </w:rPr>
            </w:pPr>
          </w:p>
          <w:p>
            <w:pPr>
              <w:rPr>
                <w:i/>
                <w:sz w:val="22"/>
                <w:szCs w:val="22"/>
              </w:rPr>
            </w:pPr>
            <w:proofErr w:type="spellStart"/>
            <w:r>
              <w:rPr>
                <w:i/>
                <w:sz w:val="22"/>
                <w:szCs w:val="22"/>
              </w:rPr>
              <w:t>ToDo</w:t>
            </w:r>
            <w:proofErr w:type="spellEnd"/>
            <w:r>
              <w:rPr>
                <w:i/>
                <w:sz w:val="22"/>
                <w:szCs w:val="22"/>
              </w:rPr>
              <w:t xml:space="preserve">: Die Lufthansa hatte bereits nach dem Umgang der Reiserückkehrer gefragt. Maria </w:t>
            </w:r>
            <w:proofErr w:type="gramStart"/>
            <w:r>
              <w:rPr>
                <w:i/>
                <w:sz w:val="22"/>
                <w:szCs w:val="22"/>
              </w:rPr>
              <w:t>an der Heiden</w:t>
            </w:r>
            <w:proofErr w:type="gramEnd"/>
            <w:r>
              <w:rPr>
                <w:i/>
                <w:sz w:val="22"/>
                <w:szCs w:val="22"/>
              </w:rPr>
              <w:t xml:space="preserve"> wird die Lufthansa über </w:t>
            </w:r>
            <w:r>
              <w:rPr>
                <w:i/>
                <w:sz w:val="22"/>
                <w:szCs w:val="22"/>
              </w:rPr>
              <w:lastRenderedPageBreak/>
              <w:t xml:space="preserve">neue Empfehlungen (14 Tage häusliche Quarantäne) informieren. </w:t>
            </w:r>
          </w:p>
          <w:p>
            <w:pPr>
              <w:ind w:left="1440"/>
              <w:rPr>
                <w:sz w:val="22"/>
                <w:szCs w:val="22"/>
              </w:rPr>
            </w:pPr>
          </w:p>
          <w:p>
            <w:pPr>
              <w:numPr>
                <w:ilvl w:val="1"/>
                <w:numId w:val="8"/>
              </w:numPr>
              <w:rPr>
                <w:sz w:val="22"/>
                <w:szCs w:val="22"/>
              </w:rPr>
            </w:pPr>
            <w:r>
              <w:rPr>
                <w:sz w:val="22"/>
                <w:szCs w:val="22"/>
              </w:rPr>
              <w:t>Kreuzfahrtschiff „</w:t>
            </w:r>
            <w:proofErr w:type="spellStart"/>
            <w:r>
              <w:rPr>
                <w:sz w:val="22"/>
                <w:szCs w:val="22"/>
              </w:rPr>
              <w:t>Westerdam</w:t>
            </w:r>
            <w:proofErr w:type="spellEnd"/>
            <w:r>
              <w:rPr>
                <w:sz w:val="22"/>
                <w:szCs w:val="22"/>
              </w:rPr>
              <w:t xml:space="preserve">“ vor Kambodscha/Malaysia: </w:t>
            </w:r>
          </w:p>
          <w:p>
            <w:pPr>
              <w:numPr>
                <w:ilvl w:val="2"/>
                <w:numId w:val="8"/>
              </w:numPr>
              <w:rPr>
                <w:sz w:val="22"/>
                <w:szCs w:val="22"/>
              </w:rPr>
            </w:pPr>
            <w:r>
              <w:rPr>
                <w:sz w:val="22"/>
                <w:szCs w:val="22"/>
              </w:rPr>
              <w:t>Am 13.02.2020 angedockt. Einige Passagiere sind am 14.02. nach Malaysia geflogen. Ein US-Ehepaar war auf dem Rückflug symptomatisch (Symptome bereits seit 11.02.2020). Das Testergebnis für SARS-CoV-2 war am 15.02. bei der Ehefrau positiv, bei dem Ehemann negativ.</w:t>
            </w:r>
          </w:p>
          <w:p>
            <w:pPr>
              <w:numPr>
                <w:ilvl w:val="2"/>
                <w:numId w:val="8"/>
              </w:numPr>
              <w:rPr>
                <w:sz w:val="22"/>
                <w:szCs w:val="22"/>
              </w:rPr>
            </w:pPr>
            <w:r>
              <w:rPr>
                <w:sz w:val="22"/>
                <w:szCs w:val="22"/>
              </w:rPr>
              <w:t xml:space="preserve">Passagiere sind entweder schon </w:t>
            </w:r>
            <w:proofErr w:type="gramStart"/>
            <w:r>
              <w:rPr>
                <w:sz w:val="22"/>
                <w:szCs w:val="22"/>
              </w:rPr>
              <w:t>zurück gereist</w:t>
            </w:r>
            <w:proofErr w:type="gramEnd"/>
            <w:r>
              <w:rPr>
                <w:sz w:val="22"/>
                <w:szCs w:val="22"/>
              </w:rPr>
              <w:t xml:space="preserve"> oder befinden sich noch in anderen Orten verteilt (1 in Singapur, 1 in Kuala Lumpur, 11 in Phnom Penh). Die deutsche Botschaft unterstützt Staatsbürger bei der Organisation der Rückreise. </w:t>
            </w:r>
          </w:p>
          <w:p>
            <w:pPr>
              <w:numPr>
                <w:ilvl w:val="2"/>
                <w:numId w:val="8"/>
              </w:numPr>
              <w:rPr>
                <w:sz w:val="22"/>
                <w:szCs w:val="22"/>
              </w:rPr>
            </w:pPr>
            <w:r>
              <w:rPr>
                <w:sz w:val="22"/>
                <w:szCs w:val="22"/>
              </w:rPr>
              <w:t>Vom AA gibt es bereits Liste mit 35 Kontaktdaten, sodass die entsprechenden Gesundheitsämter informiert wurden. Die Reiserückkehrer gelten als Kategorie 1 Kontaktpersonen und sollten 14 Tage in häusliche Quarantäne.</w:t>
            </w:r>
          </w:p>
          <w:p>
            <w:pPr>
              <w:ind w:left="1800"/>
              <w:rPr>
                <w:sz w:val="22"/>
                <w:szCs w:val="22"/>
              </w:rPr>
            </w:pPr>
          </w:p>
          <w:p>
            <w:pPr>
              <w:rPr>
                <w:i/>
                <w:sz w:val="22"/>
                <w:szCs w:val="22"/>
              </w:rPr>
            </w:pPr>
            <w:proofErr w:type="spellStart"/>
            <w:r>
              <w:rPr>
                <w:i/>
                <w:sz w:val="22"/>
                <w:szCs w:val="22"/>
              </w:rPr>
              <w:t>ToDo</w:t>
            </w:r>
            <w:proofErr w:type="spellEnd"/>
            <w:r>
              <w:rPr>
                <w:i/>
                <w:sz w:val="22"/>
                <w:szCs w:val="22"/>
              </w:rPr>
              <w:t>: Auf die RKI Internetseite soll es eine kurze Information hierzu unter den FAQs oder weitere Infos geben. Dabei soll die Nomenklatur (Kategorie 1) vermeiden werde und stattdessen über das erhöhte Infektionsrisiko gesprochen werden.</w:t>
            </w:r>
          </w:p>
          <w:p>
            <w:pPr>
              <w:rPr>
                <w:sz w:val="22"/>
                <w:szCs w:val="22"/>
              </w:rPr>
            </w:pPr>
          </w:p>
          <w:p>
            <w:pPr>
              <w:numPr>
                <w:ilvl w:val="1"/>
                <w:numId w:val="8"/>
              </w:numPr>
              <w:rPr>
                <w:sz w:val="22"/>
                <w:szCs w:val="22"/>
              </w:rPr>
            </w:pPr>
            <w:r>
              <w:rPr>
                <w:sz w:val="22"/>
                <w:szCs w:val="22"/>
              </w:rPr>
              <w:t>Bei einem Screening von Patienten mit respiratorischen Symptomen zwischen dem 23.-26.01. zeigte sich, dass ein Großteil der Patienten an Influenza erkrankt war und dass der Anteil an COVID-19 Erkrankten gering war.</w:t>
            </w:r>
          </w:p>
          <w:p>
            <w:pPr>
              <w:numPr>
                <w:ilvl w:val="1"/>
                <w:numId w:val="8"/>
              </w:numPr>
              <w:rPr>
                <w:sz w:val="22"/>
                <w:szCs w:val="22"/>
              </w:rPr>
            </w:pPr>
            <w:r>
              <w:rPr>
                <w:sz w:val="22"/>
                <w:szCs w:val="22"/>
              </w:rPr>
              <w:t xml:space="preserve">Singapur: 75 Fälle, kein Todesfall. Es gab 7 Fälle, die nicht zu dem Cluster zuordenbar waren. Die Regierung dementierte am 14.02.2020 aber eine Community Transmission. </w:t>
            </w:r>
            <w:proofErr w:type="spellStart"/>
            <w:r>
              <w:rPr>
                <w:sz w:val="22"/>
                <w:szCs w:val="22"/>
              </w:rPr>
              <w:t>Dorscon</w:t>
            </w:r>
            <w:proofErr w:type="spellEnd"/>
            <w:r>
              <w:rPr>
                <w:sz w:val="22"/>
                <w:szCs w:val="22"/>
              </w:rPr>
              <w:t xml:space="preserve"> Alert ist auf orange gesetzt worden.</w:t>
            </w:r>
          </w:p>
          <w:p>
            <w:pPr>
              <w:numPr>
                <w:ilvl w:val="1"/>
                <w:numId w:val="8"/>
              </w:numPr>
              <w:rPr>
                <w:sz w:val="22"/>
                <w:szCs w:val="22"/>
              </w:rPr>
            </w:pPr>
            <w:r>
              <w:rPr>
                <w:sz w:val="22"/>
                <w:szCs w:val="22"/>
              </w:rPr>
              <w:t xml:space="preserve">Definition von Community Transmission könnte z.B. „Lokale Übertragung ohne nachweisbaren Kontakt zu bekannten Infektionsketten/Clustern sein. Sie ist nachhaltig und relevant, d.h. deutliche Zunahme der Fallzahl oder hohe absolute Fallzahl“ </w:t>
            </w:r>
          </w:p>
          <w:p>
            <w:pPr>
              <w:ind w:left="1440"/>
              <w:rPr>
                <w:sz w:val="22"/>
                <w:szCs w:val="22"/>
              </w:rPr>
            </w:pPr>
          </w:p>
          <w:p>
            <w:pPr>
              <w:rPr>
                <w:i/>
                <w:sz w:val="22"/>
                <w:szCs w:val="22"/>
              </w:rPr>
            </w:pPr>
            <w:proofErr w:type="spellStart"/>
            <w:r>
              <w:rPr>
                <w:i/>
                <w:sz w:val="22"/>
                <w:szCs w:val="22"/>
              </w:rPr>
              <w:t>ToDo</w:t>
            </w:r>
            <w:proofErr w:type="spellEnd"/>
            <w:r>
              <w:rPr>
                <w:i/>
                <w:sz w:val="22"/>
                <w:szCs w:val="22"/>
              </w:rPr>
              <w:t xml:space="preserve">: Christian Herzog fragt die anderen GHSI Staaten, wie sie „Community Transmission“ definieren würden. </w:t>
            </w:r>
          </w:p>
          <w:p>
            <w:pPr>
              <w:rPr>
                <w:sz w:val="22"/>
                <w:szCs w:val="22"/>
              </w:rPr>
            </w:pPr>
          </w:p>
          <w:p>
            <w:pPr>
              <w:pStyle w:val="Listenabsatz"/>
              <w:numPr>
                <w:ilvl w:val="0"/>
                <w:numId w:val="8"/>
              </w:numPr>
              <w:rPr>
                <w:sz w:val="22"/>
                <w:szCs w:val="22"/>
              </w:rPr>
            </w:pPr>
            <w:r>
              <w:rPr>
                <w:sz w:val="22"/>
                <w:szCs w:val="22"/>
              </w:rPr>
              <w:t>Risikogebiete:</w:t>
            </w:r>
          </w:p>
          <w:p>
            <w:pPr>
              <w:pStyle w:val="Listenabsatz"/>
              <w:numPr>
                <w:ilvl w:val="1"/>
                <w:numId w:val="8"/>
              </w:numPr>
              <w:ind w:left="1017"/>
              <w:rPr>
                <w:i/>
                <w:sz w:val="22"/>
                <w:szCs w:val="22"/>
              </w:rPr>
            </w:pPr>
            <w:r>
              <w:rPr>
                <w:sz w:val="22"/>
                <w:szCs w:val="22"/>
              </w:rPr>
              <w:t xml:space="preserve">Hubei hat nun auch die Nutzung privater KFZs verboten. Die Städte Hunan und Tianjin haben immer noch eine </w:t>
            </w:r>
            <w:r>
              <w:rPr>
                <w:sz w:val="22"/>
                <w:szCs w:val="22"/>
              </w:rPr>
              <w:lastRenderedPageBreak/>
              <w:t xml:space="preserve">niedrige Inzidenz und werden weiter beobachtet. </w:t>
            </w:r>
          </w:p>
          <w:p>
            <w:pPr>
              <w:pStyle w:val="Listenabsatz"/>
              <w:ind w:left="1017"/>
              <w:rPr>
                <w:i/>
                <w:sz w:val="22"/>
                <w:szCs w:val="22"/>
              </w:rPr>
            </w:pPr>
            <w:r>
              <w:rPr>
                <w:i/>
                <w:sz w:val="22"/>
                <w:szCs w:val="22"/>
              </w:rPr>
              <w:sym w:font="Wingdings" w:char="F0E0"/>
            </w:r>
            <w:r>
              <w:rPr>
                <w:i/>
                <w:sz w:val="22"/>
                <w:szCs w:val="22"/>
              </w:rPr>
              <w:t>Heute keine Erweiterung des Risikogebietes.</w:t>
            </w:r>
          </w:p>
          <w:p>
            <w:pPr>
              <w:rPr>
                <w:b/>
                <w:sz w:val="22"/>
                <w:szCs w:val="22"/>
              </w:rPr>
            </w:pPr>
            <w:r>
              <w:rPr>
                <w:b/>
                <w:sz w:val="22"/>
                <w:szCs w:val="22"/>
              </w:rPr>
              <w:t xml:space="preserve">National </w:t>
            </w:r>
          </w:p>
          <w:p>
            <w:pPr>
              <w:pStyle w:val="Listenabsatz"/>
              <w:numPr>
                <w:ilvl w:val="0"/>
                <w:numId w:val="8"/>
              </w:numPr>
            </w:pPr>
            <w:r>
              <w:rPr>
                <w:sz w:val="22"/>
              </w:rPr>
              <w:t xml:space="preserve">Von den 16 hospitalisierten Patienten wurden 9 entlassen. 7 befinden sich weiterhin im Krankenhaus (1 in Starnberg, 6 in München). Heute um 16 Uhr hat IBBS noch mal eine TK mit Bayern.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ZIG1/FG36/ IBBS/AL3</w:t>
            </w:r>
          </w:p>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pStyle w:val="Listenabsatz"/>
              <w:numPr>
                <w:ilvl w:val="0"/>
                <w:numId w:val="13"/>
              </w:numPr>
              <w:rPr>
                <w:sz w:val="22"/>
                <w:szCs w:val="22"/>
              </w:rPr>
            </w:pPr>
            <w:r>
              <w:rPr>
                <w:sz w:val="22"/>
                <w:szCs w:val="22"/>
              </w:rPr>
              <w:t>Keine neuen Informationen</w:t>
            </w:r>
          </w:p>
        </w:tc>
        <w:tc>
          <w:tcPr>
            <w:tcW w:w="1492" w:type="dxa"/>
          </w:tcPr>
          <w:p>
            <w:pPr>
              <w:rPr>
                <w:sz w:val="22"/>
                <w:szCs w:val="22"/>
              </w:rPr>
            </w:pPr>
            <w:r>
              <w:rPr>
                <w:sz w:val="22"/>
                <w:szCs w:val="22"/>
              </w:rPr>
              <w:t>FG17</w:t>
            </w:r>
          </w:p>
          <w:p>
            <w:pPr>
              <w:rPr>
                <w:sz w:val="22"/>
                <w:szCs w:val="22"/>
              </w:rPr>
            </w:pPr>
            <w:r>
              <w:rPr>
                <w:sz w:val="22"/>
                <w:szCs w:val="22"/>
              </w:rPr>
              <w:t>alle</w:t>
            </w: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7"/>
              </w:numPr>
              <w:rPr>
                <w:sz w:val="22"/>
                <w:szCs w:val="22"/>
              </w:rPr>
            </w:pPr>
            <w:r>
              <w:rPr>
                <w:sz w:val="22"/>
                <w:szCs w:val="22"/>
              </w:rPr>
              <w:t>Die aktuelle Risikobewertung bleibt bestehen.</w:t>
            </w: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i/>
                <w:sz w:val="22"/>
                <w:szCs w:val="22"/>
              </w:rPr>
            </w:pPr>
          </w:p>
          <w:p>
            <w:pPr>
              <w:rPr>
                <w:b/>
                <w:sz w:val="22"/>
                <w:szCs w:val="22"/>
              </w:rPr>
            </w:pPr>
            <w:r>
              <w:rPr>
                <w:b/>
                <w:sz w:val="22"/>
                <w:szCs w:val="22"/>
              </w:rPr>
              <w:t xml:space="preserve">BZgA </w:t>
            </w:r>
          </w:p>
          <w:p>
            <w:pPr>
              <w:pStyle w:val="Listenabsatz"/>
              <w:numPr>
                <w:ilvl w:val="0"/>
                <w:numId w:val="7"/>
              </w:numPr>
              <w:rPr>
                <w:sz w:val="22"/>
                <w:szCs w:val="22"/>
              </w:rPr>
            </w:pPr>
            <w:r>
              <w:rPr>
                <w:sz w:val="22"/>
                <w:szCs w:val="22"/>
              </w:rPr>
              <w:t>Die BZgA erarbeitet basieren auf dem Handzettel und dem Poster für Flughäfen 2 FAQs für Personen, die Kontakt zu einem Fall hatten oder im Risikogebiet war</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tc>
      </w:tr>
      <w:tr>
        <w:tc>
          <w:tcPr>
            <w:tcW w:w="684" w:type="dxa"/>
          </w:tcPr>
          <w:p>
            <w:pPr>
              <w:rPr>
                <w:b/>
              </w:rPr>
            </w:pPr>
            <w:r>
              <w:rPr>
                <w:b/>
              </w:rPr>
              <w:t>5</w:t>
            </w:r>
          </w:p>
        </w:tc>
        <w:tc>
          <w:tcPr>
            <w:tcW w:w="6795" w:type="dxa"/>
          </w:tcPr>
          <w:p>
            <w:pPr>
              <w:rPr>
                <w:sz w:val="22"/>
                <w:szCs w:val="22"/>
              </w:rPr>
            </w:pPr>
            <w:r>
              <w:rPr>
                <w:b/>
                <w:sz w:val="28"/>
              </w:rPr>
              <w:t>Dokumente</w:t>
            </w:r>
          </w:p>
          <w:p>
            <w:pPr>
              <w:pStyle w:val="Listenabsatz"/>
              <w:numPr>
                <w:ilvl w:val="0"/>
                <w:numId w:val="19"/>
              </w:numPr>
              <w:rPr>
                <w:b/>
                <w:sz w:val="28"/>
              </w:rPr>
            </w:pPr>
            <w:r>
              <w:rPr>
                <w:sz w:val="22"/>
                <w:szCs w:val="22"/>
              </w:rPr>
              <w:t>Rahmenkonzept: ein erster Aufschlag für ein Rahmenkonzept (ca. 35 Seiten) wurde von FG36 erstellt. Inhalte sind u.a. Zielgruppen, Hinweise zur Fallfindung, zur Diagnostik und dem seuchenhygienischen Management. Es wird auch auf den Nationalen Pandemieplan Teil 1 und 2 verwiesen. Es kann durch spezifische Anhänge (z.B. Management in Kliniken) ergänzt werden.</w:t>
            </w:r>
            <w:r>
              <w:rPr>
                <w:b/>
                <w:sz w:val="28"/>
              </w:rPr>
              <w:t xml:space="preserve"> </w:t>
            </w:r>
            <w:r>
              <w:rPr>
                <w:sz w:val="22"/>
                <w:szCs w:val="22"/>
              </w:rPr>
              <w:t xml:space="preserve">Im weiteren Vorgehen wird das Dokument durch relevante OEs ergänzt und anschließend gegen Ende der Woche mit der Lage-AG geteilt. </w:t>
            </w:r>
          </w:p>
          <w:p>
            <w:pPr>
              <w:pStyle w:val="Listenabsatz"/>
              <w:numPr>
                <w:ilvl w:val="0"/>
                <w:numId w:val="19"/>
              </w:numPr>
              <w:rPr>
                <w:b/>
                <w:sz w:val="28"/>
              </w:rPr>
            </w:pPr>
            <w:r>
              <w:rPr>
                <w:sz w:val="22"/>
                <w:szCs w:val="22"/>
              </w:rPr>
              <w:t>Eine Handreichung bezüglich der Gefährdungseinschätzung und Kontaktpersonen-Management im medizinischen Bereich, einschließlich Laborpersonal wurde erstellt. Medizinisches Personal mit engem Kontakt zu bestätigten Fällen von COVID-19 Personen auch bei Einsatz von adäquaten Schutzmaßnahmen wird den Kontaktpersonen der Kategorie II zugeordnet. Die Handreichung beschreibt, wie dieses Personal ein Monitoring (richtiges Tragen der Schutzkleidung, Symptome, Tagebuch) durchführen soll. Der Hygienebeauftragte/ Klinikbetriebsarzt bzw. Leiter einer Praxis ist für das Zusammentragen und tägliche Übermittlung an das Gesundheitsamt zuständig. Es steht noch eine Rückmeldung zu dem Dokument von FG14 aus. Danach geht es ggf. noch an den STAKOB. Ansprechpartner des Papiers ist jedoch primär der ÖGD.</w:t>
            </w:r>
          </w:p>
        </w:tc>
        <w:tc>
          <w:tcPr>
            <w:tcW w:w="1492" w:type="dxa"/>
          </w:tcPr>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6</w:t>
            </w:r>
          </w:p>
        </w:tc>
        <w:tc>
          <w:tcPr>
            <w:tcW w:w="6795" w:type="dxa"/>
          </w:tcPr>
          <w:p>
            <w:pPr>
              <w:rPr>
                <w:b/>
                <w:sz w:val="28"/>
              </w:rPr>
            </w:pPr>
            <w:r>
              <w:rPr>
                <w:b/>
                <w:sz w:val="28"/>
              </w:rPr>
              <w:t>Labordiagnostik</w:t>
            </w:r>
          </w:p>
          <w:p>
            <w:pPr>
              <w:rPr>
                <w:b/>
                <w:sz w:val="28"/>
              </w:rPr>
            </w:pPr>
          </w:p>
          <w:p>
            <w:pPr>
              <w:rPr>
                <w:b/>
                <w:color w:val="FF0000"/>
                <w:sz w:val="22"/>
              </w:rPr>
            </w:pPr>
            <w:r>
              <w:rPr>
                <w:b/>
                <w:sz w:val="22"/>
              </w:rPr>
              <w:t>Virologische Surveillance</w:t>
            </w:r>
          </w:p>
          <w:p>
            <w:pPr>
              <w:pStyle w:val="Listenabsatz"/>
              <w:numPr>
                <w:ilvl w:val="0"/>
                <w:numId w:val="33"/>
              </w:numPr>
              <w:rPr>
                <w:b/>
                <w:sz w:val="28"/>
              </w:rPr>
            </w:pPr>
            <w:r>
              <w:rPr>
                <w:sz w:val="22"/>
              </w:rPr>
              <w:t xml:space="preserve">AGI-Sentinel </w:t>
            </w:r>
            <w:proofErr w:type="gramStart"/>
            <w:r>
              <w:rPr>
                <w:sz w:val="22"/>
              </w:rPr>
              <w:t>mit  SARS</w:t>
            </w:r>
            <w:proofErr w:type="gramEnd"/>
            <w:r>
              <w:rPr>
                <w:sz w:val="22"/>
              </w:rPr>
              <w:t>-CoV-2 Testung soll Anfang März starten. Eine Vorabinformation der AGI Ärzteschaft ist für Ende dieser Woche geplant.</w:t>
            </w:r>
          </w:p>
          <w:p>
            <w:pPr>
              <w:ind w:left="360"/>
              <w:rPr>
                <w:b/>
                <w:color w:val="FF0000"/>
                <w:sz w:val="22"/>
              </w:rPr>
            </w:pPr>
          </w:p>
          <w:p>
            <w:pPr>
              <w:rPr>
                <w:b/>
                <w:sz w:val="22"/>
              </w:rPr>
            </w:pPr>
            <w:r>
              <w:rPr>
                <w:b/>
                <w:sz w:val="22"/>
              </w:rPr>
              <w:lastRenderedPageBreak/>
              <w:t>ZBS1</w:t>
            </w:r>
          </w:p>
          <w:p>
            <w:pPr>
              <w:pStyle w:val="Listenabsatz"/>
              <w:numPr>
                <w:ilvl w:val="0"/>
                <w:numId w:val="33"/>
              </w:numPr>
              <w:rPr>
                <w:i/>
                <w:sz w:val="22"/>
              </w:rPr>
            </w:pPr>
            <w:r>
              <w:rPr>
                <w:sz w:val="22"/>
              </w:rPr>
              <w:t xml:space="preserve">ZBS1 erprobt gerade, ob SARS-CoV-2 serologisch nachweisbar ist. Das Problem bei der serologischen Testung sind die Kreuzreaktionen. Die Spezifität der Neutralisationstest ist am aussagekräftigsten.  </w:t>
            </w:r>
          </w:p>
          <w:p>
            <w:pPr>
              <w:pStyle w:val="Listenabsatz"/>
              <w:numPr>
                <w:ilvl w:val="0"/>
                <w:numId w:val="19"/>
              </w:numPr>
              <w:rPr>
                <w:i/>
                <w:sz w:val="22"/>
              </w:rPr>
            </w:pPr>
            <w:r>
              <w:rPr>
                <w:sz w:val="22"/>
              </w:rPr>
              <w:t xml:space="preserve">Sondertatbestand soll für Geräte genutzt werden, um einerseits Testung auch für den ÖGD anzubieten und andererseits bei Überlastung des </w:t>
            </w:r>
            <w:proofErr w:type="spellStart"/>
            <w:r>
              <w:rPr>
                <w:sz w:val="22"/>
              </w:rPr>
              <w:t>Konsiliarlabors</w:t>
            </w:r>
            <w:proofErr w:type="spellEnd"/>
            <w:r>
              <w:rPr>
                <w:sz w:val="22"/>
              </w:rPr>
              <w:t xml:space="preserve"> und weitere Berliner Labore unterstützen zu können.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rPr>
                <w:b/>
                <w:sz w:val="28"/>
              </w:rPr>
            </w:pPr>
            <w:r>
              <w:rPr>
                <w:b/>
                <w:sz w:val="28"/>
              </w:rPr>
              <w:t>Klinisches Management/Entlassungsmanagement</w:t>
            </w:r>
          </w:p>
          <w:p>
            <w:pPr>
              <w:pStyle w:val="Listenabsatz"/>
              <w:numPr>
                <w:ilvl w:val="0"/>
                <w:numId w:val="24"/>
              </w:numPr>
            </w:pPr>
            <w:r>
              <w:rPr>
                <w:sz w:val="22"/>
              </w:rPr>
              <w:t>Keine neuen Informationen</w:t>
            </w:r>
          </w:p>
        </w:tc>
        <w:tc>
          <w:tcPr>
            <w:tcW w:w="1492" w:type="dxa"/>
          </w:tcPr>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8</w:t>
            </w:r>
          </w:p>
        </w:tc>
        <w:tc>
          <w:tcPr>
            <w:tcW w:w="6795" w:type="dxa"/>
          </w:tcPr>
          <w:p>
            <w:pPr>
              <w:rPr>
                <w:b/>
                <w:sz w:val="28"/>
              </w:rPr>
            </w:pPr>
            <w:r>
              <w:rPr>
                <w:b/>
                <w:sz w:val="28"/>
              </w:rPr>
              <w:t>Maßnahmen zum Infektionsschutz</w:t>
            </w:r>
          </w:p>
          <w:p>
            <w:pPr>
              <w:pStyle w:val="Listenabsatz"/>
              <w:numPr>
                <w:ilvl w:val="0"/>
                <w:numId w:val="10"/>
              </w:numPr>
              <w:rPr>
                <w:b/>
                <w:sz w:val="22"/>
              </w:rPr>
            </w:pPr>
            <w:r>
              <w:rPr>
                <w:sz w:val="22"/>
              </w:rPr>
              <w:t xml:space="preserve">In Kliniken wird der Mund-Nasen-Schutz knapp. China ist Hauptlieferant für die Masken. Vivantes Klinikum kann in 2-3 Wochen keine Routine OPs mehr durchführen. Es gab Hamsterkäufe durch die Industrie, die in ihren Pandemieplänen Mund-Nasen-Schutz für alle Mitarbeitenden vorsehen. Das BMG möchte einen sparsamen Umgang propagieren und schaut sich nach anderen Bezugsquellen. Ggf. kann über die Benutzung von Masken aus dem Baumarkt, die Empfehlung für Tragen der Masken nur </w:t>
            </w:r>
            <w:proofErr w:type="gramStart"/>
            <w:r>
              <w:rPr>
                <w:sz w:val="22"/>
              </w:rPr>
              <w:t>im Kliniken</w:t>
            </w:r>
            <w:proofErr w:type="gramEnd"/>
            <w:r>
              <w:rPr>
                <w:sz w:val="22"/>
              </w:rPr>
              <w:t xml:space="preserve"> (wo die COVID-19 Patienten behandelt werden) oder die Nutzung von Masken mit höherer Schutzstufe nachgedacht werden. ABAS hat hierzu den Beschluss 610.</w:t>
            </w:r>
            <w:r>
              <w:rPr>
                <w:b/>
                <w:sz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9</w:t>
            </w:r>
          </w:p>
        </w:tc>
        <w:tc>
          <w:tcPr>
            <w:tcW w:w="6795" w:type="dxa"/>
          </w:tcPr>
          <w:p>
            <w:pPr>
              <w:rPr>
                <w:b/>
                <w:sz w:val="28"/>
              </w:rPr>
            </w:pPr>
            <w:r>
              <w:rPr>
                <w:b/>
                <w:sz w:val="28"/>
              </w:rPr>
              <w:t>Transport und Grenzübergangsstellen</w:t>
            </w:r>
          </w:p>
          <w:p>
            <w:pPr>
              <w:pStyle w:val="Listenabsatz"/>
              <w:numPr>
                <w:ilvl w:val="0"/>
                <w:numId w:val="10"/>
              </w:numPr>
              <w:rPr>
                <w:sz w:val="28"/>
              </w:rPr>
            </w:pPr>
            <w:r>
              <w:rPr>
                <w:sz w:val="22"/>
              </w:rPr>
              <w:t>Keine neuen Informationen</w:t>
            </w:r>
          </w:p>
        </w:tc>
        <w:tc>
          <w:tcPr>
            <w:tcW w:w="1492" w:type="dxa"/>
          </w:tcPr>
          <w:p>
            <w:pPr>
              <w:rPr>
                <w:sz w:val="22"/>
                <w:szCs w:val="22"/>
              </w:rPr>
            </w:pPr>
            <w:r>
              <w:rPr>
                <w:sz w:val="22"/>
                <w:szCs w:val="22"/>
              </w:rPr>
              <w:t>FG32</w:t>
            </w:r>
          </w:p>
        </w:tc>
      </w:tr>
      <w:tr>
        <w:tc>
          <w:tcPr>
            <w:tcW w:w="684" w:type="dxa"/>
          </w:tcPr>
          <w:p>
            <w:pPr>
              <w:rPr>
                <w:b/>
              </w:rPr>
            </w:pPr>
            <w:r>
              <w:rPr>
                <w:b/>
              </w:rPr>
              <w:t>10</w:t>
            </w:r>
          </w:p>
        </w:tc>
        <w:tc>
          <w:tcPr>
            <w:tcW w:w="6795" w:type="dxa"/>
          </w:tcPr>
          <w:p>
            <w:pPr>
              <w:rPr>
                <w:b/>
                <w:i/>
              </w:rPr>
            </w:pPr>
            <w:r>
              <w:rPr>
                <w:b/>
                <w:sz w:val="28"/>
              </w:rPr>
              <w:t>Internationales</w:t>
            </w:r>
          </w:p>
          <w:p>
            <w:pPr>
              <w:pStyle w:val="Listenabsatz"/>
              <w:numPr>
                <w:ilvl w:val="0"/>
                <w:numId w:val="22"/>
              </w:numPr>
            </w:pPr>
            <w:r>
              <w:rPr>
                <w:sz w:val="22"/>
              </w:rPr>
              <w:t xml:space="preserve">Es findet am 18.02.2020 eine TK mit von ZIG, BMG und GIZ zum Projekt in Namibia statt. Der Fokus des Projektes soll neben der Stärkung der Laborkapazitäten und des Lagezentrums auch auf </w:t>
            </w:r>
            <w:proofErr w:type="spellStart"/>
            <w:r>
              <w:rPr>
                <w:sz w:val="22"/>
              </w:rPr>
              <w:t>GoData</w:t>
            </w:r>
            <w:proofErr w:type="spellEnd"/>
            <w:r>
              <w:rPr>
                <w:sz w:val="22"/>
              </w:rPr>
              <w:t xml:space="preserve"> für die Kontaktpersonennachverfolgung und Schutzmaßnahmen liegen. </w:t>
            </w:r>
          </w:p>
          <w:p>
            <w:pPr>
              <w:pStyle w:val="Listenabsatz"/>
              <w:numPr>
                <w:ilvl w:val="0"/>
                <w:numId w:val="22"/>
              </w:numPr>
              <w:rPr>
                <w:sz w:val="22"/>
              </w:rPr>
            </w:pPr>
            <w:r>
              <w:rPr>
                <w:sz w:val="22"/>
              </w:rPr>
              <w:t>Eine TK mit der WHO SEARO soll am 18.02.2020 zur Unterstützung der Kapazitäten von Lagezentren stattfinden, (diese wurde nach der Lage-AG abgesagt).</w:t>
            </w:r>
          </w:p>
          <w:p>
            <w:pPr>
              <w:pStyle w:val="Listenabsatz"/>
              <w:numPr>
                <w:ilvl w:val="0"/>
                <w:numId w:val="22"/>
              </w:numPr>
            </w:pPr>
            <w:r>
              <w:rPr>
                <w:sz w:val="22"/>
              </w:rPr>
              <w:t>Freitag ist ein Treffen mit der chinesischen Botschaft. Frau Hanefeld wird hierbei Projektvorschläge vortragen. Bitte Liste für Projektvorschläge ergänzen.</w:t>
            </w:r>
            <w:r>
              <w:t xml:space="preserve"> </w:t>
            </w:r>
          </w:p>
          <w:p>
            <w:pPr>
              <w:pStyle w:val="Listenabsatz"/>
              <w:numPr>
                <w:ilvl w:val="0"/>
                <w:numId w:val="22"/>
              </w:numPr>
              <w:rPr>
                <w:sz w:val="22"/>
              </w:rPr>
            </w:pPr>
            <w:r>
              <w:rPr>
                <w:sz w:val="22"/>
              </w:rPr>
              <w:t xml:space="preserve">Tim Eckmanns ist auf einer WHO-Mission in China. Um zu zeigen, wie sich das RKI engagiert, wäre ein kurzer Bericht wünschenswert. </w:t>
            </w:r>
          </w:p>
          <w:p/>
          <w:p>
            <w:pPr>
              <w:rPr>
                <w:i/>
                <w:sz w:val="22"/>
                <w:szCs w:val="22"/>
              </w:rPr>
            </w:pPr>
            <w:proofErr w:type="spellStart"/>
            <w:r>
              <w:rPr>
                <w:i/>
                <w:sz w:val="22"/>
                <w:szCs w:val="22"/>
              </w:rPr>
              <w:t>ToDo</w:t>
            </w:r>
            <w:proofErr w:type="spellEnd"/>
            <w:r>
              <w:rPr>
                <w:i/>
                <w:sz w:val="22"/>
                <w:szCs w:val="22"/>
              </w:rPr>
              <w:t xml:space="preserve">: Andreas Jansen klärt mit der WHO, in wie weit über den Einsatz von Tim </w:t>
            </w:r>
            <w:proofErr w:type="gramStart"/>
            <w:r>
              <w:rPr>
                <w:i/>
                <w:sz w:val="22"/>
                <w:szCs w:val="22"/>
              </w:rPr>
              <w:t>Eckmanns  berichtet</w:t>
            </w:r>
            <w:proofErr w:type="gramEnd"/>
            <w:r>
              <w:rPr>
                <w:i/>
                <w:sz w:val="22"/>
                <w:szCs w:val="22"/>
              </w:rPr>
              <w:t xml:space="preserve"> werden darf. </w:t>
            </w:r>
          </w:p>
          <w:p>
            <w:pPr>
              <w:rPr>
                <w:i/>
                <w:sz w:val="22"/>
                <w:szCs w:val="22"/>
              </w:rPr>
            </w:pPr>
          </w:p>
          <w:p>
            <w:pPr>
              <w:pStyle w:val="Listenabsatz"/>
              <w:numPr>
                <w:ilvl w:val="0"/>
                <w:numId w:val="24"/>
              </w:numPr>
              <w:rPr>
                <w:sz w:val="22"/>
              </w:rPr>
            </w:pPr>
            <w:r>
              <w:rPr>
                <w:sz w:val="22"/>
              </w:rPr>
              <w:t xml:space="preserve">2 Kollegen (ZIG 4 und ZBS 1) sind gerade in Ruanda auf Dienstreise. Die dortige Gesundheitsministerin ist </w:t>
            </w:r>
            <w:r>
              <w:rPr>
                <w:sz w:val="22"/>
              </w:rPr>
              <w:lastRenderedPageBreak/>
              <w:t xml:space="preserve">zurückgetreten. Es wird vermutet, dass sie bzgl. der Testung für SARS-CoV-2 zurücktreten musste. Der Wortlaut der mit der </w:t>
            </w:r>
            <w:proofErr w:type="spellStart"/>
            <w:r>
              <w:rPr>
                <w:sz w:val="22"/>
              </w:rPr>
              <w:t>Charite</w:t>
            </w:r>
            <w:proofErr w:type="spellEnd"/>
            <w:r>
              <w:rPr>
                <w:sz w:val="22"/>
              </w:rPr>
              <w:t xml:space="preserve"> vereinbarten Sprachregelung: " Sprachregelung sollte sein, dass wir das RBC/</w:t>
            </w:r>
            <w:proofErr w:type="spellStart"/>
            <w:r>
              <w:rPr>
                <w:sz w:val="22"/>
              </w:rPr>
              <w:t>MoH</w:t>
            </w:r>
            <w:proofErr w:type="spellEnd"/>
            <w:r>
              <w:rPr>
                <w:sz w:val="22"/>
              </w:rPr>
              <w:t xml:space="preserve"> im Aufbau der Testkapazitäten </w:t>
            </w:r>
            <w:proofErr w:type="gramStart"/>
            <w:r>
              <w:rPr>
                <w:sz w:val="22"/>
              </w:rPr>
              <w:t>nach besten Wissen</w:t>
            </w:r>
            <w:proofErr w:type="gramEnd"/>
            <w:r>
              <w:rPr>
                <w:sz w:val="22"/>
              </w:rPr>
              <w:t xml:space="preserve"> und Bemühen unterstützt haben, so dass Ruanda eines der ersten afrik. Länder ist, dass dies überhaupt anbieten kann."</w:t>
            </w:r>
          </w:p>
          <w:p>
            <w:pPr>
              <w:pStyle w:val="Listenabsatz"/>
              <w:numPr>
                <w:ilvl w:val="0"/>
                <w:numId w:val="24"/>
              </w:numPr>
            </w:pPr>
            <w:r>
              <w:rPr>
                <w:sz w:val="22"/>
                <w:szCs w:val="22"/>
              </w:rPr>
              <w:t xml:space="preserve">Die GHSI </w:t>
            </w:r>
            <w:proofErr w:type="spellStart"/>
            <w:r>
              <w:rPr>
                <w:sz w:val="22"/>
                <w:szCs w:val="22"/>
              </w:rPr>
              <w:t>Officers</w:t>
            </w:r>
            <w:proofErr w:type="spellEnd"/>
            <w:r>
              <w:rPr>
                <w:sz w:val="22"/>
                <w:szCs w:val="22"/>
              </w:rPr>
              <w:t xml:space="preserve"> haben besprochen, dass es Arbeitsgruppen zum Austausch über verschiedenen Themen zu COVID-19 geben soll.  </w:t>
            </w:r>
          </w:p>
        </w:tc>
        <w:tc>
          <w:tcPr>
            <w:tcW w:w="1492" w:type="dxa"/>
          </w:tcPr>
          <w:p>
            <w:pPr>
              <w:rPr>
                <w:sz w:val="22"/>
                <w:szCs w:val="22"/>
              </w:rPr>
            </w:pPr>
          </w:p>
          <w:p>
            <w:pPr>
              <w:rPr>
                <w:sz w:val="22"/>
                <w:szCs w:val="22"/>
              </w:rPr>
            </w:pPr>
          </w:p>
          <w:p>
            <w:pPr>
              <w:rPr>
                <w:sz w:val="22"/>
                <w:szCs w:val="22"/>
              </w:rPr>
            </w:pPr>
            <w:r>
              <w:rPr>
                <w:sz w:val="22"/>
                <w:szCs w:val="22"/>
              </w:rPr>
              <w:t>ZIG/IBBS</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rPr>
                <w:sz w:val="22"/>
              </w:rPr>
            </w:pPr>
            <w:r>
              <w:rPr>
                <w:b/>
                <w:sz w:val="28"/>
              </w:rPr>
              <w:t>Informationen aus dem Lagezentrum</w:t>
            </w:r>
          </w:p>
          <w:p>
            <w:pPr>
              <w:pStyle w:val="Listenabsatz"/>
              <w:numPr>
                <w:ilvl w:val="0"/>
                <w:numId w:val="22"/>
              </w:numPr>
              <w:rPr>
                <w:sz w:val="22"/>
              </w:rPr>
            </w:pPr>
            <w:r>
              <w:rPr>
                <w:sz w:val="22"/>
              </w:rPr>
              <w:t>Das Engagement in der Lage mitzuarbeiten ist sehr gut. Es wird ausgewertet, wie viele OEs mit wie vielen Mitarbeitenden besetzt wird.</w:t>
            </w:r>
          </w:p>
          <w:p>
            <w:pPr>
              <w:pStyle w:val="Listenabsatz"/>
              <w:numPr>
                <w:ilvl w:val="0"/>
                <w:numId w:val="22"/>
              </w:numPr>
              <w:rPr>
                <w:b/>
                <w:sz w:val="28"/>
              </w:rPr>
            </w:pPr>
            <w:r>
              <w:rPr>
                <w:sz w:val="22"/>
              </w:rPr>
              <w:t>Diesen Freitag gibt es eine weitere Einführung in die Arbeit im Lagezentrum.</w:t>
            </w:r>
          </w:p>
        </w:tc>
        <w:tc>
          <w:tcPr>
            <w:tcW w:w="1492" w:type="dxa"/>
          </w:tcPr>
          <w:p>
            <w:pPr>
              <w:rPr>
                <w:sz w:val="22"/>
                <w:szCs w:val="22"/>
              </w:rPr>
            </w:pPr>
            <w:r>
              <w:rPr>
                <w:sz w:val="22"/>
                <w:szCs w:val="22"/>
              </w:rPr>
              <w:t>FG32</w:t>
            </w:r>
          </w:p>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rPr>
                <w:b/>
                <w:sz w:val="28"/>
              </w:rPr>
            </w:pPr>
            <w:r>
              <w:rPr>
                <w:b/>
                <w:sz w:val="28"/>
              </w:rPr>
              <w:t>Andere Themen</w:t>
            </w:r>
          </w:p>
          <w:p>
            <w:pPr>
              <w:pStyle w:val="Listenabsatz"/>
              <w:rPr>
                <w:sz w:val="22"/>
              </w:rPr>
            </w:pPr>
          </w:p>
          <w:p>
            <w:pPr>
              <w:pStyle w:val="Listenabsatz"/>
              <w:numPr>
                <w:ilvl w:val="0"/>
                <w:numId w:val="3"/>
              </w:numPr>
              <w:rPr>
                <w:sz w:val="22"/>
              </w:rPr>
            </w:pPr>
            <w:r>
              <w:rPr>
                <w:sz w:val="22"/>
              </w:rPr>
              <w:t>Nächste Sitzung: Dienstag, 18.02.2020, 11:00 Uhr, Lagezentrum Besprechungsraum</w:t>
            </w:r>
            <w:r>
              <w:rPr>
                <w:sz w:val="22"/>
              </w:rPr>
              <w:br/>
            </w:r>
          </w:p>
        </w:tc>
        <w:tc>
          <w:tcPr>
            <w:tcW w:w="1492" w:type="dxa"/>
          </w:tcPr>
          <w:p>
            <w:pPr>
              <w:rPr>
                <w:sz w:val="22"/>
                <w:szCs w:val="22"/>
              </w:rPr>
            </w:pPr>
          </w:p>
        </w:tc>
      </w:tr>
    </w:tbl>
    <w:p>
      <w:pPr>
        <w:spacing w:after="240" w:line="360" w:lineRule="auto"/>
      </w:pPr>
    </w:p>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p>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D68"/>
    <w:multiLevelType w:val="hybridMultilevel"/>
    <w:tmpl w:val="2CB815A8"/>
    <w:lvl w:ilvl="0" w:tplc="490A5224">
      <w:start w:val="1"/>
      <w:numFmt w:val="bullet"/>
      <w:lvlText w:val="•"/>
      <w:lvlJc w:val="left"/>
      <w:pPr>
        <w:tabs>
          <w:tab w:val="num" w:pos="720"/>
        </w:tabs>
        <w:ind w:left="720" w:hanging="360"/>
      </w:pPr>
      <w:rPr>
        <w:rFonts w:ascii="Arial" w:hAnsi="Arial" w:hint="default"/>
      </w:rPr>
    </w:lvl>
    <w:lvl w:ilvl="1" w:tplc="ACB89ED0" w:tentative="1">
      <w:start w:val="1"/>
      <w:numFmt w:val="bullet"/>
      <w:lvlText w:val="•"/>
      <w:lvlJc w:val="left"/>
      <w:pPr>
        <w:tabs>
          <w:tab w:val="num" w:pos="1440"/>
        </w:tabs>
        <w:ind w:left="1440" w:hanging="360"/>
      </w:pPr>
      <w:rPr>
        <w:rFonts w:ascii="Arial" w:hAnsi="Arial" w:hint="default"/>
      </w:rPr>
    </w:lvl>
    <w:lvl w:ilvl="2" w:tplc="3CD06F22" w:tentative="1">
      <w:start w:val="1"/>
      <w:numFmt w:val="bullet"/>
      <w:lvlText w:val="•"/>
      <w:lvlJc w:val="left"/>
      <w:pPr>
        <w:tabs>
          <w:tab w:val="num" w:pos="2160"/>
        </w:tabs>
        <w:ind w:left="2160" w:hanging="360"/>
      </w:pPr>
      <w:rPr>
        <w:rFonts w:ascii="Arial" w:hAnsi="Arial" w:hint="default"/>
      </w:rPr>
    </w:lvl>
    <w:lvl w:ilvl="3" w:tplc="C524B010" w:tentative="1">
      <w:start w:val="1"/>
      <w:numFmt w:val="bullet"/>
      <w:lvlText w:val="•"/>
      <w:lvlJc w:val="left"/>
      <w:pPr>
        <w:tabs>
          <w:tab w:val="num" w:pos="2880"/>
        </w:tabs>
        <w:ind w:left="2880" w:hanging="360"/>
      </w:pPr>
      <w:rPr>
        <w:rFonts w:ascii="Arial" w:hAnsi="Arial" w:hint="default"/>
      </w:rPr>
    </w:lvl>
    <w:lvl w:ilvl="4" w:tplc="0C5EDDA8" w:tentative="1">
      <w:start w:val="1"/>
      <w:numFmt w:val="bullet"/>
      <w:lvlText w:val="•"/>
      <w:lvlJc w:val="left"/>
      <w:pPr>
        <w:tabs>
          <w:tab w:val="num" w:pos="3600"/>
        </w:tabs>
        <w:ind w:left="3600" w:hanging="360"/>
      </w:pPr>
      <w:rPr>
        <w:rFonts w:ascii="Arial" w:hAnsi="Arial" w:hint="default"/>
      </w:rPr>
    </w:lvl>
    <w:lvl w:ilvl="5" w:tplc="3030235A" w:tentative="1">
      <w:start w:val="1"/>
      <w:numFmt w:val="bullet"/>
      <w:lvlText w:val="•"/>
      <w:lvlJc w:val="left"/>
      <w:pPr>
        <w:tabs>
          <w:tab w:val="num" w:pos="4320"/>
        </w:tabs>
        <w:ind w:left="4320" w:hanging="360"/>
      </w:pPr>
      <w:rPr>
        <w:rFonts w:ascii="Arial" w:hAnsi="Arial" w:hint="default"/>
      </w:rPr>
    </w:lvl>
    <w:lvl w:ilvl="6" w:tplc="7F8CA5A8" w:tentative="1">
      <w:start w:val="1"/>
      <w:numFmt w:val="bullet"/>
      <w:lvlText w:val="•"/>
      <w:lvlJc w:val="left"/>
      <w:pPr>
        <w:tabs>
          <w:tab w:val="num" w:pos="5040"/>
        </w:tabs>
        <w:ind w:left="5040" w:hanging="360"/>
      </w:pPr>
      <w:rPr>
        <w:rFonts w:ascii="Arial" w:hAnsi="Arial" w:hint="default"/>
      </w:rPr>
    </w:lvl>
    <w:lvl w:ilvl="7" w:tplc="B26A365C" w:tentative="1">
      <w:start w:val="1"/>
      <w:numFmt w:val="bullet"/>
      <w:lvlText w:val="•"/>
      <w:lvlJc w:val="left"/>
      <w:pPr>
        <w:tabs>
          <w:tab w:val="num" w:pos="5760"/>
        </w:tabs>
        <w:ind w:left="5760" w:hanging="360"/>
      </w:pPr>
      <w:rPr>
        <w:rFonts w:ascii="Arial" w:hAnsi="Arial" w:hint="default"/>
      </w:rPr>
    </w:lvl>
    <w:lvl w:ilvl="8" w:tplc="EFCAE1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AE7DE8"/>
    <w:multiLevelType w:val="hybridMultilevel"/>
    <w:tmpl w:val="1230275A"/>
    <w:lvl w:ilvl="0" w:tplc="04070001">
      <w:start w:val="1"/>
      <w:numFmt w:val="bullet"/>
      <w:lvlText w:val=""/>
      <w:lvlJc w:val="left"/>
      <w:pPr>
        <w:ind w:left="1737" w:hanging="360"/>
      </w:pPr>
      <w:rPr>
        <w:rFonts w:ascii="Symbol" w:hAnsi="Symbol" w:hint="default"/>
      </w:rPr>
    </w:lvl>
    <w:lvl w:ilvl="1" w:tplc="04070003" w:tentative="1">
      <w:start w:val="1"/>
      <w:numFmt w:val="bullet"/>
      <w:lvlText w:val="o"/>
      <w:lvlJc w:val="left"/>
      <w:pPr>
        <w:ind w:left="2457" w:hanging="360"/>
      </w:pPr>
      <w:rPr>
        <w:rFonts w:ascii="Courier New" w:hAnsi="Courier New" w:cs="Courier New" w:hint="default"/>
      </w:rPr>
    </w:lvl>
    <w:lvl w:ilvl="2" w:tplc="04070005" w:tentative="1">
      <w:start w:val="1"/>
      <w:numFmt w:val="bullet"/>
      <w:lvlText w:val=""/>
      <w:lvlJc w:val="left"/>
      <w:pPr>
        <w:ind w:left="3177" w:hanging="360"/>
      </w:pPr>
      <w:rPr>
        <w:rFonts w:ascii="Wingdings" w:hAnsi="Wingdings" w:hint="default"/>
      </w:rPr>
    </w:lvl>
    <w:lvl w:ilvl="3" w:tplc="04070001" w:tentative="1">
      <w:start w:val="1"/>
      <w:numFmt w:val="bullet"/>
      <w:lvlText w:val=""/>
      <w:lvlJc w:val="left"/>
      <w:pPr>
        <w:ind w:left="3897" w:hanging="360"/>
      </w:pPr>
      <w:rPr>
        <w:rFonts w:ascii="Symbol" w:hAnsi="Symbol" w:hint="default"/>
      </w:rPr>
    </w:lvl>
    <w:lvl w:ilvl="4" w:tplc="04070003" w:tentative="1">
      <w:start w:val="1"/>
      <w:numFmt w:val="bullet"/>
      <w:lvlText w:val="o"/>
      <w:lvlJc w:val="left"/>
      <w:pPr>
        <w:ind w:left="4617" w:hanging="360"/>
      </w:pPr>
      <w:rPr>
        <w:rFonts w:ascii="Courier New" w:hAnsi="Courier New" w:cs="Courier New" w:hint="default"/>
      </w:rPr>
    </w:lvl>
    <w:lvl w:ilvl="5" w:tplc="04070005" w:tentative="1">
      <w:start w:val="1"/>
      <w:numFmt w:val="bullet"/>
      <w:lvlText w:val=""/>
      <w:lvlJc w:val="left"/>
      <w:pPr>
        <w:ind w:left="5337" w:hanging="360"/>
      </w:pPr>
      <w:rPr>
        <w:rFonts w:ascii="Wingdings" w:hAnsi="Wingdings" w:hint="default"/>
      </w:rPr>
    </w:lvl>
    <w:lvl w:ilvl="6" w:tplc="04070001" w:tentative="1">
      <w:start w:val="1"/>
      <w:numFmt w:val="bullet"/>
      <w:lvlText w:val=""/>
      <w:lvlJc w:val="left"/>
      <w:pPr>
        <w:ind w:left="6057" w:hanging="360"/>
      </w:pPr>
      <w:rPr>
        <w:rFonts w:ascii="Symbol" w:hAnsi="Symbol" w:hint="default"/>
      </w:rPr>
    </w:lvl>
    <w:lvl w:ilvl="7" w:tplc="04070003" w:tentative="1">
      <w:start w:val="1"/>
      <w:numFmt w:val="bullet"/>
      <w:lvlText w:val="o"/>
      <w:lvlJc w:val="left"/>
      <w:pPr>
        <w:ind w:left="6777" w:hanging="360"/>
      </w:pPr>
      <w:rPr>
        <w:rFonts w:ascii="Courier New" w:hAnsi="Courier New" w:cs="Courier New" w:hint="default"/>
      </w:rPr>
    </w:lvl>
    <w:lvl w:ilvl="8" w:tplc="04070005" w:tentative="1">
      <w:start w:val="1"/>
      <w:numFmt w:val="bullet"/>
      <w:lvlText w:val=""/>
      <w:lvlJc w:val="left"/>
      <w:pPr>
        <w:ind w:left="7497" w:hanging="360"/>
      </w:pPr>
      <w:rPr>
        <w:rFonts w:ascii="Wingdings" w:hAnsi="Wingdings" w:hint="default"/>
      </w:rPr>
    </w:lvl>
  </w:abstractNum>
  <w:abstractNum w:abstractNumId="2" w15:restartNumberingAfterBreak="0">
    <w:nsid w:val="092509D3"/>
    <w:multiLevelType w:val="hybridMultilevel"/>
    <w:tmpl w:val="D0280A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07288A"/>
    <w:multiLevelType w:val="hybridMultilevel"/>
    <w:tmpl w:val="4B7E77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B17C7"/>
    <w:multiLevelType w:val="hybridMultilevel"/>
    <w:tmpl w:val="2CE24BFC"/>
    <w:lvl w:ilvl="0" w:tplc="4BBCFFDE">
      <w:start w:val="1"/>
      <w:numFmt w:val="bullet"/>
      <w:lvlText w:val=""/>
      <w:lvlJc w:val="left"/>
      <w:pPr>
        <w:ind w:left="720" w:hanging="360"/>
      </w:pPr>
      <w:rPr>
        <w:rFonts w:ascii="Symbol" w:hAnsi="Symbol" w:hint="default"/>
        <w:color w:val="auto"/>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A22DD2"/>
    <w:multiLevelType w:val="hybridMultilevel"/>
    <w:tmpl w:val="36DC174E"/>
    <w:lvl w:ilvl="0" w:tplc="2B3CECA0">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E5147"/>
    <w:multiLevelType w:val="hybridMultilevel"/>
    <w:tmpl w:val="B2807416"/>
    <w:lvl w:ilvl="0" w:tplc="CB52A62A">
      <w:start w:val="1"/>
      <w:numFmt w:val="bullet"/>
      <w:lvlText w:val="•"/>
      <w:lvlJc w:val="left"/>
      <w:pPr>
        <w:tabs>
          <w:tab w:val="num" w:pos="720"/>
        </w:tabs>
        <w:ind w:left="720" w:hanging="360"/>
      </w:pPr>
      <w:rPr>
        <w:rFonts w:ascii="Arial" w:hAnsi="Arial" w:hint="default"/>
      </w:rPr>
    </w:lvl>
    <w:lvl w:ilvl="1" w:tplc="0C80D806" w:tentative="1">
      <w:start w:val="1"/>
      <w:numFmt w:val="bullet"/>
      <w:lvlText w:val="•"/>
      <w:lvlJc w:val="left"/>
      <w:pPr>
        <w:tabs>
          <w:tab w:val="num" w:pos="1440"/>
        </w:tabs>
        <w:ind w:left="1440" w:hanging="360"/>
      </w:pPr>
      <w:rPr>
        <w:rFonts w:ascii="Arial" w:hAnsi="Arial" w:hint="default"/>
      </w:rPr>
    </w:lvl>
    <w:lvl w:ilvl="2" w:tplc="E67CA44C" w:tentative="1">
      <w:start w:val="1"/>
      <w:numFmt w:val="bullet"/>
      <w:lvlText w:val="•"/>
      <w:lvlJc w:val="left"/>
      <w:pPr>
        <w:tabs>
          <w:tab w:val="num" w:pos="2160"/>
        </w:tabs>
        <w:ind w:left="2160" w:hanging="360"/>
      </w:pPr>
      <w:rPr>
        <w:rFonts w:ascii="Arial" w:hAnsi="Arial" w:hint="default"/>
      </w:rPr>
    </w:lvl>
    <w:lvl w:ilvl="3" w:tplc="97287A6C" w:tentative="1">
      <w:start w:val="1"/>
      <w:numFmt w:val="bullet"/>
      <w:lvlText w:val="•"/>
      <w:lvlJc w:val="left"/>
      <w:pPr>
        <w:tabs>
          <w:tab w:val="num" w:pos="2880"/>
        </w:tabs>
        <w:ind w:left="2880" w:hanging="360"/>
      </w:pPr>
      <w:rPr>
        <w:rFonts w:ascii="Arial" w:hAnsi="Arial" w:hint="default"/>
      </w:rPr>
    </w:lvl>
    <w:lvl w:ilvl="4" w:tplc="26B45214" w:tentative="1">
      <w:start w:val="1"/>
      <w:numFmt w:val="bullet"/>
      <w:lvlText w:val="•"/>
      <w:lvlJc w:val="left"/>
      <w:pPr>
        <w:tabs>
          <w:tab w:val="num" w:pos="3600"/>
        </w:tabs>
        <w:ind w:left="3600" w:hanging="360"/>
      </w:pPr>
      <w:rPr>
        <w:rFonts w:ascii="Arial" w:hAnsi="Arial" w:hint="default"/>
      </w:rPr>
    </w:lvl>
    <w:lvl w:ilvl="5" w:tplc="1DCEE6F4" w:tentative="1">
      <w:start w:val="1"/>
      <w:numFmt w:val="bullet"/>
      <w:lvlText w:val="•"/>
      <w:lvlJc w:val="left"/>
      <w:pPr>
        <w:tabs>
          <w:tab w:val="num" w:pos="4320"/>
        </w:tabs>
        <w:ind w:left="4320" w:hanging="360"/>
      </w:pPr>
      <w:rPr>
        <w:rFonts w:ascii="Arial" w:hAnsi="Arial" w:hint="default"/>
      </w:rPr>
    </w:lvl>
    <w:lvl w:ilvl="6" w:tplc="A0E27728" w:tentative="1">
      <w:start w:val="1"/>
      <w:numFmt w:val="bullet"/>
      <w:lvlText w:val="•"/>
      <w:lvlJc w:val="left"/>
      <w:pPr>
        <w:tabs>
          <w:tab w:val="num" w:pos="5040"/>
        </w:tabs>
        <w:ind w:left="5040" w:hanging="360"/>
      </w:pPr>
      <w:rPr>
        <w:rFonts w:ascii="Arial" w:hAnsi="Arial" w:hint="default"/>
      </w:rPr>
    </w:lvl>
    <w:lvl w:ilvl="7" w:tplc="AD82E5B2" w:tentative="1">
      <w:start w:val="1"/>
      <w:numFmt w:val="bullet"/>
      <w:lvlText w:val="•"/>
      <w:lvlJc w:val="left"/>
      <w:pPr>
        <w:tabs>
          <w:tab w:val="num" w:pos="5760"/>
        </w:tabs>
        <w:ind w:left="5760" w:hanging="360"/>
      </w:pPr>
      <w:rPr>
        <w:rFonts w:ascii="Arial" w:hAnsi="Arial" w:hint="default"/>
      </w:rPr>
    </w:lvl>
    <w:lvl w:ilvl="8" w:tplc="644890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7E5694"/>
    <w:multiLevelType w:val="hybridMultilevel"/>
    <w:tmpl w:val="5D4C946C"/>
    <w:lvl w:ilvl="0" w:tplc="6E0416D8">
      <w:start w:val="1"/>
      <w:numFmt w:val="bullet"/>
      <w:lvlText w:val="•"/>
      <w:lvlJc w:val="left"/>
      <w:pPr>
        <w:tabs>
          <w:tab w:val="num" w:pos="720"/>
        </w:tabs>
        <w:ind w:left="720" w:hanging="360"/>
      </w:pPr>
      <w:rPr>
        <w:rFonts w:ascii="Arial" w:hAnsi="Arial" w:hint="default"/>
      </w:rPr>
    </w:lvl>
    <w:lvl w:ilvl="1" w:tplc="C7106962" w:tentative="1">
      <w:start w:val="1"/>
      <w:numFmt w:val="bullet"/>
      <w:lvlText w:val="•"/>
      <w:lvlJc w:val="left"/>
      <w:pPr>
        <w:tabs>
          <w:tab w:val="num" w:pos="1440"/>
        </w:tabs>
        <w:ind w:left="1440" w:hanging="360"/>
      </w:pPr>
      <w:rPr>
        <w:rFonts w:ascii="Arial" w:hAnsi="Arial" w:hint="default"/>
      </w:rPr>
    </w:lvl>
    <w:lvl w:ilvl="2" w:tplc="37FE659A" w:tentative="1">
      <w:start w:val="1"/>
      <w:numFmt w:val="bullet"/>
      <w:lvlText w:val="•"/>
      <w:lvlJc w:val="left"/>
      <w:pPr>
        <w:tabs>
          <w:tab w:val="num" w:pos="2160"/>
        </w:tabs>
        <w:ind w:left="2160" w:hanging="360"/>
      </w:pPr>
      <w:rPr>
        <w:rFonts w:ascii="Arial" w:hAnsi="Arial" w:hint="default"/>
      </w:rPr>
    </w:lvl>
    <w:lvl w:ilvl="3" w:tplc="3A924F00" w:tentative="1">
      <w:start w:val="1"/>
      <w:numFmt w:val="bullet"/>
      <w:lvlText w:val="•"/>
      <w:lvlJc w:val="left"/>
      <w:pPr>
        <w:tabs>
          <w:tab w:val="num" w:pos="2880"/>
        </w:tabs>
        <w:ind w:left="2880" w:hanging="360"/>
      </w:pPr>
      <w:rPr>
        <w:rFonts w:ascii="Arial" w:hAnsi="Arial" w:hint="default"/>
      </w:rPr>
    </w:lvl>
    <w:lvl w:ilvl="4" w:tplc="3B0CC58C" w:tentative="1">
      <w:start w:val="1"/>
      <w:numFmt w:val="bullet"/>
      <w:lvlText w:val="•"/>
      <w:lvlJc w:val="left"/>
      <w:pPr>
        <w:tabs>
          <w:tab w:val="num" w:pos="3600"/>
        </w:tabs>
        <w:ind w:left="3600" w:hanging="360"/>
      </w:pPr>
      <w:rPr>
        <w:rFonts w:ascii="Arial" w:hAnsi="Arial" w:hint="default"/>
      </w:rPr>
    </w:lvl>
    <w:lvl w:ilvl="5" w:tplc="059457B4" w:tentative="1">
      <w:start w:val="1"/>
      <w:numFmt w:val="bullet"/>
      <w:lvlText w:val="•"/>
      <w:lvlJc w:val="left"/>
      <w:pPr>
        <w:tabs>
          <w:tab w:val="num" w:pos="4320"/>
        </w:tabs>
        <w:ind w:left="4320" w:hanging="360"/>
      </w:pPr>
      <w:rPr>
        <w:rFonts w:ascii="Arial" w:hAnsi="Arial" w:hint="default"/>
      </w:rPr>
    </w:lvl>
    <w:lvl w:ilvl="6" w:tplc="27AE8B96" w:tentative="1">
      <w:start w:val="1"/>
      <w:numFmt w:val="bullet"/>
      <w:lvlText w:val="•"/>
      <w:lvlJc w:val="left"/>
      <w:pPr>
        <w:tabs>
          <w:tab w:val="num" w:pos="5040"/>
        </w:tabs>
        <w:ind w:left="5040" w:hanging="360"/>
      </w:pPr>
      <w:rPr>
        <w:rFonts w:ascii="Arial" w:hAnsi="Arial" w:hint="default"/>
      </w:rPr>
    </w:lvl>
    <w:lvl w:ilvl="7" w:tplc="866EC35A" w:tentative="1">
      <w:start w:val="1"/>
      <w:numFmt w:val="bullet"/>
      <w:lvlText w:val="•"/>
      <w:lvlJc w:val="left"/>
      <w:pPr>
        <w:tabs>
          <w:tab w:val="num" w:pos="5760"/>
        </w:tabs>
        <w:ind w:left="5760" w:hanging="360"/>
      </w:pPr>
      <w:rPr>
        <w:rFonts w:ascii="Arial" w:hAnsi="Arial" w:hint="default"/>
      </w:rPr>
    </w:lvl>
    <w:lvl w:ilvl="8" w:tplc="F85C907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A322EE"/>
    <w:multiLevelType w:val="hybridMultilevel"/>
    <w:tmpl w:val="9A3EAC8E"/>
    <w:lvl w:ilvl="0" w:tplc="56C42112">
      <w:start w:val="1"/>
      <w:numFmt w:val="bullet"/>
      <w:lvlText w:val="•"/>
      <w:lvlJc w:val="left"/>
      <w:pPr>
        <w:tabs>
          <w:tab w:val="num" w:pos="720"/>
        </w:tabs>
        <w:ind w:left="720" w:hanging="360"/>
      </w:pPr>
      <w:rPr>
        <w:rFonts w:ascii="Arial" w:hAnsi="Arial" w:hint="default"/>
      </w:rPr>
    </w:lvl>
    <w:lvl w:ilvl="1" w:tplc="1DAA4F80" w:tentative="1">
      <w:start w:val="1"/>
      <w:numFmt w:val="bullet"/>
      <w:lvlText w:val="•"/>
      <w:lvlJc w:val="left"/>
      <w:pPr>
        <w:tabs>
          <w:tab w:val="num" w:pos="1440"/>
        </w:tabs>
        <w:ind w:left="1440" w:hanging="360"/>
      </w:pPr>
      <w:rPr>
        <w:rFonts w:ascii="Arial" w:hAnsi="Arial" w:hint="default"/>
      </w:rPr>
    </w:lvl>
    <w:lvl w:ilvl="2" w:tplc="6D388058" w:tentative="1">
      <w:start w:val="1"/>
      <w:numFmt w:val="bullet"/>
      <w:lvlText w:val="•"/>
      <w:lvlJc w:val="left"/>
      <w:pPr>
        <w:tabs>
          <w:tab w:val="num" w:pos="2160"/>
        </w:tabs>
        <w:ind w:left="2160" w:hanging="360"/>
      </w:pPr>
      <w:rPr>
        <w:rFonts w:ascii="Arial" w:hAnsi="Arial" w:hint="default"/>
      </w:rPr>
    </w:lvl>
    <w:lvl w:ilvl="3" w:tplc="1234BCB6" w:tentative="1">
      <w:start w:val="1"/>
      <w:numFmt w:val="bullet"/>
      <w:lvlText w:val="•"/>
      <w:lvlJc w:val="left"/>
      <w:pPr>
        <w:tabs>
          <w:tab w:val="num" w:pos="2880"/>
        </w:tabs>
        <w:ind w:left="2880" w:hanging="360"/>
      </w:pPr>
      <w:rPr>
        <w:rFonts w:ascii="Arial" w:hAnsi="Arial" w:hint="default"/>
      </w:rPr>
    </w:lvl>
    <w:lvl w:ilvl="4" w:tplc="12C68EAA" w:tentative="1">
      <w:start w:val="1"/>
      <w:numFmt w:val="bullet"/>
      <w:lvlText w:val="•"/>
      <w:lvlJc w:val="left"/>
      <w:pPr>
        <w:tabs>
          <w:tab w:val="num" w:pos="3600"/>
        </w:tabs>
        <w:ind w:left="3600" w:hanging="360"/>
      </w:pPr>
      <w:rPr>
        <w:rFonts w:ascii="Arial" w:hAnsi="Arial" w:hint="default"/>
      </w:rPr>
    </w:lvl>
    <w:lvl w:ilvl="5" w:tplc="954AB9D6" w:tentative="1">
      <w:start w:val="1"/>
      <w:numFmt w:val="bullet"/>
      <w:lvlText w:val="•"/>
      <w:lvlJc w:val="left"/>
      <w:pPr>
        <w:tabs>
          <w:tab w:val="num" w:pos="4320"/>
        </w:tabs>
        <w:ind w:left="4320" w:hanging="360"/>
      </w:pPr>
      <w:rPr>
        <w:rFonts w:ascii="Arial" w:hAnsi="Arial" w:hint="default"/>
      </w:rPr>
    </w:lvl>
    <w:lvl w:ilvl="6" w:tplc="BD0E7CE4" w:tentative="1">
      <w:start w:val="1"/>
      <w:numFmt w:val="bullet"/>
      <w:lvlText w:val="•"/>
      <w:lvlJc w:val="left"/>
      <w:pPr>
        <w:tabs>
          <w:tab w:val="num" w:pos="5040"/>
        </w:tabs>
        <w:ind w:left="5040" w:hanging="360"/>
      </w:pPr>
      <w:rPr>
        <w:rFonts w:ascii="Arial" w:hAnsi="Arial" w:hint="default"/>
      </w:rPr>
    </w:lvl>
    <w:lvl w:ilvl="7" w:tplc="96E671A4" w:tentative="1">
      <w:start w:val="1"/>
      <w:numFmt w:val="bullet"/>
      <w:lvlText w:val="•"/>
      <w:lvlJc w:val="left"/>
      <w:pPr>
        <w:tabs>
          <w:tab w:val="num" w:pos="5760"/>
        </w:tabs>
        <w:ind w:left="5760" w:hanging="360"/>
      </w:pPr>
      <w:rPr>
        <w:rFonts w:ascii="Arial" w:hAnsi="Arial" w:hint="default"/>
      </w:rPr>
    </w:lvl>
    <w:lvl w:ilvl="8" w:tplc="05FC0A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181420"/>
    <w:multiLevelType w:val="hybridMultilevel"/>
    <w:tmpl w:val="2E50200E"/>
    <w:lvl w:ilvl="0" w:tplc="FC923A2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283FBD"/>
    <w:multiLevelType w:val="hybridMultilevel"/>
    <w:tmpl w:val="D4FEAE8A"/>
    <w:lvl w:ilvl="0" w:tplc="5806654E">
      <w:numFmt w:val="bullet"/>
      <w:lvlText w:val="-"/>
      <w:lvlJc w:val="left"/>
      <w:pPr>
        <w:ind w:left="720" w:hanging="360"/>
      </w:pPr>
      <w:rPr>
        <w:rFonts w:ascii="Cambria" w:eastAsiaTheme="minorHAnsi" w:hAnsi="Cambria" w:cstheme="minorBidi" w:hint="default"/>
        <w:sz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617081"/>
    <w:multiLevelType w:val="hybridMultilevel"/>
    <w:tmpl w:val="A6CC9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AC1A16"/>
    <w:multiLevelType w:val="hybridMultilevel"/>
    <w:tmpl w:val="CB4A649C"/>
    <w:lvl w:ilvl="0" w:tplc="D094537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6D1C2C"/>
    <w:multiLevelType w:val="hybridMultilevel"/>
    <w:tmpl w:val="F0466D34"/>
    <w:lvl w:ilvl="0" w:tplc="04070001">
      <w:start w:val="1"/>
      <w:numFmt w:val="bullet"/>
      <w:lvlText w:val=""/>
      <w:lvlJc w:val="left"/>
      <w:pPr>
        <w:ind w:left="1737" w:hanging="360"/>
      </w:pPr>
      <w:rPr>
        <w:rFonts w:ascii="Symbol" w:hAnsi="Symbol" w:hint="default"/>
      </w:rPr>
    </w:lvl>
    <w:lvl w:ilvl="1" w:tplc="04070003" w:tentative="1">
      <w:start w:val="1"/>
      <w:numFmt w:val="bullet"/>
      <w:lvlText w:val="o"/>
      <w:lvlJc w:val="left"/>
      <w:pPr>
        <w:ind w:left="2457" w:hanging="360"/>
      </w:pPr>
      <w:rPr>
        <w:rFonts w:ascii="Courier New" w:hAnsi="Courier New" w:cs="Courier New" w:hint="default"/>
      </w:rPr>
    </w:lvl>
    <w:lvl w:ilvl="2" w:tplc="04070005" w:tentative="1">
      <w:start w:val="1"/>
      <w:numFmt w:val="bullet"/>
      <w:lvlText w:val=""/>
      <w:lvlJc w:val="left"/>
      <w:pPr>
        <w:ind w:left="3177" w:hanging="360"/>
      </w:pPr>
      <w:rPr>
        <w:rFonts w:ascii="Wingdings" w:hAnsi="Wingdings" w:hint="default"/>
      </w:rPr>
    </w:lvl>
    <w:lvl w:ilvl="3" w:tplc="04070001" w:tentative="1">
      <w:start w:val="1"/>
      <w:numFmt w:val="bullet"/>
      <w:lvlText w:val=""/>
      <w:lvlJc w:val="left"/>
      <w:pPr>
        <w:ind w:left="3897" w:hanging="360"/>
      </w:pPr>
      <w:rPr>
        <w:rFonts w:ascii="Symbol" w:hAnsi="Symbol" w:hint="default"/>
      </w:rPr>
    </w:lvl>
    <w:lvl w:ilvl="4" w:tplc="04070003" w:tentative="1">
      <w:start w:val="1"/>
      <w:numFmt w:val="bullet"/>
      <w:lvlText w:val="o"/>
      <w:lvlJc w:val="left"/>
      <w:pPr>
        <w:ind w:left="4617" w:hanging="360"/>
      </w:pPr>
      <w:rPr>
        <w:rFonts w:ascii="Courier New" w:hAnsi="Courier New" w:cs="Courier New" w:hint="default"/>
      </w:rPr>
    </w:lvl>
    <w:lvl w:ilvl="5" w:tplc="04070005" w:tentative="1">
      <w:start w:val="1"/>
      <w:numFmt w:val="bullet"/>
      <w:lvlText w:val=""/>
      <w:lvlJc w:val="left"/>
      <w:pPr>
        <w:ind w:left="5337" w:hanging="360"/>
      </w:pPr>
      <w:rPr>
        <w:rFonts w:ascii="Wingdings" w:hAnsi="Wingdings" w:hint="default"/>
      </w:rPr>
    </w:lvl>
    <w:lvl w:ilvl="6" w:tplc="04070001" w:tentative="1">
      <w:start w:val="1"/>
      <w:numFmt w:val="bullet"/>
      <w:lvlText w:val=""/>
      <w:lvlJc w:val="left"/>
      <w:pPr>
        <w:ind w:left="6057" w:hanging="360"/>
      </w:pPr>
      <w:rPr>
        <w:rFonts w:ascii="Symbol" w:hAnsi="Symbol" w:hint="default"/>
      </w:rPr>
    </w:lvl>
    <w:lvl w:ilvl="7" w:tplc="04070003" w:tentative="1">
      <w:start w:val="1"/>
      <w:numFmt w:val="bullet"/>
      <w:lvlText w:val="o"/>
      <w:lvlJc w:val="left"/>
      <w:pPr>
        <w:ind w:left="6777" w:hanging="360"/>
      </w:pPr>
      <w:rPr>
        <w:rFonts w:ascii="Courier New" w:hAnsi="Courier New" w:cs="Courier New" w:hint="default"/>
      </w:rPr>
    </w:lvl>
    <w:lvl w:ilvl="8" w:tplc="04070005" w:tentative="1">
      <w:start w:val="1"/>
      <w:numFmt w:val="bullet"/>
      <w:lvlText w:val=""/>
      <w:lvlJc w:val="left"/>
      <w:pPr>
        <w:ind w:left="7497" w:hanging="360"/>
      </w:pPr>
      <w:rPr>
        <w:rFonts w:ascii="Wingdings" w:hAnsi="Wingdings" w:hint="default"/>
      </w:rPr>
    </w:lvl>
  </w:abstractNum>
  <w:abstractNum w:abstractNumId="18" w15:restartNumberingAfterBreak="0">
    <w:nsid w:val="3A36626E"/>
    <w:multiLevelType w:val="hybridMultilevel"/>
    <w:tmpl w:val="685893FE"/>
    <w:lvl w:ilvl="0" w:tplc="3392CF82">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97425D"/>
    <w:multiLevelType w:val="hybridMultilevel"/>
    <w:tmpl w:val="51CA197A"/>
    <w:lvl w:ilvl="0" w:tplc="CAE0A7F4">
      <w:start w:val="1"/>
      <w:numFmt w:val="bullet"/>
      <w:lvlText w:val="•"/>
      <w:lvlJc w:val="left"/>
      <w:pPr>
        <w:tabs>
          <w:tab w:val="num" w:pos="720"/>
        </w:tabs>
        <w:ind w:left="720" w:hanging="360"/>
      </w:pPr>
      <w:rPr>
        <w:rFonts w:ascii="Arial" w:hAnsi="Arial" w:hint="default"/>
      </w:rPr>
    </w:lvl>
    <w:lvl w:ilvl="1" w:tplc="D3C6D73A">
      <w:start w:val="758"/>
      <w:numFmt w:val="bullet"/>
      <w:lvlText w:val="–"/>
      <w:lvlJc w:val="left"/>
      <w:pPr>
        <w:tabs>
          <w:tab w:val="num" w:pos="1440"/>
        </w:tabs>
        <w:ind w:left="1440" w:hanging="360"/>
      </w:pPr>
      <w:rPr>
        <w:rFonts w:ascii="Arial" w:hAnsi="Arial" w:hint="default"/>
      </w:rPr>
    </w:lvl>
    <w:lvl w:ilvl="2" w:tplc="709A519E" w:tentative="1">
      <w:start w:val="1"/>
      <w:numFmt w:val="bullet"/>
      <w:lvlText w:val="•"/>
      <w:lvlJc w:val="left"/>
      <w:pPr>
        <w:tabs>
          <w:tab w:val="num" w:pos="2160"/>
        </w:tabs>
        <w:ind w:left="2160" w:hanging="360"/>
      </w:pPr>
      <w:rPr>
        <w:rFonts w:ascii="Arial" w:hAnsi="Arial" w:hint="default"/>
      </w:rPr>
    </w:lvl>
    <w:lvl w:ilvl="3" w:tplc="8FB8F62E" w:tentative="1">
      <w:start w:val="1"/>
      <w:numFmt w:val="bullet"/>
      <w:lvlText w:val="•"/>
      <w:lvlJc w:val="left"/>
      <w:pPr>
        <w:tabs>
          <w:tab w:val="num" w:pos="2880"/>
        </w:tabs>
        <w:ind w:left="2880" w:hanging="360"/>
      </w:pPr>
      <w:rPr>
        <w:rFonts w:ascii="Arial" w:hAnsi="Arial" w:hint="default"/>
      </w:rPr>
    </w:lvl>
    <w:lvl w:ilvl="4" w:tplc="E6062406" w:tentative="1">
      <w:start w:val="1"/>
      <w:numFmt w:val="bullet"/>
      <w:lvlText w:val="•"/>
      <w:lvlJc w:val="left"/>
      <w:pPr>
        <w:tabs>
          <w:tab w:val="num" w:pos="3600"/>
        </w:tabs>
        <w:ind w:left="3600" w:hanging="360"/>
      </w:pPr>
      <w:rPr>
        <w:rFonts w:ascii="Arial" w:hAnsi="Arial" w:hint="default"/>
      </w:rPr>
    </w:lvl>
    <w:lvl w:ilvl="5" w:tplc="6E786378" w:tentative="1">
      <w:start w:val="1"/>
      <w:numFmt w:val="bullet"/>
      <w:lvlText w:val="•"/>
      <w:lvlJc w:val="left"/>
      <w:pPr>
        <w:tabs>
          <w:tab w:val="num" w:pos="4320"/>
        </w:tabs>
        <w:ind w:left="4320" w:hanging="360"/>
      </w:pPr>
      <w:rPr>
        <w:rFonts w:ascii="Arial" w:hAnsi="Arial" w:hint="default"/>
      </w:rPr>
    </w:lvl>
    <w:lvl w:ilvl="6" w:tplc="566019BA" w:tentative="1">
      <w:start w:val="1"/>
      <w:numFmt w:val="bullet"/>
      <w:lvlText w:val="•"/>
      <w:lvlJc w:val="left"/>
      <w:pPr>
        <w:tabs>
          <w:tab w:val="num" w:pos="5040"/>
        </w:tabs>
        <w:ind w:left="5040" w:hanging="360"/>
      </w:pPr>
      <w:rPr>
        <w:rFonts w:ascii="Arial" w:hAnsi="Arial" w:hint="default"/>
      </w:rPr>
    </w:lvl>
    <w:lvl w:ilvl="7" w:tplc="3B4A05A2" w:tentative="1">
      <w:start w:val="1"/>
      <w:numFmt w:val="bullet"/>
      <w:lvlText w:val="•"/>
      <w:lvlJc w:val="left"/>
      <w:pPr>
        <w:tabs>
          <w:tab w:val="num" w:pos="5760"/>
        </w:tabs>
        <w:ind w:left="5760" w:hanging="360"/>
      </w:pPr>
      <w:rPr>
        <w:rFonts w:ascii="Arial" w:hAnsi="Arial" w:hint="default"/>
      </w:rPr>
    </w:lvl>
    <w:lvl w:ilvl="8" w:tplc="7562BE6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E60F5A"/>
    <w:multiLevelType w:val="hybridMultilevel"/>
    <w:tmpl w:val="25769234"/>
    <w:lvl w:ilvl="0" w:tplc="77A2F11A">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5628E8"/>
    <w:multiLevelType w:val="hybridMultilevel"/>
    <w:tmpl w:val="925EBE3E"/>
    <w:lvl w:ilvl="0" w:tplc="4BBCFFDE">
      <w:start w:val="1"/>
      <w:numFmt w:val="bullet"/>
      <w:lvlText w:val=""/>
      <w:lvlJc w:val="left"/>
      <w:pPr>
        <w:ind w:left="720" w:hanging="360"/>
      </w:pPr>
      <w:rPr>
        <w:rFonts w:ascii="Symbol" w:hAnsi="Symbol" w:hint="default"/>
        <w:color w:val="auto"/>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3FD59C2"/>
    <w:multiLevelType w:val="hybridMultilevel"/>
    <w:tmpl w:val="BFF803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28359D"/>
    <w:multiLevelType w:val="hybridMultilevel"/>
    <w:tmpl w:val="F7924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81F6C2F"/>
    <w:multiLevelType w:val="hybridMultilevel"/>
    <w:tmpl w:val="1CB23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D4909FA"/>
    <w:multiLevelType w:val="hybridMultilevel"/>
    <w:tmpl w:val="EE0AB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A86879"/>
    <w:multiLevelType w:val="hybridMultilevel"/>
    <w:tmpl w:val="7122A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5D6E2C"/>
    <w:multiLevelType w:val="hybridMultilevel"/>
    <w:tmpl w:val="BEEC12F8"/>
    <w:lvl w:ilvl="0" w:tplc="F182CF62">
      <w:start w:val="1"/>
      <w:numFmt w:val="bullet"/>
      <w:lvlText w:val="•"/>
      <w:lvlJc w:val="left"/>
      <w:pPr>
        <w:tabs>
          <w:tab w:val="num" w:pos="720"/>
        </w:tabs>
        <w:ind w:left="720" w:hanging="360"/>
      </w:pPr>
      <w:rPr>
        <w:rFonts w:ascii="Arial" w:hAnsi="Arial" w:hint="default"/>
      </w:rPr>
    </w:lvl>
    <w:lvl w:ilvl="1" w:tplc="87683BFA" w:tentative="1">
      <w:start w:val="1"/>
      <w:numFmt w:val="bullet"/>
      <w:lvlText w:val="•"/>
      <w:lvlJc w:val="left"/>
      <w:pPr>
        <w:tabs>
          <w:tab w:val="num" w:pos="1440"/>
        </w:tabs>
        <w:ind w:left="1440" w:hanging="360"/>
      </w:pPr>
      <w:rPr>
        <w:rFonts w:ascii="Arial" w:hAnsi="Arial" w:hint="default"/>
      </w:rPr>
    </w:lvl>
    <w:lvl w:ilvl="2" w:tplc="2DF455A8" w:tentative="1">
      <w:start w:val="1"/>
      <w:numFmt w:val="bullet"/>
      <w:lvlText w:val="•"/>
      <w:lvlJc w:val="left"/>
      <w:pPr>
        <w:tabs>
          <w:tab w:val="num" w:pos="2160"/>
        </w:tabs>
        <w:ind w:left="2160" w:hanging="360"/>
      </w:pPr>
      <w:rPr>
        <w:rFonts w:ascii="Arial" w:hAnsi="Arial" w:hint="default"/>
      </w:rPr>
    </w:lvl>
    <w:lvl w:ilvl="3" w:tplc="81B8E026" w:tentative="1">
      <w:start w:val="1"/>
      <w:numFmt w:val="bullet"/>
      <w:lvlText w:val="•"/>
      <w:lvlJc w:val="left"/>
      <w:pPr>
        <w:tabs>
          <w:tab w:val="num" w:pos="2880"/>
        </w:tabs>
        <w:ind w:left="2880" w:hanging="360"/>
      </w:pPr>
      <w:rPr>
        <w:rFonts w:ascii="Arial" w:hAnsi="Arial" w:hint="default"/>
      </w:rPr>
    </w:lvl>
    <w:lvl w:ilvl="4" w:tplc="971A6CC6" w:tentative="1">
      <w:start w:val="1"/>
      <w:numFmt w:val="bullet"/>
      <w:lvlText w:val="•"/>
      <w:lvlJc w:val="left"/>
      <w:pPr>
        <w:tabs>
          <w:tab w:val="num" w:pos="3600"/>
        </w:tabs>
        <w:ind w:left="3600" w:hanging="360"/>
      </w:pPr>
      <w:rPr>
        <w:rFonts w:ascii="Arial" w:hAnsi="Arial" w:hint="default"/>
      </w:rPr>
    </w:lvl>
    <w:lvl w:ilvl="5" w:tplc="6DBC61A2" w:tentative="1">
      <w:start w:val="1"/>
      <w:numFmt w:val="bullet"/>
      <w:lvlText w:val="•"/>
      <w:lvlJc w:val="left"/>
      <w:pPr>
        <w:tabs>
          <w:tab w:val="num" w:pos="4320"/>
        </w:tabs>
        <w:ind w:left="4320" w:hanging="360"/>
      </w:pPr>
      <w:rPr>
        <w:rFonts w:ascii="Arial" w:hAnsi="Arial" w:hint="default"/>
      </w:rPr>
    </w:lvl>
    <w:lvl w:ilvl="6" w:tplc="2046882E" w:tentative="1">
      <w:start w:val="1"/>
      <w:numFmt w:val="bullet"/>
      <w:lvlText w:val="•"/>
      <w:lvlJc w:val="left"/>
      <w:pPr>
        <w:tabs>
          <w:tab w:val="num" w:pos="5040"/>
        </w:tabs>
        <w:ind w:left="5040" w:hanging="360"/>
      </w:pPr>
      <w:rPr>
        <w:rFonts w:ascii="Arial" w:hAnsi="Arial" w:hint="default"/>
      </w:rPr>
    </w:lvl>
    <w:lvl w:ilvl="7" w:tplc="F17EFC5E" w:tentative="1">
      <w:start w:val="1"/>
      <w:numFmt w:val="bullet"/>
      <w:lvlText w:val="•"/>
      <w:lvlJc w:val="left"/>
      <w:pPr>
        <w:tabs>
          <w:tab w:val="num" w:pos="5760"/>
        </w:tabs>
        <w:ind w:left="5760" w:hanging="360"/>
      </w:pPr>
      <w:rPr>
        <w:rFonts w:ascii="Arial" w:hAnsi="Arial" w:hint="default"/>
      </w:rPr>
    </w:lvl>
    <w:lvl w:ilvl="8" w:tplc="5288968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097025"/>
    <w:multiLevelType w:val="hybridMultilevel"/>
    <w:tmpl w:val="11C89E04"/>
    <w:lvl w:ilvl="0" w:tplc="AED6EE7A">
      <w:start w:val="1"/>
      <w:numFmt w:val="bullet"/>
      <w:lvlText w:val="–"/>
      <w:lvlJc w:val="left"/>
      <w:pPr>
        <w:tabs>
          <w:tab w:val="num" w:pos="720"/>
        </w:tabs>
        <w:ind w:left="720" w:hanging="360"/>
      </w:pPr>
      <w:rPr>
        <w:rFonts w:ascii="Arial" w:hAnsi="Arial" w:hint="default"/>
      </w:rPr>
    </w:lvl>
    <w:lvl w:ilvl="1" w:tplc="4906CA56">
      <w:start w:val="1"/>
      <w:numFmt w:val="bullet"/>
      <w:lvlText w:val="–"/>
      <w:lvlJc w:val="left"/>
      <w:pPr>
        <w:tabs>
          <w:tab w:val="num" w:pos="1440"/>
        </w:tabs>
        <w:ind w:left="1440" w:hanging="360"/>
      </w:pPr>
      <w:rPr>
        <w:rFonts w:ascii="Arial" w:hAnsi="Arial" w:hint="default"/>
      </w:rPr>
    </w:lvl>
    <w:lvl w:ilvl="2" w:tplc="C8E6A35A" w:tentative="1">
      <w:start w:val="1"/>
      <w:numFmt w:val="bullet"/>
      <w:lvlText w:val="–"/>
      <w:lvlJc w:val="left"/>
      <w:pPr>
        <w:tabs>
          <w:tab w:val="num" w:pos="2160"/>
        </w:tabs>
        <w:ind w:left="2160" w:hanging="360"/>
      </w:pPr>
      <w:rPr>
        <w:rFonts w:ascii="Arial" w:hAnsi="Arial" w:hint="default"/>
      </w:rPr>
    </w:lvl>
    <w:lvl w:ilvl="3" w:tplc="25FC7CB6" w:tentative="1">
      <w:start w:val="1"/>
      <w:numFmt w:val="bullet"/>
      <w:lvlText w:val="–"/>
      <w:lvlJc w:val="left"/>
      <w:pPr>
        <w:tabs>
          <w:tab w:val="num" w:pos="2880"/>
        </w:tabs>
        <w:ind w:left="2880" w:hanging="360"/>
      </w:pPr>
      <w:rPr>
        <w:rFonts w:ascii="Arial" w:hAnsi="Arial" w:hint="default"/>
      </w:rPr>
    </w:lvl>
    <w:lvl w:ilvl="4" w:tplc="C2CA6BF0" w:tentative="1">
      <w:start w:val="1"/>
      <w:numFmt w:val="bullet"/>
      <w:lvlText w:val="–"/>
      <w:lvlJc w:val="left"/>
      <w:pPr>
        <w:tabs>
          <w:tab w:val="num" w:pos="3600"/>
        </w:tabs>
        <w:ind w:left="3600" w:hanging="360"/>
      </w:pPr>
      <w:rPr>
        <w:rFonts w:ascii="Arial" w:hAnsi="Arial" w:hint="default"/>
      </w:rPr>
    </w:lvl>
    <w:lvl w:ilvl="5" w:tplc="356E24A6" w:tentative="1">
      <w:start w:val="1"/>
      <w:numFmt w:val="bullet"/>
      <w:lvlText w:val="–"/>
      <w:lvlJc w:val="left"/>
      <w:pPr>
        <w:tabs>
          <w:tab w:val="num" w:pos="4320"/>
        </w:tabs>
        <w:ind w:left="4320" w:hanging="360"/>
      </w:pPr>
      <w:rPr>
        <w:rFonts w:ascii="Arial" w:hAnsi="Arial" w:hint="default"/>
      </w:rPr>
    </w:lvl>
    <w:lvl w:ilvl="6" w:tplc="5324130E" w:tentative="1">
      <w:start w:val="1"/>
      <w:numFmt w:val="bullet"/>
      <w:lvlText w:val="–"/>
      <w:lvlJc w:val="left"/>
      <w:pPr>
        <w:tabs>
          <w:tab w:val="num" w:pos="5040"/>
        </w:tabs>
        <w:ind w:left="5040" w:hanging="360"/>
      </w:pPr>
      <w:rPr>
        <w:rFonts w:ascii="Arial" w:hAnsi="Arial" w:hint="default"/>
      </w:rPr>
    </w:lvl>
    <w:lvl w:ilvl="7" w:tplc="4F6C41E4" w:tentative="1">
      <w:start w:val="1"/>
      <w:numFmt w:val="bullet"/>
      <w:lvlText w:val="–"/>
      <w:lvlJc w:val="left"/>
      <w:pPr>
        <w:tabs>
          <w:tab w:val="num" w:pos="5760"/>
        </w:tabs>
        <w:ind w:left="5760" w:hanging="360"/>
      </w:pPr>
      <w:rPr>
        <w:rFonts w:ascii="Arial" w:hAnsi="Arial" w:hint="default"/>
      </w:rPr>
    </w:lvl>
    <w:lvl w:ilvl="8" w:tplc="17E03298"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5"/>
  </w:num>
  <w:num w:numId="3">
    <w:abstractNumId w:val="25"/>
  </w:num>
  <w:num w:numId="4">
    <w:abstractNumId w:val="4"/>
  </w:num>
  <w:num w:numId="5">
    <w:abstractNumId w:val="23"/>
  </w:num>
  <w:num w:numId="6">
    <w:abstractNumId w:val="11"/>
  </w:num>
  <w:num w:numId="7">
    <w:abstractNumId w:val="26"/>
  </w:num>
  <w:num w:numId="8">
    <w:abstractNumId w:val="6"/>
  </w:num>
  <w:num w:numId="9">
    <w:abstractNumId w:val="22"/>
  </w:num>
  <w:num w:numId="10">
    <w:abstractNumId w:val="13"/>
  </w:num>
  <w:num w:numId="11">
    <w:abstractNumId w:val="29"/>
  </w:num>
  <w:num w:numId="12">
    <w:abstractNumId w:val="3"/>
  </w:num>
  <w:num w:numId="13">
    <w:abstractNumId w:val="28"/>
  </w:num>
  <w:num w:numId="14">
    <w:abstractNumId w:val="27"/>
  </w:num>
  <w:num w:numId="15">
    <w:abstractNumId w:val="18"/>
  </w:num>
  <w:num w:numId="16">
    <w:abstractNumId w:val="15"/>
  </w:num>
  <w:num w:numId="17">
    <w:abstractNumId w:val="8"/>
  </w:num>
  <w:num w:numId="18">
    <w:abstractNumId w:val="30"/>
  </w:num>
  <w:num w:numId="19">
    <w:abstractNumId w:val="24"/>
  </w:num>
  <w:num w:numId="20">
    <w:abstractNumId w:val="14"/>
  </w:num>
  <w:num w:numId="21">
    <w:abstractNumId w:val="16"/>
  </w:num>
  <w:num w:numId="22">
    <w:abstractNumId w:val="21"/>
  </w:num>
  <w:num w:numId="23">
    <w:abstractNumId w:val="19"/>
  </w:num>
  <w:num w:numId="24">
    <w:abstractNumId w:val="2"/>
  </w:num>
  <w:num w:numId="25">
    <w:abstractNumId w:val="1"/>
  </w:num>
  <w:num w:numId="26">
    <w:abstractNumId w:val="17"/>
  </w:num>
  <w:num w:numId="27">
    <w:abstractNumId w:val="0"/>
  </w:num>
  <w:num w:numId="28">
    <w:abstractNumId w:val="10"/>
  </w:num>
  <w:num w:numId="29">
    <w:abstractNumId w:val="32"/>
  </w:num>
  <w:num w:numId="30">
    <w:abstractNumId w:val="9"/>
  </w:num>
  <w:num w:numId="31">
    <w:abstractNumId w:val="12"/>
  </w:num>
  <w:num w:numId="32">
    <w:abstractNumId w:val="31"/>
  </w:num>
  <w:num w:numId="3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798C198A-F919-4C17-95C6-8FDDAB9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877">
      <w:bodyDiv w:val="1"/>
      <w:marLeft w:val="0"/>
      <w:marRight w:val="0"/>
      <w:marTop w:val="0"/>
      <w:marBottom w:val="0"/>
      <w:divBdr>
        <w:top w:val="none" w:sz="0" w:space="0" w:color="auto"/>
        <w:left w:val="none" w:sz="0" w:space="0" w:color="auto"/>
        <w:bottom w:val="none" w:sz="0" w:space="0" w:color="auto"/>
        <w:right w:val="none" w:sz="0" w:space="0" w:color="auto"/>
      </w:divBdr>
      <w:divsChild>
        <w:div w:id="1543129668">
          <w:marLeft w:val="1166"/>
          <w:marRight w:val="0"/>
          <w:marTop w:val="86"/>
          <w:marBottom w:val="0"/>
          <w:divBdr>
            <w:top w:val="none" w:sz="0" w:space="0" w:color="auto"/>
            <w:left w:val="none" w:sz="0" w:space="0" w:color="auto"/>
            <w:bottom w:val="none" w:sz="0" w:space="0" w:color="auto"/>
            <w:right w:val="none" w:sz="0" w:space="0" w:color="auto"/>
          </w:divBdr>
        </w:div>
        <w:div w:id="636954413">
          <w:marLeft w:val="1166"/>
          <w:marRight w:val="0"/>
          <w:marTop w:val="86"/>
          <w:marBottom w:val="0"/>
          <w:divBdr>
            <w:top w:val="none" w:sz="0" w:space="0" w:color="auto"/>
            <w:left w:val="none" w:sz="0" w:space="0" w:color="auto"/>
            <w:bottom w:val="none" w:sz="0" w:space="0" w:color="auto"/>
            <w:right w:val="none" w:sz="0" w:space="0" w:color="auto"/>
          </w:divBdr>
        </w:div>
      </w:divsChild>
    </w:div>
    <w:div w:id="176039781">
      <w:bodyDiv w:val="1"/>
      <w:marLeft w:val="0"/>
      <w:marRight w:val="0"/>
      <w:marTop w:val="0"/>
      <w:marBottom w:val="0"/>
      <w:divBdr>
        <w:top w:val="none" w:sz="0" w:space="0" w:color="auto"/>
        <w:left w:val="none" w:sz="0" w:space="0" w:color="auto"/>
        <w:bottom w:val="none" w:sz="0" w:space="0" w:color="auto"/>
        <w:right w:val="none" w:sz="0" w:space="0" w:color="auto"/>
      </w:divBdr>
    </w:div>
    <w:div w:id="316614205">
      <w:bodyDiv w:val="1"/>
      <w:marLeft w:val="0"/>
      <w:marRight w:val="0"/>
      <w:marTop w:val="0"/>
      <w:marBottom w:val="0"/>
      <w:divBdr>
        <w:top w:val="none" w:sz="0" w:space="0" w:color="auto"/>
        <w:left w:val="none" w:sz="0" w:space="0" w:color="auto"/>
        <w:bottom w:val="none" w:sz="0" w:space="0" w:color="auto"/>
        <w:right w:val="none" w:sz="0" w:space="0" w:color="auto"/>
      </w:divBdr>
      <w:divsChild>
        <w:div w:id="1442645166">
          <w:marLeft w:val="547"/>
          <w:marRight w:val="0"/>
          <w:marTop w:val="130"/>
          <w:marBottom w:val="0"/>
          <w:divBdr>
            <w:top w:val="none" w:sz="0" w:space="0" w:color="auto"/>
            <w:left w:val="none" w:sz="0" w:space="0" w:color="auto"/>
            <w:bottom w:val="none" w:sz="0" w:space="0" w:color="auto"/>
            <w:right w:val="none" w:sz="0" w:space="0" w:color="auto"/>
          </w:divBdr>
        </w:div>
      </w:divsChild>
    </w:div>
    <w:div w:id="421343682">
      <w:bodyDiv w:val="1"/>
      <w:marLeft w:val="0"/>
      <w:marRight w:val="0"/>
      <w:marTop w:val="0"/>
      <w:marBottom w:val="0"/>
      <w:divBdr>
        <w:top w:val="none" w:sz="0" w:space="0" w:color="auto"/>
        <w:left w:val="none" w:sz="0" w:space="0" w:color="auto"/>
        <w:bottom w:val="none" w:sz="0" w:space="0" w:color="auto"/>
        <w:right w:val="none" w:sz="0" w:space="0" w:color="auto"/>
      </w:divBdr>
      <w:divsChild>
        <w:div w:id="1142769632">
          <w:marLeft w:val="547"/>
          <w:marRight w:val="0"/>
          <w:marTop w:val="130"/>
          <w:marBottom w:val="0"/>
          <w:divBdr>
            <w:top w:val="none" w:sz="0" w:space="0" w:color="auto"/>
            <w:left w:val="none" w:sz="0" w:space="0" w:color="auto"/>
            <w:bottom w:val="none" w:sz="0" w:space="0" w:color="auto"/>
            <w:right w:val="none" w:sz="0" w:space="0" w:color="auto"/>
          </w:divBdr>
        </w:div>
        <w:div w:id="739912938">
          <w:marLeft w:val="547"/>
          <w:marRight w:val="0"/>
          <w:marTop w:val="130"/>
          <w:marBottom w:val="0"/>
          <w:divBdr>
            <w:top w:val="none" w:sz="0" w:space="0" w:color="auto"/>
            <w:left w:val="none" w:sz="0" w:space="0" w:color="auto"/>
            <w:bottom w:val="none" w:sz="0" w:space="0" w:color="auto"/>
            <w:right w:val="none" w:sz="0" w:space="0" w:color="auto"/>
          </w:divBdr>
        </w:div>
      </w:divsChild>
    </w:div>
    <w:div w:id="600113808">
      <w:bodyDiv w:val="1"/>
      <w:marLeft w:val="0"/>
      <w:marRight w:val="0"/>
      <w:marTop w:val="0"/>
      <w:marBottom w:val="0"/>
      <w:divBdr>
        <w:top w:val="none" w:sz="0" w:space="0" w:color="auto"/>
        <w:left w:val="none" w:sz="0" w:space="0" w:color="auto"/>
        <w:bottom w:val="none" w:sz="0" w:space="0" w:color="auto"/>
        <w:right w:val="none" w:sz="0" w:space="0" w:color="auto"/>
      </w:divBdr>
      <w:divsChild>
        <w:div w:id="1801337441">
          <w:marLeft w:val="547"/>
          <w:marRight w:val="0"/>
          <w:marTop w:val="144"/>
          <w:marBottom w:val="0"/>
          <w:divBdr>
            <w:top w:val="none" w:sz="0" w:space="0" w:color="auto"/>
            <w:left w:val="none" w:sz="0" w:space="0" w:color="auto"/>
            <w:bottom w:val="none" w:sz="0" w:space="0" w:color="auto"/>
            <w:right w:val="none" w:sz="0" w:space="0" w:color="auto"/>
          </w:divBdr>
        </w:div>
        <w:div w:id="68892130">
          <w:marLeft w:val="547"/>
          <w:marRight w:val="0"/>
          <w:marTop w:val="144"/>
          <w:marBottom w:val="0"/>
          <w:divBdr>
            <w:top w:val="none" w:sz="0" w:space="0" w:color="auto"/>
            <w:left w:val="none" w:sz="0" w:space="0" w:color="auto"/>
            <w:bottom w:val="none" w:sz="0" w:space="0" w:color="auto"/>
            <w:right w:val="none" w:sz="0" w:space="0" w:color="auto"/>
          </w:divBdr>
        </w:div>
        <w:div w:id="500857758">
          <w:marLeft w:val="1166"/>
          <w:marRight w:val="0"/>
          <w:marTop w:val="125"/>
          <w:marBottom w:val="0"/>
          <w:divBdr>
            <w:top w:val="none" w:sz="0" w:space="0" w:color="auto"/>
            <w:left w:val="none" w:sz="0" w:space="0" w:color="auto"/>
            <w:bottom w:val="none" w:sz="0" w:space="0" w:color="auto"/>
            <w:right w:val="none" w:sz="0" w:space="0" w:color="auto"/>
          </w:divBdr>
        </w:div>
        <w:div w:id="1521357456">
          <w:marLeft w:val="1166"/>
          <w:marRight w:val="0"/>
          <w:marTop w:val="125"/>
          <w:marBottom w:val="0"/>
          <w:divBdr>
            <w:top w:val="none" w:sz="0" w:space="0" w:color="auto"/>
            <w:left w:val="none" w:sz="0" w:space="0" w:color="auto"/>
            <w:bottom w:val="none" w:sz="0" w:space="0" w:color="auto"/>
            <w:right w:val="none" w:sz="0" w:space="0" w:color="auto"/>
          </w:divBdr>
        </w:div>
        <w:div w:id="469716625">
          <w:marLeft w:val="547"/>
          <w:marRight w:val="0"/>
          <w:marTop w:val="144"/>
          <w:marBottom w:val="0"/>
          <w:divBdr>
            <w:top w:val="none" w:sz="0" w:space="0" w:color="auto"/>
            <w:left w:val="none" w:sz="0" w:space="0" w:color="auto"/>
            <w:bottom w:val="none" w:sz="0" w:space="0" w:color="auto"/>
            <w:right w:val="none" w:sz="0" w:space="0" w:color="auto"/>
          </w:divBdr>
        </w:div>
        <w:div w:id="1955356363">
          <w:marLeft w:val="1166"/>
          <w:marRight w:val="0"/>
          <w:marTop w:val="125"/>
          <w:marBottom w:val="0"/>
          <w:divBdr>
            <w:top w:val="none" w:sz="0" w:space="0" w:color="auto"/>
            <w:left w:val="none" w:sz="0" w:space="0" w:color="auto"/>
            <w:bottom w:val="none" w:sz="0" w:space="0" w:color="auto"/>
            <w:right w:val="none" w:sz="0" w:space="0" w:color="auto"/>
          </w:divBdr>
        </w:div>
        <w:div w:id="1679967463">
          <w:marLeft w:val="547"/>
          <w:marRight w:val="0"/>
          <w:marTop w:val="144"/>
          <w:marBottom w:val="0"/>
          <w:divBdr>
            <w:top w:val="none" w:sz="0" w:space="0" w:color="auto"/>
            <w:left w:val="none" w:sz="0" w:space="0" w:color="auto"/>
            <w:bottom w:val="none" w:sz="0" w:space="0" w:color="auto"/>
            <w:right w:val="none" w:sz="0" w:space="0" w:color="auto"/>
          </w:divBdr>
        </w:div>
        <w:div w:id="741219778">
          <w:marLeft w:val="547"/>
          <w:marRight w:val="0"/>
          <w:marTop w:val="144"/>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33328648">
      <w:bodyDiv w:val="1"/>
      <w:marLeft w:val="0"/>
      <w:marRight w:val="0"/>
      <w:marTop w:val="0"/>
      <w:marBottom w:val="0"/>
      <w:divBdr>
        <w:top w:val="none" w:sz="0" w:space="0" w:color="auto"/>
        <w:left w:val="none" w:sz="0" w:space="0" w:color="auto"/>
        <w:bottom w:val="none" w:sz="0" w:space="0" w:color="auto"/>
        <w:right w:val="none" w:sz="0" w:space="0" w:color="auto"/>
      </w:divBdr>
      <w:divsChild>
        <w:div w:id="1850175327">
          <w:marLeft w:val="547"/>
          <w:marRight w:val="0"/>
          <w:marTop w:val="86"/>
          <w:marBottom w:val="0"/>
          <w:divBdr>
            <w:top w:val="none" w:sz="0" w:space="0" w:color="auto"/>
            <w:left w:val="none" w:sz="0" w:space="0" w:color="auto"/>
            <w:bottom w:val="none" w:sz="0" w:space="0" w:color="auto"/>
            <w:right w:val="none" w:sz="0" w:space="0" w:color="auto"/>
          </w:divBdr>
        </w:div>
        <w:div w:id="18094051">
          <w:marLeft w:val="547"/>
          <w:marRight w:val="0"/>
          <w:marTop w:val="86"/>
          <w:marBottom w:val="0"/>
          <w:divBdr>
            <w:top w:val="none" w:sz="0" w:space="0" w:color="auto"/>
            <w:left w:val="none" w:sz="0" w:space="0" w:color="auto"/>
            <w:bottom w:val="none" w:sz="0" w:space="0" w:color="auto"/>
            <w:right w:val="none" w:sz="0" w:space="0" w:color="auto"/>
          </w:divBdr>
        </w:div>
        <w:div w:id="1809980690">
          <w:marLeft w:val="547"/>
          <w:marRight w:val="0"/>
          <w:marTop w:val="86"/>
          <w:marBottom w:val="0"/>
          <w:divBdr>
            <w:top w:val="none" w:sz="0" w:space="0" w:color="auto"/>
            <w:left w:val="none" w:sz="0" w:space="0" w:color="auto"/>
            <w:bottom w:val="none" w:sz="0" w:space="0" w:color="auto"/>
            <w:right w:val="none" w:sz="0" w:space="0" w:color="auto"/>
          </w:divBdr>
        </w:div>
      </w:divsChild>
    </w:div>
    <w:div w:id="1568951585">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03001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D5373-4BD5-470D-9FDE-31231A87A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1331</Words>
  <Characters>8390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10</cp:revision>
  <dcterms:created xsi:type="dcterms:W3CDTF">2020-02-17T16:08:00Z</dcterms:created>
  <dcterms:modified xsi:type="dcterms:W3CDTF">2021-04-12T14:01:00Z</dcterms:modified>
</cp:coreProperties>
</file>