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18.02.2020,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5"/>
        </w:numPr>
        <w:spacing w:after="0"/>
        <w:contextualSpacing w:val="0"/>
        <w:rPr>
          <w:sz w:val="22"/>
        </w:rPr>
      </w:pPr>
      <w:r>
        <w:rPr>
          <w:sz w:val="22"/>
        </w:rPr>
        <w:t>Institutsleitung</w:t>
      </w:r>
    </w:p>
    <w:p>
      <w:pPr>
        <w:pStyle w:val="Listenabsatz"/>
        <w:numPr>
          <w:ilvl w:val="1"/>
          <w:numId w:val="3"/>
        </w:numPr>
        <w:spacing w:after="0"/>
        <w:contextualSpacing w:val="0"/>
        <w:rPr>
          <w:sz w:val="22"/>
        </w:rPr>
      </w:pPr>
      <w:r>
        <w:rPr>
          <w:sz w:val="22"/>
        </w:rPr>
        <w:t xml:space="preserve">Lars Schaade </w:t>
      </w:r>
    </w:p>
    <w:p>
      <w:pPr>
        <w:pStyle w:val="Listenabsatz"/>
        <w:numPr>
          <w:ilvl w:val="1"/>
          <w:numId w:val="3"/>
        </w:numPr>
        <w:spacing w:after="0"/>
        <w:contextualSpacing w:val="0"/>
        <w:rPr>
          <w:sz w:val="22"/>
        </w:rPr>
      </w:pPr>
      <w:r>
        <w:rPr>
          <w:sz w:val="22"/>
        </w:rPr>
        <w:t>Lothar Wieler</w:t>
      </w:r>
    </w:p>
    <w:p>
      <w:pPr>
        <w:pStyle w:val="Listenabsatz"/>
        <w:numPr>
          <w:ilvl w:val="0"/>
          <w:numId w:val="5"/>
        </w:numPr>
        <w:spacing w:after="0"/>
        <w:contextualSpacing w:val="0"/>
        <w:rPr>
          <w:sz w:val="22"/>
        </w:rPr>
      </w:pPr>
      <w:r>
        <w:rPr>
          <w:sz w:val="22"/>
        </w:rPr>
        <w:t>FG14</w:t>
      </w:r>
    </w:p>
    <w:p>
      <w:pPr>
        <w:pStyle w:val="Listenabsatz"/>
        <w:numPr>
          <w:ilvl w:val="1"/>
          <w:numId w:val="3"/>
        </w:numPr>
        <w:spacing w:after="0"/>
        <w:contextualSpacing w:val="0"/>
        <w:rPr>
          <w:sz w:val="22"/>
        </w:rPr>
      </w:pPr>
      <w:r>
        <w:rPr>
          <w:sz w:val="22"/>
        </w:rPr>
        <w:t>Marc Thanheiser</w:t>
      </w:r>
    </w:p>
    <w:p>
      <w:pPr>
        <w:pStyle w:val="Listenabsatz"/>
        <w:numPr>
          <w:ilvl w:val="0"/>
          <w:numId w:val="5"/>
        </w:numPr>
        <w:spacing w:after="0"/>
        <w:contextualSpacing w:val="0"/>
        <w:rPr>
          <w:sz w:val="22"/>
        </w:rPr>
      </w:pPr>
      <w:r>
        <w:rPr>
          <w:sz w:val="22"/>
        </w:rPr>
        <w:t>FG17</w:t>
      </w:r>
    </w:p>
    <w:p>
      <w:pPr>
        <w:pStyle w:val="Listenabsatz"/>
        <w:numPr>
          <w:ilvl w:val="1"/>
          <w:numId w:val="5"/>
        </w:numPr>
        <w:spacing w:after="0"/>
        <w:contextualSpacing w:val="0"/>
        <w:rPr>
          <w:sz w:val="22"/>
        </w:rPr>
      </w:pPr>
      <w:r>
        <w:rPr>
          <w:sz w:val="22"/>
        </w:rPr>
        <w:t>Ralf Dürrwald</w:t>
      </w:r>
    </w:p>
    <w:p>
      <w:pPr>
        <w:pStyle w:val="Listenabsatz"/>
        <w:numPr>
          <w:ilvl w:val="0"/>
          <w:numId w:val="6"/>
        </w:numPr>
        <w:spacing w:after="0"/>
        <w:contextualSpacing w:val="0"/>
        <w:rPr>
          <w:sz w:val="22"/>
        </w:rPr>
      </w:pPr>
      <w:r>
        <w:rPr>
          <w:sz w:val="22"/>
        </w:rPr>
        <w:t>FG 32</w:t>
      </w:r>
    </w:p>
    <w:p>
      <w:pPr>
        <w:pStyle w:val="Listenabsatz"/>
        <w:numPr>
          <w:ilvl w:val="1"/>
          <w:numId w:val="3"/>
        </w:numPr>
        <w:spacing w:after="0"/>
        <w:contextualSpacing w:val="0"/>
        <w:rPr>
          <w:sz w:val="22"/>
          <w:lang w:val="en-GB"/>
        </w:rPr>
      </w:pPr>
      <w:r>
        <w:rPr>
          <w:sz w:val="22"/>
          <w:lang w:val="en-GB"/>
        </w:rPr>
        <w:t>Ute Rexroth</w:t>
      </w:r>
    </w:p>
    <w:p>
      <w:pPr>
        <w:pStyle w:val="Listenabsatz"/>
        <w:numPr>
          <w:ilvl w:val="1"/>
          <w:numId w:val="3"/>
        </w:numPr>
        <w:spacing w:after="0"/>
        <w:contextualSpacing w:val="0"/>
        <w:rPr>
          <w:sz w:val="22"/>
          <w:lang w:val="en-GB"/>
        </w:rPr>
      </w:pPr>
      <w:r>
        <w:rPr>
          <w:sz w:val="22"/>
          <w:lang w:val="en-GB"/>
        </w:rPr>
        <w:t>Maria an der Heiden</w:t>
      </w:r>
    </w:p>
    <w:p>
      <w:pPr>
        <w:pStyle w:val="Listenabsatz"/>
        <w:numPr>
          <w:ilvl w:val="1"/>
          <w:numId w:val="3"/>
        </w:numPr>
        <w:spacing w:after="0"/>
        <w:contextualSpacing w:val="0"/>
        <w:rPr>
          <w:sz w:val="22"/>
          <w:lang w:val="en-GB"/>
        </w:rPr>
      </w:pPr>
      <w:r>
        <w:rPr>
          <w:sz w:val="22"/>
          <w:lang w:val="en-GB"/>
        </w:rPr>
        <w:t>Ariane Halm (</w:t>
      </w:r>
      <w:proofErr w:type="spellStart"/>
      <w:r>
        <w:rPr>
          <w:sz w:val="22"/>
          <w:lang w:val="en-GB"/>
        </w:rPr>
        <w:t>Protokoll</w:t>
      </w:r>
      <w:proofErr w:type="spellEnd"/>
      <w:r>
        <w:rPr>
          <w:sz w:val="22"/>
          <w:lang w:val="en-GB"/>
        </w:rPr>
        <w:t>)</w:t>
      </w:r>
    </w:p>
    <w:p>
      <w:pPr>
        <w:pStyle w:val="Listenabsatz"/>
        <w:numPr>
          <w:ilvl w:val="0"/>
          <w:numId w:val="3"/>
        </w:numPr>
        <w:spacing w:after="0"/>
        <w:contextualSpacing w:val="0"/>
        <w:rPr>
          <w:sz w:val="22"/>
        </w:rPr>
      </w:pPr>
      <w:r>
        <w:rPr>
          <w:sz w:val="22"/>
        </w:rPr>
        <w:t>FG36</w:t>
      </w:r>
    </w:p>
    <w:p>
      <w:pPr>
        <w:pStyle w:val="Listenabsatz"/>
        <w:numPr>
          <w:ilvl w:val="1"/>
          <w:numId w:val="3"/>
        </w:numPr>
        <w:spacing w:after="0"/>
        <w:contextualSpacing w:val="0"/>
        <w:rPr>
          <w:sz w:val="22"/>
        </w:rPr>
      </w:pPr>
      <w:r>
        <w:rPr>
          <w:sz w:val="22"/>
        </w:rPr>
        <w:t>Walter Haas</w:t>
      </w:r>
    </w:p>
    <w:p>
      <w:pPr>
        <w:pStyle w:val="Listenabsatz"/>
        <w:numPr>
          <w:ilvl w:val="1"/>
          <w:numId w:val="3"/>
        </w:numPr>
        <w:spacing w:after="0"/>
        <w:contextualSpacing w:val="0"/>
        <w:rPr>
          <w:sz w:val="22"/>
        </w:rPr>
      </w:pPr>
      <w:r>
        <w:rPr>
          <w:sz w:val="22"/>
        </w:rPr>
        <w:t>Udo Buchholz</w:t>
      </w:r>
    </w:p>
    <w:p>
      <w:pPr>
        <w:pStyle w:val="Listenabsatz"/>
        <w:numPr>
          <w:ilvl w:val="0"/>
          <w:numId w:val="5"/>
        </w:numPr>
        <w:spacing w:after="0"/>
        <w:contextualSpacing w:val="0"/>
        <w:rPr>
          <w:sz w:val="22"/>
        </w:rPr>
      </w:pPr>
      <w:r>
        <w:rPr>
          <w:sz w:val="22"/>
        </w:rPr>
        <w:t>IBBS</w:t>
      </w:r>
    </w:p>
    <w:p>
      <w:pPr>
        <w:pStyle w:val="Listenabsatz"/>
        <w:numPr>
          <w:ilvl w:val="1"/>
          <w:numId w:val="5"/>
        </w:numPr>
        <w:spacing w:after="0"/>
        <w:contextualSpacing w:val="0"/>
        <w:rPr>
          <w:sz w:val="22"/>
        </w:rPr>
      </w:pPr>
      <w:r>
        <w:rPr>
          <w:sz w:val="22"/>
        </w:rPr>
        <w:t xml:space="preserve">Bettina Ruehe </w:t>
      </w:r>
    </w:p>
    <w:p>
      <w:pPr>
        <w:pStyle w:val="Listenabsatz"/>
        <w:numPr>
          <w:ilvl w:val="1"/>
          <w:numId w:val="5"/>
        </w:numPr>
        <w:spacing w:after="0"/>
        <w:contextualSpacing w:val="0"/>
        <w:rPr>
          <w:sz w:val="22"/>
        </w:rPr>
      </w:pPr>
      <w:r>
        <w:rPr>
          <w:sz w:val="22"/>
        </w:rPr>
        <w:t>Christian Herzog (per Telefon am Ende)</w:t>
      </w:r>
    </w:p>
    <w:p>
      <w:pPr>
        <w:pStyle w:val="Listenabsatz"/>
        <w:numPr>
          <w:ilvl w:val="0"/>
          <w:numId w:val="5"/>
        </w:numPr>
        <w:spacing w:after="0"/>
        <w:contextualSpacing w:val="0"/>
        <w:rPr>
          <w:sz w:val="22"/>
        </w:rPr>
      </w:pPr>
      <w:r>
        <w:rPr>
          <w:sz w:val="22"/>
        </w:rPr>
        <w:t>INIG</w:t>
      </w:r>
    </w:p>
    <w:p>
      <w:pPr>
        <w:pStyle w:val="Listenabsatz"/>
        <w:numPr>
          <w:ilvl w:val="1"/>
          <w:numId w:val="5"/>
        </w:numPr>
        <w:spacing w:after="0"/>
        <w:contextualSpacing w:val="0"/>
        <w:rPr>
          <w:sz w:val="22"/>
        </w:rPr>
      </w:pPr>
      <w:r>
        <w:rPr>
          <w:sz w:val="22"/>
        </w:rPr>
        <w:t>Andreas Jansen</w:t>
      </w:r>
    </w:p>
    <w:p>
      <w:pPr>
        <w:pStyle w:val="Listenabsatz"/>
        <w:numPr>
          <w:ilvl w:val="0"/>
          <w:numId w:val="5"/>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Susanne Glasmacher</w:t>
      </w:r>
    </w:p>
    <w:p>
      <w:pPr>
        <w:pStyle w:val="Listenabsatz"/>
        <w:numPr>
          <w:ilvl w:val="0"/>
          <w:numId w:val="7"/>
        </w:numPr>
        <w:spacing w:after="0"/>
        <w:contextualSpacing w:val="0"/>
        <w:rPr>
          <w:sz w:val="22"/>
        </w:rPr>
      </w:pPr>
      <w:r>
        <w:rPr>
          <w:sz w:val="22"/>
        </w:rPr>
        <w:t>ZBS1</w:t>
      </w:r>
    </w:p>
    <w:p>
      <w:pPr>
        <w:pStyle w:val="Listenabsatz"/>
        <w:numPr>
          <w:ilvl w:val="1"/>
          <w:numId w:val="3"/>
        </w:numPr>
        <w:spacing w:after="0"/>
        <w:contextualSpacing w:val="0"/>
        <w:rPr>
          <w:sz w:val="22"/>
        </w:rPr>
      </w:pPr>
      <w:r>
        <w:rPr>
          <w:sz w:val="22"/>
        </w:rPr>
        <w:t>Marika Grossegesse</w:t>
      </w:r>
    </w:p>
    <w:p>
      <w:pPr>
        <w:pStyle w:val="Listenabsatz"/>
        <w:numPr>
          <w:ilvl w:val="0"/>
          <w:numId w:val="3"/>
        </w:numPr>
        <w:spacing w:after="0"/>
        <w:contextualSpacing w:val="0"/>
        <w:rPr>
          <w:sz w:val="22"/>
        </w:rPr>
      </w:pPr>
      <w:r>
        <w:rPr>
          <w:sz w:val="22"/>
        </w:rPr>
        <w:t>BZGA : Herr Ommen (per Telefon)</w:t>
      </w:r>
    </w:p>
    <w:p>
      <w:pPr>
        <w:pStyle w:val="Listenabsatz"/>
        <w:numPr>
          <w:ilvl w:val="0"/>
          <w:numId w:val="3"/>
        </w:numPr>
        <w:spacing w:after="0"/>
        <w:contextualSpacing w:val="0"/>
        <w:rPr>
          <w:sz w:val="22"/>
        </w:rPr>
      </w:pPr>
      <w:r>
        <w:rPr>
          <w:sz w:val="22"/>
        </w:rPr>
        <w:t>Bundeswehr: Frau Roßmann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8"/>
              </w:numPr>
              <w:rPr>
                <w:sz w:val="22"/>
                <w:szCs w:val="22"/>
              </w:rPr>
            </w:pPr>
            <w:r>
              <w:rPr>
                <w:sz w:val="22"/>
                <w:szCs w:val="22"/>
              </w:rPr>
              <w:t>Fälle</w:t>
            </w:r>
          </w:p>
          <w:p>
            <w:pPr>
              <w:pStyle w:val="Listenabsatz"/>
              <w:numPr>
                <w:ilvl w:val="1"/>
                <w:numId w:val="8"/>
              </w:numPr>
              <w:rPr>
                <w:sz w:val="22"/>
                <w:szCs w:val="22"/>
              </w:rPr>
            </w:pPr>
            <w:r>
              <w:rPr>
                <w:sz w:val="22"/>
                <w:szCs w:val="22"/>
              </w:rPr>
              <w:t>Weltweit 73.335 (+1.984) 19 Fälle, 1.874 (2,6%) Todesfälle , alle bis auf 3 in China</w:t>
            </w:r>
          </w:p>
          <w:p>
            <w:pPr>
              <w:pStyle w:val="Listenabsatz"/>
              <w:numPr>
                <w:ilvl w:val="1"/>
                <w:numId w:val="8"/>
              </w:numPr>
              <w:rPr>
                <w:sz w:val="22"/>
                <w:szCs w:val="22"/>
              </w:rPr>
            </w:pPr>
            <w:r>
              <w:rPr>
                <w:sz w:val="22"/>
                <w:szCs w:val="22"/>
              </w:rPr>
              <w:t>China (inkl. Hongkong, Taiwan und Macau) 72.530 (+1.891) Fälle, 1.772 (2,6 %) Todesfälle, 11.741 (16,2%) "ernsthaft erkrankt"</w:t>
            </w:r>
          </w:p>
          <w:p>
            <w:pPr>
              <w:pStyle w:val="Listenabsatz"/>
              <w:numPr>
                <w:ilvl w:val="1"/>
                <w:numId w:val="8"/>
              </w:numPr>
              <w:rPr>
                <w:sz w:val="22"/>
                <w:szCs w:val="22"/>
              </w:rPr>
            </w:pPr>
            <w:r>
              <w:rPr>
                <w:sz w:val="22"/>
                <w:szCs w:val="22"/>
              </w:rPr>
              <w:t>Provinz Hubei 59.989 (+1.861) Fälle (81,8% von allen), 1.790 (3 %) Todesfälle, 10.970 (18,3%) "ernsthaft und kritisch erkrankt"</w:t>
            </w:r>
          </w:p>
          <w:p>
            <w:pPr>
              <w:pStyle w:val="Listenabsatz"/>
              <w:numPr>
                <w:ilvl w:val="1"/>
                <w:numId w:val="8"/>
              </w:numPr>
              <w:rPr>
                <w:sz w:val="22"/>
                <w:szCs w:val="22"/>
              </w:rPr>
            </w:pPr>
            <w:r>
              <w:rPr>
                <w:sz w:val="22"/>
                <w:szCs w:val="22"/>
              </w:rPr>
              <w:t>International 25 Länder mit 739 (+93) Fällen, 1 Todesfall Philippinen, 1 Japan, 1 Frankreich, 29 schwere Krankheitsverläufe (3,9%)</w:t>
            </w:r>
          </w:p>
          <w:p>
            <w:pPr>
              <w:pStyle w:val="Listenabsatz"/>
              <w:numPr>
                <w:ilvl w:val="1"/>
                <w:numId w:val="8"/>
              </w:numPr>
              <w:rPr>
                <w:sz w:val="22"/>
                <w:szCs w:val="22"/>
              </w:rPr>
            </w:pPr>
            <w:r>
              <w:rPr>
                <w:sz w:val="22"/>
                <w:szCs w:val="22"/>
              </w:rPr>
              <w:t>Europa (WHO Region) 9 Länder mit 47 Fällen (FR, DE, IT, SP, SE, UK, FI, BE, RU)</w:t>
            </w:r>
          </w:p>
          <w:p>
            <w:pPr>
              <w:pStyle w:val="Listenabsatz"/>
              <w:numPr>
                <w:ilvl w:val="1"/>
                <w:numId w:val="8"/>
              </w:numPr>
              <w:rPr>
                <w:sz w:val="22"/>
                <w:szCs w:val="22"/>
              </w:rPr>
            </w:pPr>
            <w:r>
              <w:rPr>
                <w:sz w:val="22"/>
                <w:szCs w:val="22"/>
              </w:rPr>
              <w:t>Kreuzfahrtschiff Diamond Princess 454  (+85) Fälle, werden zu internationalen Fällen gezählt</w:t>
            </w:r>
          </w:p>
          <w:p>
            <w:pPr>
              <w:pStyle w:val="Listenabsatz"/>
              <w:numPr>
                <w:ilvl w:val="1"/>
                <w:numId w:val="8"/>
              </w:numPr>
              <w:rPr>
                <w:sz w:val="22"/>
                <w:szCs w:val="22"/>
              </w:rPr>
            </w:pPr>
            <w:r>
              <w:rPr>
                <w:sz w:val="22"/>
                <w:szCs w:val="22"/>
              </w:rPr>
              <w:t xml:space="preserve">Kreuzfahrtschiff </w:t>
            </w:r>
            <w:proofErr w:type="spellStart"/>
            <w:r>
              <w:rPr>
                <w:sz w:val="22"/>
                <w:szCs w:val="22"/>
              </w:rPr>
              <w:t>Westerdam</w:t>
            </w:r>
            <w:proofErr w:type="spellEnd"/>
            <w:r>
              <w:rPr>
                <w:sz w:val="22"/>
                <w:szCs w:val="22"/>
              </w:rPr>
              <w:t xml:space="preserve"> 1 bestätigter Fall</w:t>
            </w:r>
          </w:p>
          <w:p>
            <w:pPr>
              <w:pStyle w:val="Listenabsatz"/>
              <w:ind w:left="1440"/>
              <w:rPr>
                <w:sz w:val="22"/>
                <w:szCs w:val="22"/>
              </w:rPr>
            </w:pPr>
            <w:r>
              <w:rPr>
                <w:sz w:val="22"/>
                <w:szCs w:val="22"/>
              </w:rPr>
              <w:sym w:font="Wingdings" w:char="F0E0"/>
            </w:r>
            <w:r>
              <w:rPr>
                <w:sz w:val="22"/>
                <w:szCs w:val="22"/>
              </w:rPr>
              <w:t>Neue Fälle v.a. Kreuzfahrtschiff, Japan, Thailand, Singapur</w:t>
            </w:r>
          </w:p>
          <w:p>
            <w:pPr>
              <w:pStyle w:val="Listenabsatz"/>
              <w:numPr>
                <w:ilvl w:val="0"/>
                <w:numId w:val="8"/>
              </w:numPr>
              <w:rPr>
                <w:sz w:val="22"/>
                <w:szCs w:val="22"/>
              </w:rPr>
            </w:pPr>
            <w:r>
              <w:rPr>
                <w:sz w:val="22"/>
                <w:szCs w:val="22"/>
              </w:rPr>
              <w:t xml:space="preserve">Risikogebiete: Trendevaluierung für einzelne chinesische Provinzen über 4-Wochen Zeitraum zeigt bei den meisten keinen exponentiellen Wachstum mehr, China insgesamt noch schwach positiv exponentieller Wachstum (jedoch ggf. Meldeverzug?); anfangs in chinesischen Daten paralleler Anstieg von </w:t>
            </w:r>
            <w:proofErr w:type="spellStart"/>
            <w:r>
              <w:rPr>
                <w:sz w:val="22"/>
                <w:szCs w:val="22"/>
              </w:rPr>
              <w:t>suspected</w:t>
            </w:r>
            <w:proofErr w:type="spellEnd"/>
            <w:r>
              <w:rPr>
                <w:sz w:val="22"/>
                <w:szCs w:val="22"/>
              </w:rPr>
              <w:t xml:space="preserve"> und </w:t>
            </w:r>
            <w:proofErr w:type="spellStart"/>
            <w:r>
              <w:rPr>
                <w:sz w:val="22"/>
                <w:szCs w:val="22"/>
              </w:rPr>
              <w:t>confirmed</w:t>
            </w:r>
            <w:proofErr w:type="spellEnd"/>
            <w:r>
              <w:rPr>
                <w:sz w:val="22"/>
                <w:szCs w:val="22"/>
              </w:rPr>
              <w:t xml:space="preserve"> </w:t>
            </w:r>
            <w:proofErr w:type="spellStart"/>
            <w:r>
              <w:rPr>
                <w:sz w:val="22"/>
                <w:szCs w:val="22"/>
              </w:rPr>
              <w:t>cases</w:t>
            </w:r>
            <w:proofErr w:type="spellEnd"/>
            <w:r>
              <w:rPr>
                <w:sz w:val="22"/>
                <w:szCs w:val="22"/>
              </w:rPr>
              <w:t xml:space="preserve">, ab Anfang Februar Abfall der </w:t>
            </w:r>
            <w:proofErr w:type="spellStart"/>
            <w:r>
              <w:rPr>
                <w:sz w:val="22"/>
                <w:szCs w:val="22"/>
              </w:rPr>
              <w:t>suspected</w:t>
            </w:r>
            <w:proofErr w:type="spellEnd"/>
            <w:r>
              <w:rPr>
                <w:sz w:val="22"/>
                <w:szCs w:val="22"/>
              </w:rPr>
              <w:t xml:space="preserve"> </w:t>
            </w:r>
            <w:proofErr w:type="spellStart"/>
            <w:r>
              <w:rPr>
                <w:sz w:val="22"/>
                <w:szCs w:val="22"/>
              </w:rPr>
              <w:t>cases</w:t>
            </w:r>
            <w:proofErr w:type="spellEnd"/>
            <w:r>
              <w:rPr>
                <w:sz w:val="22"/>
                <w:szCs w:val="22"/>
              </w:rPr>
              <w:t>, Fallzahlen scheinen insgesamt abzunehmen</w:t>
            </w:r>
          </w:p>
          <w:p>
            <w:pPr>
              <w:pStyle w:val="Listenabsatz"/>
              <w:numPr>
                <w:ilvl w:val="0"/>
                <w:numId w:val="8"/>
              </w:numPr>
              <w:rPr>
                <w:sz w:val="22"/>
                <w:szCs w:val="22"/>
              </w:rPr>
            </w:pPr>
            <w:r>
              <w:rPr>
                <w:sz w:val="22"/>
                <w:szCs w:val="22"/>
              </w:rPr>
              <w:t xml:space="preserve">Lancet Publikation zu klinischen Details eines Patienten: er war 9d nach Aufnahme afebril, dann jedoch zunehmende Luftnot (ARDS), Maximaltherapie inklusive Interferon, </w:t>
            </w:r>
            <w:proofErr w:type="spellStart"/>
            <w:r>
              <w:rPr>
                <w:sz w:val="22"/>
                <w:szCs w:val="22"/>
              </w:rPr>
              <w:t>Prednisolon</w:t>
            </w:r>
            <w:proofErr w:type="spellEnd"/>
            <w:r>
              <w:rPr>
                <w:sz w:val="22"/>
                <w:szCs w:val="22"/>
              </w:rPr>
              <w:t xml:space="preserve">, </w:t>
            </w:r>
            <w:proofErr w:type="spellStart"/>
            <w:r>
              <w:rPr>
                <w:sz w:val="22"/>
                <w:szCs w:val="22"/>
              </w:rPr>
              <w:t>Kaletra</w:t>
            </w:r>
            <w:proofErr w:type="spellEnd"/>
            <w:r>
              <w:rPr>
                <w:sz w:val="22"/>
                <w:szCs w:val="22"/>
              </w:rPr>
              <w:t xml:space="preserve">; histologischer Befund ähnlich dem von SARS und </w:t>
            </w:r>
            <w:proofErr w:type="spellStart"/>
            <w:r>
              <w:rPr>
                <w:sz w:val="22"/>
                <w:szCs w:val="22"/>
              </w:rPr>
              <w:t>Mers</w:t>
            </w:r>
            <w:proofErr w:type="spellEnd"/>
            <w:r>
              <w:rPr>
                <w:sz w:val="22"/>
                <w:szCs w:val="22"/>
              </w:rPr>
              <w:t xml:space="preserve">-Fällen, ARDS Therapie durch Beatmung und Cortison, </w:t>
            </w:r>
            <w:proofErr w:type="spellStart"/>
            <w:r>
              <w:rPr>
                <w:sz w:val="22"/>
                <w:szCs w:val="22"/>
              </w:rPr>
              <w:t>Prednisolon</w:t>
            </w:r>
            <w:proofErr w:type="spellEnd"/>
            <w:r>
              <w:rPr>
                <w:sz w:val="22"/>
                <w:szCs w:val="22"/>
              </w:rPr>
              <w:t>-Gabe fand relativ früh statt, hat möglicherweise Immunreaktion reduziert</w:t>
            </w:r>
          </w:p>
          <w:p>
            <w:pPr>
              <w:pStyle w:val="Listenabsatz"/>
              <w:numPr>
                <w:ilvl w:val="0"/>
                <w:numId w:val="8"/>
              </w:numPr>
              <w:rPr>
                <w:sz w:val="22"/>
                <w:szCs w:val="22"/>
              </w:rPr>
            </w:pPr>
            <w:r>
              <w:rPr>
                <w:sz w:val="22"/>
                <w:szCs w:val="22"/>
              </w:rPr>
              <w:t>Schlussfolgerung:</w:t>
            </w:r>
          </w:p>
          <w:p>
            <w:pPr>
              <w:pStyle w:val="Listenabsatz"/>
              <w:numPr>
                <w:ilvl w:val="1"/>
                <w:numId w:val="8"/>
              </w:numPr>
              <w:rPr>
                <w:sz w:val="22"/>
                <w:szCs w:val="22"/>
              </w:rPr>
            </w:pPr>
            <w:r>
              <w:rPr>
                <w:sz w:val="22"/>
                <w:szCs w:val="22"/>
              </w:rPr>
              <w:t xml:space="preserve">Informationen, die zur besseren Interpretation der Daten notwendig wären, nicht vorhanden </w:t>
            </w:r>
          </w:p>
          <w:p>
            <w:pPr>
              <w:pStyle w:val="Listenabsatz"/>
              <w:numPr>
                <w:ilvl w:val="1"/>
                <w:numId w:val="8"/>
              </w:numPr>
              <w:rPr>
                <w:sz w:val="22"/>
                <w:szCs w:val="22"/>
              </w:rPr>
            </w:pPr>
            <w:r>
              <w:rPr>
                <w:sz w:val="22"/>
                <w:szCs w:val="22"/>
              </w:rPr>
              <w:t xml:space="preserve">Generell scheinbare Entspannung der Lage in China, Lageentwicklung außerhalb Chinas sollte genauer beobachtet werden </w:t>
            </w:r>
          </w:p>
          <w:p>
            <w:pPr>
              <w:pStyle w:val="Listenabsatz"/>
              <w:numPr>
                <w:ilvl w:val="1"/>
                <w:numId w:val="8"/>
              </w:numPr>
              <w:rPr>
                <w:sz w:val="22"/>
                <w:szCs w:val="22"/>
              </w:rPr>
            </w:pPr>
            <w:r>
              <w:rPr>
                <w:sz w:val="22"/>
                <w:szCs w:val="22"/>
              </w:rPr>
              <w:t>Kein Bedarf für Erweiterung der Risikogebiete (mehr Informationen verfügbar)</w:t>
            </w:r>
          </w:p>
          <w:p>
            <w:pPr>
              <w:rPr>
                <w:b/>
                <w:sz w:val="22"/>
                <w:szCs w:val="22"/>
              </w:rPr>
            </w:pPr>
          </w:p>
          <w:p>
            <w:pPr>
              <w:rPr>
                <w:b/>
                <w:sz w:val="22"/>
                <w:szCs w:val="22"/>
              </w:rPr>
            </w:pPr>
            <w:r>
              <w:rPr>
                <w:b/>
                <w:sz w:val="22"/>
                <w:szCs w:val="22"/>
              </w:rPr>
              <w:t xml:space="preserve">National </w:t>
            </w:r>
          </w:p>
          <w:p>
            <w:pPr>
              <w:pStyle w:val="Listenabsatz"/>
              <w:numPr>
                <w:ilvl w:val="0"/>
                <w:numId w:val="8"/>
              </w:numPr>
              <w:rPr>
                <w:sz w:val="22"/>
                <w:szCs w:val="22"/>
              </w:rPr>
            </w:pPr>
            <w:r>
              <w:rPr>
                <w:sz w:val="22"/>
                <w:szCs w:val="22"/>
              </w:rPr>
              <w:t xml:space="preserve">Gestern TK mit den drei Krankenhäusern, Frankfurt und </w:t>
            </w:r>
            <w:r>
              <w:rPr>
                <w:sz w:val="22"/>
                <w:szCs w:val="22"/>
              </w:rPr>
              <w:lastRenderedPageBreak/>
              <w:t>Trostberg haben keine Patienten mehr, München-Schwabing hat 5 entlassen, nur noch wenige hospitalisiert mit milden Verläufen, zwei Patienten mit biphasischem Verlauf sind auch genesen und entlassen worden (1 Trostberg, 1 München)</w:t>
            </w:r>
          </w:p>
          <w:p>
            <w:pPr>
              <w:pStyle w:val="Listenabsatz"/>
              <w:numPr>
                <w:ilvl w:val="0"/>
                <w:numId w:val="8"/>
              </w:numPr>
            </w:pPr>
            <w:r>
              <w:rPr>
                <w:sz w:val="22"/>
                <w:szCs w:val="22"/>
              </w:rPr>
              <w:t xml:space="preserve">Publikation über Infektionskette in Bayern wird von Bayern durch Labordaten ergänzt, soll heute erneut an alle geschickt werden, </w:t>
            </w:r>
            <w:proofErr w:type="spellStart"/>
            <w:r>
              <w:rPr>
                <w:sz w:val="22"/>
                <w:szCs w:val="22"/>
              </w:rPr>
              <w:t>attack</w:t>
            </w:r>
            <w:proofErr w:type="spellEnd"/>
            <w:r>
              <w:rPr>
                <w:sz w:val="22"/>
                <w:szCs w:val="22"/>
              </w:rPr>
              <w:t xml:space="preserve"> rate unter Kontakten 10%, zu </w:t>
            </w:r>
            <w:proofErr w:type="spellStart"/>
            <w:r>
              <w:rPr>
                <w:sz w:val="22"/>
                <w:szCs w:val="22"/>
              </w:rPr>
              <w:t>shedding</w:t>
            </w:r>
            <w:proofErr w:type="spellEnd"/>
            <w:r>
              <w:rPr>
                <w:sz w:val="22"/>
                <w:szCs w:val="22"/>
              </w:rPr>
              <w:t xml:space="preserve"> soll es auch ein Papier geben, dies wurde noch nicht mit RKI geteilt</w:t>
            </w:r>
          </w:p>
          <w:p>
            <w:pPr>
              <w:rPr>
                <w:sz w:val="22"/>
                <w:szCs w:val="22"/>
              </w:rPr>
            </w:pPr>
          </w:p>
          <w:p>
            <w:proofErr w:type="spellStart"/>
            <w:r>
              <w:rPr>
                <w:i/>
                <w:sz w:val="22"/>
              </w:rPr>
              <w:t>ToDo</w:t>
            </w:r>
            <w:proofErr w:type="spellEnd"/>
            <w:r>
              <w:rPr>
                <w:i/>
                <w:sz w:val="22"/>
              </w:rPr>
              <w:t>: INIG-Folien immer vorab an BZgA und Bundeswehr, Folien von heute werden weitergeleitet</w:t>
            </w:r>
          </w:p>
          <w:p/>
          <w:p>
            <w:pPr>
              <w:rPr>
                <w:b/>
                <w:sz w:val="22"/>
              </w:rPr>
            </w:pPr>
            <w:r>
              <w:rPr>
                <w:b/>
                <w:sz w:val="22"/>
              </w:rPr>
              <w:t>Krisenstabssitzung AA</w:t>
            </w:r>
          </w:p>
          <w:p>
            <w:pPr>
              <w:pStyle w:val="Listenabsatz"/>
              <w:numPr>
                <w:ilvl w:val="0"/>
                <w:numId w:val="13"/>
              </w:numPr>
              <w:rPr>
                <w:i/>
                <w:sz w:val="22"/>
              </w:rPr>
            </w:pPr>
            <w:r>
              <w:rPr>
                <w:sz w:val="22"/>
              </w:rPr>
              <w:t>Quarantänebestimmungen in China sehr zersplittert, keine gute Basis mehr für RKI-Entscheidung zu Risikogebieten, z.B. Wohnblockquarantäne, einreisende unter Quarantäne, unterschiedliche Umsetzung über das ganze Land</w:t>
            </w:r>
          </w:p>
          <w:p>
            <w:pPr>
              <w:pStyle w:val="Listenabsatz"/>
              <w:numPr>
                <w:ilvl w:val="0"/>
                <w:numId w:val="13"/>
              </w:numPr>
              <w:rPr>
                <w:i/>
                <w:sz w:val="22"/>
              </w:rPr>
            </w:pPr>
            <w:r>
              <w:rPr>
                <w:sz w:val="22"/>
              </w:rPr>
              <w:t>Rückführung deutscher von Diamond Princess: Rückflug nun einen Tag früher, Italiener fliegen heute hin, 19. Ankunft, unklar ob Rückkehr am 19. abends oder 20. vormittags, BMG (Rottmann) klärt ob Flug in FFM oder Berlin ankommt und meldet sich zur weiteren Organisation, 9 Personen, 2 NL, 7 deutsche, kommen in häusliche Quarantäne, GA müssen von uns informiert werden, Unterkunft noch nicht klar</w:t>
            </w:r>
          </w:p>
          <w:p>
            <w:pPr>
              <w:pStyle w:val="Listenabsatz"/>
              <w:numPr>
                <w:ilvl w:val="0"/>
                <w:numId w:val="13"/>
              </w:numPr>
              <w:rPr>
                <w:i/>
                <w:sz w:val="22"/>
              </w:rPr>
            </w:pPr>
            <w:proofErr w:type="spellStart"/>
            <w:r>
              <w:rPr>
                <w:sz w:val="22"/>
              </w:rPr>
              <w:t>Westerdam</w:t>
            </w:r>
            <w:proofErr w:type="spellEnd"/>
            <w:r>
              <w:rPr>
                <w:sz w:val="22"/>
              </w:rPr>
              <w:t xml:space="preserve">: </w:t>
            </w:r>
          </w:p>
          <w:p>
            <w:pPr>
              <w:pStyle w:val="Listenabsatz"/>
              <w:numPr>
                <w:ilvl w:val="1"/>
                <w:numId w:val="13"/>
              </w:numPr>
              <w:rPr>
                <w:i/>
                <w:sz w:val="22"/>
              </w:rPr>
            </w:pPr>
            <w:r>
              <w:rPr>
                <w:sz w:val="22"/>
              </w:rPr>
              <w:t>Kontaktdaten für 55 Personen verfügbar (Nachtrag LZ: Kontaktdaten von 64 Personen erhalten, deutsche Staatsbürger oder wohnhaft in Deutschland)</w:t>
            </w:r>
          </w:p>
          <w:p>
            <w:pPr>
              <w:pStyle w:val="Listenabsatz"/>
              <w:numPr>
                <w:ilvl w:val="1"/>
                <w:numId w:val="13"/>
              </w:numPr>
              <w:rPr>
                <w:i/>
                <w:sz w:val="22"/>
              </w:rPr>
            </w:pPr>
            <w:r>
              <w:rPr>
                <w:sz w:val="22"/>
              </w:rPr>
              <w:t xml:space="preserve">Personen in Phnom Penh möchten zurück und prüfen mögliche Fluglinien (Vietnam Airlines hat abgelehnt, zwei Golf-Fluglinien werden noch eruiert) bzw. Charter-Flugzeug, ggf. in die Türkei, noch keine weiteren Infos verfügbar </w:t>
            </w:r>
          </w:p>
          <w:p>
            <w:pPr>
              <w:pStyle w:val="Listenabsatz"/>
              <w:numPr>
                <w:ilvl w:val="1"/>
                <w:numId w:val="13"/>
              </w:numPr>
              <w:rPr>
                <w:i/>
                <w:sz w:val="22"/>
              </w:rPr>
            </w:pPr>
            <w:r>
              <w:rPr>
                <w:sz w:val="22"/>
              </w:rPr>
              <w:t>deutsche Botschaft vor Ort in Kontakt mit ihnen, kann keine medizinischen Maßnahmen (über)nehmen und sollte kommunizieren, dass sie 14d unter Selbstisolierung verbringen sollten</w:t>
            </w:r>
          </w:p>
          <w:p>
            <w:pPr>
              <w:pStyle w:val="Listenabsatz"/>
              <w:numPr>
                <w:ilvl w:val="1"/>
                <w:numId w:val="13"/>
              </w:numPr>
              <w:rPr>
                <w:i/>
                <w:sz w:val="22"/>
              </w:rPr>
            </w:pPr>
            <w:r>
              <w:rPr>
                <w:sz w:val="22"/>
              </w:rPr>
              <w:t>RKI ist gegen Fluglinien-Rückkehr da sie Kontakt-personen sind, nicht sicher, ob dies dem AA bekannt ist, RKI hält an fachlich begründeter Grundhaltung fest</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rPr>
                <w:b/>
                <w:sz w:val="22"/>
                <w:szCs w:val="22"/>
              </w:rPr>
            </w:pPr>
            <w:r>
              <w:rPr>
                <w:b/>
                <w:sz w:val="22"/>
                <w:szCs w:val="22"/>
              </w:rPr>
              <w:t>Neue Publikation &gt;72.000 Patienten</w:t>
            </w:r>
          </w:p>
          <w:p>
            <w:pPr>
              <w:pStyle w:val="Listenabsatz"/>
              <w:numPr>
                <w:ilvl w:val="0"/>
                <w:numId w:val="10"/>
              </w:numPr>
              <w:rPr>
                <w:i/>
                <w:sz w:val="22"/>
                <w:szCs w:val="22"/>
              </w:rPr>
            </w:pPr>
            <w:r>
              <w:rPr>
                <w:sz w:val="22"/>
                <w:szCs w:val="22"/>
              </w:rPr>
              <w:t>Siehe bitte auch Zusammenfassung, die von Udo Buchholz an RKI-Corona-Verteiler geschickt wurde</w:t>
            </w:r>
          </w:p>
          <w:p>
            <w:pPr>
              <w:pStyle w:val="Listenabsatz"/>
              <w:numPr>
                <w:ilvl w:val="0"/>
                <w:numId w:val="10"/>
              </w:numPr>
              <w:rPr>
                <w:i/>
                <w:sz w:val="22"/>
                <w:szCs w:val="22"/>
              </w:rPr>
            </w:pPr>
            <w:r>
              <w:rPr>
                <w:sz w:val="22"/>
                <w:szCs w:val="22"/>
              </w:rPr>
              <w:t xml:space="preserve">Deskriptive Analyse von 72.314 Patienten, 44.672 (62%) </w:t>
            </w:r>
            <w:proofErr w:type="spellStart"/>
            <w:r>
              <w:rPr>
                <w:sz w:val="22"/>
                <w:szCs w:val="22"/>
              </w:rPr>
              <w:t>confirmed</w:t>
            </w:r>
            <w:proofErr w:type="spellEnd"/>
            <w:r>
              <w:rPr>
                <w:sz w:val="22"/>
                <w:szCs w:val="22"/>
              </w:rPr>
              <w:t xml:space="preserve"> (laborbestätigt), 22% </w:t>
            </w:r>
            <w:proofErr w:type="spellStart"/>
            <w:r>
              <w:rPr>
                <w:sz w:val="22"/>
                <w:szCs w:val="22"/>
              </w:rPr>
              <w:t>suspected</w:t>
            </w:r>
            <w:proofErr w:type="spellEnd"/>
            <w:r>
              <w:rPr>
                <w:sz w:val="22"/>
                <w:szCs w:val="22"/>
              </w:rPr>
              <w:t xml:space="preserve"> (Symptome und Exposition), 15% </w:t>
            </w:r>
            <w:proofErr w:type="spellStart"/>
            <w:r>
              <w:rPr>
                <w:sz w:val="22"/>
                <w:szCs w:val="22"/>
              </w:rPr>
              <w:t>clinically</w:t>
            </w:r>
            <w:proofErr w:type="spellEnd"/>
            <w:r>
              <w:rPr>
                <w:sz w:val="22"/>
                <w:szCs w:val="22"/>
              </w:rPr>
              <w:t xml:space="preserve"> </w:t>
            </w:r>
            <w:proofErr w:type="spellStart"/>
            <w:r>
              <w:rPr>
                <w:sz w:val="22"/>
                <w:szCs w:val="22"/>
              </w:rPr>
              <w:t>diagnosed</w:t>
            </w:r>
            <w:proofErr w:type="spellEnd"/>
            <w:r>
              <w:rPr>
                <w:sz w:val="22"/>
                <w:szCs w:val="22"/>
              </w:rPr>
              <w:t xml:space="preserve"> (CT von </w:t>
            </w:r>
            <w:proofErr w:type="spellStart"/>
            <w:r>
              <w:rPr>
                <w:sz w:val="22"/>
                <w:szCs w:val="22"/>
              </w:rPr>
              <w:t>suspected</w:t>
            </w:r>
            <w:proofErr w:type="spellEnd"/>
            <w:r>
              <w:rPr>
                <w:sz w:val="22"/>
                <w:szCs w:val="22"/>
              </w:rPr>
              <w:t xml:space="preserve"> </w:t>
            </w:r>
            <w:proofErr w:type="spellStart"/>
            <w:r>
              <w:rPr>
                <w:sz w:val="22"/>
                <w:szCs w:val="22"/>
              </w:rPr>
              <w:t>cases</w:t>
            </w:r>
            <w:proofErr w:type="spellEnd"/>
            <w:r>
              <w:rPr>
                <w:sz w:val="22"/>
                <w:szCs w:val="22"/>
              </w:rPr>
              <w:t xml:space="preserve">), 1% asymptomatisch; 80% milder Verlauf, inkl. Pneumonie, 14% </w:t>
            </w:r>
            <w:proofErr w:type="spellStart"/>
            <w:r>
              <w:rPr>
                <w:sz w:val="22"/>
                <w:szCs w:val="22"/>
              </w:rPr>
              <w:t>severe</w:t>
            </w:r>
            <w:proofErr w:type="spellEnd"/>
            <w:r>
              <w:rPr>
                <w:sz w:val="22"/>
                <w:szCs w:val="22"/>
              </w:rPr>
              <w:t xml:space="preserve">, z.B. Dyspnoe, &gt;50% der Lunge </w:t>
            </w:r>
            <w:r>
              <w:rPr>
                <w:sz w:val="22"/>
                <w:szCs w:val="22"/>
              </w:rPr>
              <w:lastRenderedPageBreak/>
              <w:t xml:space="preserve">betroffen, 5% </w:t>
            </w:r>
            <w:proofErr w:type="spellStart"/>
            <w:r>
              <w:rPr>
                <w:sz w:val="22"/>
                <w:szCs w:val="22"/>
              </w:rPr>
              <w:t>critical</w:t>
            </w:r>
            <w:proofErr w:type="spellEnd"/>
            <w:r>
              <w:rPr>
                <w:sz w:val="22"/>
                <w:szCs w:val="22"/>
              </w:rPr>
              <w:t xml:space="preserve">; 87% in Altersgruppe 30-79 Jahre, 1.386 </w:t>
            </w:r>
            <w:proofErr w:type="spellStart"/>
            <w:r>
              <w:rPr>
                <w:sz w:val="22"/>
                <w:szCs w:val="22"/>
              </w:rPr>
              <w:t>counties</w:t>
            </w:r>
            <w:proofErr w:type="spellEnd"/>
            <w:r>
              <w:rPr>
                <w:sz w:val="22"/>
                <w:szCs w:val="22"/>
              </w:rPr>
              <w:t xml:space="preserve"> und 31 Provinzen betroffen, insgesamt wenig Kinder; Letalität nicht ganz klar aber mit 2% berechnet (Verstorbene/ Fälle); Mortalität nach Altersgruppe, von 0 bis 45-50 Jahre relativ konstant, dann 20-50-fache Mortalität in älteren Gruppen, Vorerkrankungen ca. 20-fach höheres Mortalitätsrisiko, Mortalität sinkt von Anfang Januar bis in Februar hinein, anfangs möglicherweise mehr schwere Fälle; Geschlecht kaum Unterschiede in Inzidenz, jedoch 50% höher bei Männern, nicht korrigiert für Raucherstatus, oder Begleiterkrankungen; Peak Ende Januar, schwer zu erklärender Ausreißer in </w:t>
            </w:r>
            <w:proofErr w:type="spellStart"/>
            <w:r>
              <w:rPr>
                <w:sz w:val="22"/>
                <w:szCs w:val="22"/>
              </w:rPr>
              <w:t>epicurve</w:t>
            </w:r>
            <w:proofErr w:type="spellEnd"/>
            <w:r>
              <w:rPr>
                <w:sz w:val="22"/>
                <w:szCs w:val="22"/>
              </w:rPr>
              <w:t xml:space="preserve"> am 1. Februar </w:t>
            </w:r>
          </w:p>
          <w:p>
            <w:pPr>
              <w:pStyle w:val="Listenabsatz"/>
              <w:numPr>
                <w:ilvl w:val="0"/>
                <w:numId w:val="10"/>
              </w:numPr>
              <w:rPr>
                <w:i/>
                <w:sz w:val="22"/>
                <w:szCs w:val="22"/>
              </w:rPr>
            </w:pPr>
            <w:r>
              <w:rPr>
                <w:sz w:val="22"/>
                <w:szCs w:val="22"/>
              </w:rPr>
              <w:t xml:space="preserve">Schlussfolgerung: hochansteckend, Ro 2-3, massive Maßnahmen in China haben dazu beigetragen, dass die Fallzahlen nicht mehr explodiert sind, viele Fragen bleiben jedoch offen </w:t>
            </w:r>
          </w:p>
          <w:p>
            <w:pPr>
              <w:rPr>
                <w:i/>
                <w:sz w:val="22"/>
                <w:szCs w:val="22"/>
              </w:rPr>
            </w:pPr>
          </w:p>
          <w:p>
            <w:pPr>
              <w:rPr>
                <w:b/>
                <w:sz w:val="22"/>
                <w:szCs w:val="22"/>
              </w:rPr>
            </w:pPr>
            <w:r>
              <w:rPr>
                <w:b/>
                <w:sz w:val="22"/>
                <w:szCs w:val="22"/>
              </w:rPr>
              <w:t>Erregersteckbrief</w:t>
            </w:r>
          </w:p>
          <w:p>
            <w:pPr>
              <w:pStyle w:val="Listenabsatz"/>
              <w:numPr>
                <w:ilvl w:val="0"/>
                <w:numId w:val="10"/>
              </w:numPr>
              <w:rPr>
                <w:sz w:val="22"/>
                <w:szCs w:val="22"/>
              </w:rPr>
            </w:pPr>
            <w:r>
              <w:rPr>
                <w:sz w:val="22"/>
                <w:szCs w:val="22"/>
              </w:rPr>
              <w:t>Alle verfügbaren Informationen wurde aufgenommen, wird nun zirkuliert, muss zentral gepflegt werden, wird gerade von FG36 organisiert, später strukturiertes Vortragen in Lage-AG</w:t>
            </w:r>
          </w:p>
          <w:p>
            <w:pPr>
              <w:rPr>
                <w:i/>
                <w:sz w:val="22"/>
                <w:szCs w:val="22"/>
              </w:rPr>
            </w:pPr>
          </w:p>
          <w:p>
            <w:pPr>
              <w:rPr>
                <w:i/>
                <w:sz w:val="22"/>
                <w:szCs w:val="22"/>
              </w:rPr>
            </w:pPr>
            <w:proofErr w:type="spellStart"/>
            <w:r>
              <w:rPr>
                <w:i/>
                <w:sz w:val="22"/>
                <w:szCs w:val="22"/>
              </w:rPr>
              <w:t>ToDo</w:t>
            </w:r>
            <w:proofErr w:type="spellEnd"/>
            <w:r>
              <w:rPr>
                <w:i/>
                <w:sz w:val="22"/>
                <w:szCs w:val="22"/>
              </w:rPr>
              <w:t>: FG36 Fertigstellung Erregersteckbrief</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rPr>
                <w:b/>
                <w:i/>
                <w:sz w:val="22"/>
                <w:szCs w:val="22"/>
              </w:rPr>
            </w:pPr>
          </w:p>
          <w:p>
            <w:pPr>
              <w:pStyle w:val="Listenabsatz"/>
              <w:numPr>
                <w:ilvl w:val="0"/>
                <w:numId w:val="8"/>
              </w:numPr>
              <w:rPr>
                <w:sz w:val="22"/>
                <w:szCs w:val="22"/>
              </w:rPr>
            </w:pPr>
            <w:r>
              <w:rPr>
                <w:sz w:val="22"/>
                <w:szCs w:val="22"/>
              </w:rPr>
              <w:t>Kein Anlass die Bewertung auf RKI-Webseite anzupassen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2"/>
                <w:szCs w:val="22"/>
              </w:rPr>
            </w:pPr>
            <w:r>
              <w:rPr>
                <w:b/>
                <w:sz w:val="22"/>
                <w:szCs w:val="22"/>
              </w:rPr>
              <w:t xml:space="preserve">Öffentlichkeitsarbeit </w:t>
            </w:r>
          </w:p>
          <w:p>
            <w:pPr>
              <w:pStyle w:val="Listenabsatz"/>
              <w:numPr>
                <w:ilvl w:val="0"/>
                <w:numId w:val="12"/>
              </w:numPr>
              <w:rPr>
                <w:sz w:val="22"/>
                <w:szCs w:val="22"/>
              </w:rPr>
            </w:pPr>
            <w:r>
              <w:rPr>
                <w:sz w:val="22"/>
                <w:szCs w:val="22"/>
              </w:rPr>
              <w:t>Neue FAQ zum Kreuzfahrtschiff (</w:t>
            </w:r>
            <w:proofErr w:type="spellStart"/>
            <w:r>
              <w:rPr>
                <w:sz w:val="22"/>
                <w:szCs w:val="22"/>
              </w:rPr>
              <w:t>Westerdam</w:t>
            </w:r>
            <w:proofErr w:type="spellEnd"/>
            <w:r>
              <w:rPr>
                <w:sz w:val="22"/>
                <w:szCs w:val="22"/>
              </w:rPr>
              <w:t>) ist abgestimmt und erledigt, jetzt online</w:t>
            </w:r>
          </w:p>
          <w:p>
            <w:pPr>
              <w:pStyle w:val="Listenabsatz"/>
              <w:numPr>
                <w:ilvl w:val="0"/>
                <w:numId w:val="12"/>
              </w:numPr>
              <w:rPr>
                <w:sz w:val="22"/>
                <w:szCs w:val="22"/>
              </w:rPr>
            </w:pPr>
            <w:r>
              <w:rPr>
                <w:sz w:val="22"/>
              </w:rPr>
              <w:t>FAQ für schwangere: aktuell nicht für sinnvoll gehalten, dass RKI hierzu aktiv zu kommunizieren</w:t>
            </w:r>
          </w:p>
          <w:p>
            <w:pPr>
              <w:pStyle w:val="Listenabsatz"/>
              <w:numPr>
                <w:ilvl w:val="0"/>
                <w:numId w:val="12"/>
              </w:numPr>
              <w:rPr>
                <w:sz w:val="22"/>
                <w:szCs w:val="22"/>
              </w:rPr>
            </w:pPr>
            <w:r>
              <w:rPr>
                <w:sz w:val="22"/>
              </w:rPr>
              <w:t xml:space="preserve">Wunsch von Lesern: deutliches Markieren der Neuerungen auf der Webseite, z.B. in einer Marginalspalte, keine wirklich gute Lösung möglich, bei neuen Versionen von Dokumenten können anfangs </w:t>
            </w:r>
            <w:r>
              <w:rPr>
                <w:sz w:val="22"/>
                <w:szCs w:val="22"/>
              </w:rPr>
              <w:t>zwei Sätze mit Erläuterung der Änderungen gesetzt werden, bzw. Zusatz „geändert am DD.MM.YYYY:…“ mit Erklärung der Änderungen</w:t>
            </w:r>
          </w:p>
          <w:p>
            <w:pPr>
              <w:pStyle w:val="Listenabsatz"/>
              <w:numPr>
                <w:ilvl w:val="0"/>
                <w:numId w:val="12"/>
              </w:numPr>
              <w:rPr>
                <w:sz w:val="22"/>
                <w:szCs w:val="22"/>
              </w:rPr>
            </w:pPr>
            <w:r>
              <w:rPr>
                <w:sz w:val="22"/>
              </w:rPr>
              <w:t>Evtl. in Lagebericht auch erwähnen, was aktualisiert wurde</w:t>
            </w:r>
          </w:p>
          <w:p>
            <w:pPr>
              <w:pStyle w:val="Listenabsatz"/>
              <w:numPr>
                <w:ilvl w:val="0"/>
                <w:numId w:val="12"/>
              </w:numPr>
              <w:rPr>
                <w:sz w:val="22"/>
                <w:szCs w:val="22"/>
              </w:rPr>
            </w:pPr>
            <w:r>
              <w:rPr>
                <w:sz w:val="22"/>
                <w:szCs w:val="22"/>
              </w:rPr>
              <w:t>RSS-Feed möglich Änderungen nachzuverfolgen, wird aber nicht von vielen genutzt</w:t>
            </w:r>
          </w:p>
          <w:p>
            <w:pPr>
              <w:pStyle w:val="Listenabsatz"/>
              <w:numPr>
                <w:ilvl w:val="0"/>
                <w:numId w:val="12"/>
              </w:numPr>
              <w:rPr>
                <w:sz w:val="22"/>
                <w:szCs w:val="22"/>
              </w:rPr>
            </w:pPr>
            <w:r>
              <w:rPr>
                <w:sz w:val="22"/>
                <w:szCs w:val="22"/>
              </w:rPr>
              <w:t>Aktuell kein weiterer Anpassungsbedarf auf der Webseite</w:t>
            </w:r>
          </w:p>
          <w:p>
            <w:pPr>
              <w:rPr>
                <w:i/>
                <w:sz w:val="22"/>
              </w:rPr>
            </w:pPr>
          </w:p>
          <w:p>
            <w:pPr>
              <w:rPr>
                <w:b/>
                <w:sz w:val="22"/>
              </w:rPr>
            </w:pPr>
            <w:r>
              <w:rPr>
                <w:b/>
                <w:sz w:val="22"/>
              </w:rPr>
              <w:t>BZgA</w:t>
            </w:r>
          </w:p>
          <w:p>
            <w:pPr>
              <w:pStyle w:val="Listenabsatz"/>
              <w:numPr>
                <w:ilvl w:val="0"/>
                <w:numId w:val="14"/>
              </w:numPr>
              <w:rPr>
                <w:sz w:val="22"/>
              </w:rPr>
            </w:pPr>
            <w:r>
              <w:rPr>
                <w:sz w:val="22"/>
              </w:rPr>
              <w:t>Nichts zu berichten, was neu wäre</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Presse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tc>
      </w:tr>
      <w:tr>
        <w:tc>
          <w:tcPr>
            <w:tcW w:w="684" w:type="dxa"/>
          </w:tcPr>
          <w:p>
            <w:pPr>
              <w:rPr>
                <w:b/>
              </w:rPr>
            </w:pPr>
            <w:r>
              <w:rPr>
                <w:b/>
              </w:rPr>
              <w:t>5</w:t>
            </w:r>
          </w:p>
        </w:tc>
        <w:tc>
          <w:tcPr>
            <w:tcW w:w="6795" w:type="dxa"/>
          </w:tcPr>
          <w:p>
            <w:pPr>
              <w:rPr>
                <w:b/>
                <w:sz w:val="22"/>
              </w:rPr>
            </w:pPr>
            <w:r>
              <w:rPr>
                <w:b/>
                <w:sz w:val="28"/>
              </w:rPr>
              <w:t>Dokumente</w:t>
            </w:r>
            <w:r>
              <w:rPr>
                <w:b/>
                <w:sz w:val="28"/>
              </w:rPr>
              <w:br/>
            </w:r>
          </w:p>
          <w:p>
            <w:pPr>
              <w:pStyle w:val="Listenabsatz"/>
              <w:numPr>
                <w:ilvl w:val="0"/>
                <w:numId w:val="9"/>
              </w:numPr>
              <w:rPr>
                <w:sz w:val="22"/>
                <w:szCs w:val="22"/>
              </w:rPr>
            </w:pPr>
            <w:r>
              <w:rPr>
                <w:sz w:val="22"/>
                <w:szCs w:val="22"/>
              </w:rPr>
              <w:lastRenderedPageBreak/>
              <w:t>Empfehlungen zum Umgang mit medizinischem Personal: Rückmeldung zur Handreichung wurde erhalten und wird von FG36 überarbeitet, dann beginnt Abstimmungsrunde, wird morgen in Lage-AG abgesprochen, STAKOB ist sehr interessiert daran, involviert zu sein</w:t>
            </w:r>
          </w:p>
          <w:p>
            <w:pPr>
              <w:pStyle w:val="Listenabsatz"/>
              <w:numPr>
                <w:ilvl w:val="0"/>
                <w:numId w:val="9"/>
              </w:numPr>
              <w:rPr>
                <w:sz w:val="22"/>
                <w:szCs w:val="22"/>
              </w:rPr>
            </w:pPr>
            <w:r>
              <w:rPr>
                <w:sz w:val="22"/>
                <w:szCs w:val="22"/>
              </w:rPr>
              <w:t>Rahmenkonzept: Entwurf wurde von FG36 erstellt und heute vom LZ an RKI-Corona-Verteiler zirkuliert, bis Freitag können relevante OEs kommentieren</w:t>
            </w:r>
          </w:p>
          <w:p>
            <w:pPr>
              <w:rPr>
                <w:i/>
                <w:sz w:val="22"/>
              </w:rPr>
            </w:pPr>
          </w:p>
          <w:p>
            <w:pPr>
              <w:rPr>
                <w:i/>
                <w:sz w:val="22"/>
              </w:rPr>
            </w:pPr>
            <w:proofErr w:type="spellStart"/>
            <w:r>
              <w:rPr>
                <w:i/>
                <w:sz w:val="22"/>
              </w:rPr>
              <w:t>ToDo</w:t>
            </w:r>
            <w:proofErr w:type="spellEnd"/>
            <w:r>
              <w:rPr>
                <w:i/>
                <w:sz w:val="22"/>
              </w:rPr>
              <w:t>: Kommentierung des Rahmenkonzeptes durch RKI-Kollegen, insbesondere FG14, FG17, IBBS und Pressestelle</w:t>
            </w:r>
          </w:p>
          <w:p>
            <w:pPr>
              <w:rPr>
                <w:b/>
                <w:sz w:val="28"/>
              </w:rPr>
            </w:pPr>
          </w:p>
        </w:tc>
        <w:tc>
          <w:tcPr>
            <w:tcW w:w="1492" w:type="dxa"/>
          </w:tcPr>
          <w:p>
            <w:pPr>
              <w:rPr>
                <w:sz w:val="22"/>
                <w:szCs w:val="22"/>
              </w:rPr>
            </w:pPr>
          </w:p>
          <w:p>
            <w:pPr>
              <w:rPr>
                <w:sz w:val="22"/>
                <w:szCs w:val="22"/>
              </w:rPr>
            </w:pPr>
          </w:p>
          <w:p>
            <w:pPr>
              <w:rPr>
                <w:sz w:val="22"/>
                <w:szCs w:val="22"/>
              </w:rPr>
            </w:pPr>
            <w:r>
              <w:rPr>
                <w:sz w:val="22"/>
                <w:szCs w:val="22"/>
              </w:rPr>
              <w:lastRenderedPageBreak/>
              <w:t>FG36/alle</w:t>
            </w:r>
          </w:p>
        </w:tc>
      </w:tr>
      <w:tr>
        <w:tc>
          <w:tcPr>
            <w:tcW w:w="684" w:type="dxa"/>
          </w:tcPr>
          <w:p>
            <w:pPr>
              <w:rPr>
                <w:b/>
              </w:rPr>
            </w:pPr>
            <w:r>
              <w:rPr>
                <w:b/>
              </w:rPr>
              <w:lastRenderedPageBreak/>
              <w:t>6</w:t>
            </w:r>
          </w:p>
        </w:tc>
        <w:tc>
          <w:tcPr>
            <w:tcW w:w="6795" w:type="dxa"/>
          </w:tcPr>
          <w:p>
            <w:pPr>
              <w:rPr>
                <w:b/>
                <w:sz w:val="22"/>
              </w:rPr>
            </w:pPr>
            <w:r>
              <w:rPr>
                <w:b/>
                <w:sz w:val="28"/>
              </w:rPr>
              <w:t>Labordiagnostik</w:t>
            </w:r>
            <w:r>
              <w:rPr>
                <w:b/>
                <w:sz w:val="28"/>
              </w:rPr>
              <w:br/>
            </w:r>
            <w:r>
              <w:rPr>
                <w:b/>
                <w:sz w:val="22"/>
              </w:rPr>
              <w:t>Integration SARS-CoV-2 in AGI</w:t>
            </w:r>
          </w:p>
          <w:p>
            <w:pPr>
              <w:pStyle w:val="Listenabsatz"/>
              <w:numPr>
                <w:ilvl w:val="0"/>
                <w:numId w:val="9"/>
              </w:numPr>
              <w:rPr>
                <w:sz w:val="22"/>
                <w:szCs w:val="22"/>
              </w:rPr>
            </w:pPr>
            <w:r>
              <w:rPr>
                <w:sz w:val="22"/>
                <w:szCs w:val="22"/>
              </w:rPr>
              <w:t>In FG17 ist alles startklar, PCR steht und ist validiert, Primer wurden geprüft und sind sauber, Datenschutzunterlagen so weit fertig, Auftrag an Druckerei raus, Rücklauf der Einwilligungserklärung muss vor Start gesichert sein (braucht erfahrungsgemäß ca. 14d)</w:t>
            </w:r>
          </w:p>
          <w:p>
            <w:pPr>
              <w:pStyle w:val="Listenabsatz"/>
              <w:numPr>
                <w:ilvl w:val="0"/>
                <w:numId w:val="9"/>
              </w:numPr>
              <w:rPr>
                <w:sz w:val="22"/>
                <w:szCs w:val="22"/>
              </w:rPr>
            </w:pPr>
            <w:r>
              <w:rPr>
                <w:sz w:val="22"/>
                <w:szCs w:val="22"/>
              </w:rPr>
              <w:t xml:space="preserve">FG17 bekommt Unterstützung dabei, die Formulare rauszuschicken, dann geht es so schnell wie möglich per Post raus, ab Montag sollten alle Praxen die neuen Dokumente haben und nur noch diese nutzen, theoretisch können ab Montag die ersten Patienten beprobt werden </w:t>
            </w:r>
            <w:r>
              <w:rPr>
                <w:sz w:val="22"/>
                <w:szCs w:val="22"/>
              </w:rPr>
              <w:sym w:font="Wingdings" w:char="F0E0"/>
            </w:r>
            <w:r>
              <w:rPr>
                <w:sz w:val="22"/>
                <w:szCs w:val="22"/>
              </w:rPr>
              <w:t xml:space="preserve"> wenn Papiere in den Praxen liegen ist Integration gestartet </w:t>
            </w:r>
          </w:p>
          <w:p>
            <w:pPr>
              <w:pStyle w:val="Listenabsatz"/>
              <w:numPr>
                <w:ilvl w:val="0"/>
                <w:numId w:val="9"/>
              </w:numPr>
              <w:rPr>
                <w:sz w:val="22"/>
                <w:szCs w:val="22"/>
              </w:rPr>
            </w:pPr>
            <w:r>
              <w:rPr>
                <w:sz w:val="22"/>
                <w:szCs w:val="22"/>
              </w:rPr>
              <w:t xml:space="preserve">Bereits Anfrage an Presse ob im Rahmen der AG Influenza auf Coronavirus getestet werden wird? </w:t>
            </w:r>
          </w:p>
          <w:p>
            <w:pPr>
              <w:rPr>
                <w:sz w:val="22"/>
                <w:szCs w:val="22"/>
                <w:highlight w:val="yellow"/>
              </w:rPr>
            </w:pPr>
          </w:p>
          <w:p>
            <w:pPr>
              <w:rPr>
                <w:b/>
                <w:sz w:val="22"/>
                <w:szCs w:val="22"/>
              </w:rPr>
            </w:pPr>
            <w:r>
              <w:rPr>
                <w:b/>
                <w:sz w:val="22"/>
                <w:szCs w:val="22"/>
              </w:rPr>
              <w:t>Grippeweb plus</w:t>
            </w:r>
          </w:p>
          <w:p>
            <w:pPr>
              <w:pStyle w:val="Listenabsatz"/>
              <w:numPr>
                <w:ilvl w:val="0"/>
                <w:numId w:val="9"/>
              </w:numPr>
              <w:rPr>
                <w:sz w:val="22"/>
                <w:szCs w:val="22"/>
              </w:rPr>
            </w:pPr>
            <w:r>
              <w:rPr>
                <w:sz w:val="22"/>
                <w:szCs w:val="22"/>
              </w:rPr>
              <w:t>In der Vergangenheit Machbarkeitsstudie bei Grippeweb Nutzern: treu meldende wurden angeschrieben und haben Set von Abstrichproben erhalten, konnten selber Proben nehmen und zusammen mit Formular an ZBS schicken, Diagnostik einer Gruppe von Viren und Bakterien, lief ein halbes Jahr, Finanzierung war nicht gesichert, ca. 120 TN die „noch nicht zum Arzt gehen“</w:t>
            </w:r>
          </w:p>
          <w:p>
            <w:pPr>
              <w:pStyle w:val="Listenabsatz"/>
              <w:numPr>
                <w:ilvl w:val="0"/>
                <w:numId w:val="9"/>
              </w:numPr>
              <w:rPr>
                <w:sz w:val="22"/>
                <w:szCs w:val="22"/>
              </w:rPr>
            </w:pPr>
            <w:r>
              <w:rPr>
                <w:sz w:val="22"/>
                <w:szCs w:val="22"/>
              </w:rPr>
              <w:t xml:space="preserve">Erste Gespräche zu </w:t>
            </w:r>
            <w:proofErr w:type="spellStart"/>
            <w:r>
              <w:rPr>
                <w:sz w:val="22"/>
                <w:szCs w:val="22"/>
              </w:rPr>
              <w:t>Reaktivierbarkeit</w:t>
            </w:r>
            <w:proofErr w:type="spellEnd"/>
            <w:r>
              <w:rPr>
                <w:sz w:val="22"/>
                <w:szCs w:val="22"/>
              </w:rPr>
              <w:t xml:space="preserve"> aus IT-Perspektive mit FG31 haben stattgefunden, aktuell noch in Klärung, FG36 und ZBS1 verfolgen dies</w:t>
            </w:r>
          </w:p>
          <w:p>
            <w:pPr>
              <w:rPr>
                <w:i/>
                <w:sz w:val="22"/>
              </w:rPr>
            </w:pPr>
          </w:p>
          <w:p>
            <w:pPr>
              <w:rPr>
                <w:i/>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ZBS1/FG36</w:t>
            </w:r>
          </w:p>
          <w:p>
            <w:pPr>
              <w:rPr>
                <w:sz w:val="22"/>
                <w:szCs w:val="22"/>
              </w:rPr>
            </w:pPr>
          </w:p>
        </w:tc>
      </w:tr>
      <w:tr>
        <w:tc>
          <w:tcPr>
            <w:tcW w:w="684" w:type="dxa"/>
          </w:tcPr>
          <w:p>
            <w:pPr>
              <w:rPr>
                <w:b/>
              </w:rPr>
            </w:pPr>
            <w:r>
              <w:rPr>
                <w:b/>
              </w:rPr>
              <w:t>7</w:t>
            </w:r>
          </w:p>
        </w:tc>
        <w:tc>
          <w:tcPr>
            <w:tcW w:w="6795" w:type="dxa"/>
          </w:tcPr>
          <w:p>
            <w:pPr>
              <w:rPr>
                <w:b/>
                <w:sz w:val="28"/>
              </w:rPr>
            </w:pPr>
            <w:r>
              <w:rPr>
                <w:b/>
                <w:sz w:val="28"/>
              </w:rPr>
              <w:t>Klinisches Management/Entlassungsmanagement</w:t>
            </w:r>
          </w:p>
          <w:p>
            <w:pPr>
              <w:rPr>
                <w:b/>
                <w:sz w:val="22"/>
                <w:szCs w:val="22"/>
              </w:rPr>
            </w:pPr>
          </w:p>
          <w:p>
            <w:pPr>
              <w:pStyle w:val="Listenabsatz"/>
              <w:numPr>
                <w:ilvl w:val="0"/>
                <w:numId w:val="11"/>
              </w:numPr>
              <w:rPr>
                <w:sz w:val="22"/>
                <w:szCs w:val="22"/>
              </w:rPr>
            </w:pPr>
            <w:r>
              <w:rPr>
                <w:sz w:val="22"/>
                <w:szCs w:val="22"/>
              </w:rPr>
              <w:t>Gestern STAKOB TK: Rückmeldung, dass sie sehr viele Anfragen von niedergelassenen/peripheren Häusern erhalten, viel Unsicherheit über Klärung von Verdachtsfällen, Verweis auf RKI-Webseite, aber Informationen dringen noch nicht breit durch, Empfehlungen sollten noch breiter gestreut werden um mehr Fachöffentlichkeit zu erreichen, Möglichkeiten:</w:t>
            </w:r>
          </w:p>
          <w:p>
            <w:pPr>
              <w:pStyle w:val="Listenabsatz"/>
              <w:numPr>
                <w:ilvl w:val="1"/>
                <w:numId w:val="11"/>
              </w:numPr>
              <w:rPr>
                <w:sz w:val="22"/>
                <w:szCs w:val="22"/>
              </w:rPr>
            </w:pPr>
            <w:r>
              <w:rPr>
                <w:sz w:val="22"/>
                <w:szCs w:val="22"/>
              </w:rPr>
              <w:lastRenderedPageBreak/>
              <w:t>Einlage in jedes DÄB?</w:t>
            </w:r>
          </w:p>
          <w:p>
            <w:pPr>
              <w:pStyle w:val="Listenabsatz"/>
              <w:numPr>
                <w:ilvl w:val="1"/>
                <w:numId w:val="11"/>
              </w:numPr>
              <w:rPr>
                <w:sz w:val="22"/>
                <w:szCs w:val="22"/>
              </w:rPr>
            </w:pPr>
            <w:r>
              <w:rPr>
                <w:sz w:val="22"/>
                <w:szCs w:val="22"/>
              </w:rPr>
              <w:t>Nutzung von STIKO-App, erreicht 100.000, wie viele hiervon im Krankenhaussetting sind, ist nicht klar</w:t>
            </w:r>
          </w:p>
          <w:p>
            <w:pPr>
              <w:pStyle w:val="Listenabsatz"/>
              <w:numPr>
                <w:ilvl w:val="1"/>
                <w:numId w:val="11"/>
              </w:numPr>
              <w:rPr>
                <w:sz w:val="22"/>
                <w:szCs w:val="22"/>
              </w:rPr>
            </w:pPr>
            <w:r>
              <w:rPr>
                <w:sz w:val="22"/>
                <w:szCs w:val="22"/>
              </w:rPr>
              <w:t>Presse hat Verteiler KV- und Ärztekammer-Zeitschriften, könnte angefertigten Text an diese Verteiler schicken, Kombination mehrerer Aspekte/ Empfehlungen bzw. Handreichungen</w:t>
            </w:r>
          </w:p>
          <w:p>
            <w:pPr>
              <w:rPr>
                <w:i/>
                <w:sz w:val="22"/>
              </w:rPr>
            </w:pPr>
          </w:p>
          <w:p>
            <w:pPr>
              <w:rPr>
                <w:i/>
                <w:sz w:val="22"/>
              </w:rPr>
            </w:pPr>
            <w:proofErr w:type="spellStart"/>
            <w:r>
              <w:rPr>
                <w:i/>
                <w:sz w:val="22"/>
              </w:rPr>
              <w:t>ToDo</w:t>
            </w:r>
            <w:proofErr w:type="spellEnd"/>
            <w:r>
              <w:rPr>
                <w:i/>
                <w:sz w:val="22"/>
              </w:rPr>
              <w:t>: Einholen von mehr Informationen zur STIKO-App Zielgruppe, wie viele, wie viele in Krankenhäusern, LZ Aufgabe, welche Inhalte und Begleittext, FG36, IBBS, andere?</w:t>
            </w:r>
          </w:p>
          <w:p>
            <w:pPr>
              <w:rPr>
                <w:sz w:val="22"/>
              </w:rPr>
            </w:pPr>
          </w:p>
          <w:p>
            <w:pPr>
              <w:pStyle w:val="Listenabsatz"/>
              <w:numPr>
                <w:ilvl w:val="0"/>
                <w:numId w:val="11"/>
              </w:numPr>
              <w:rPr>
                <w:sz w:val="22"/>
                <w:szCs w:val="22"/>
              </w:rPr>
            </w:pPr>
            <w:r>
              <w:rPr>
                <w:sz w:val="22"/>
                <w:szCs w:val="22"/>
              </w:rPr>
              <w:t>FAQ: Aspekt „an wen wenden wenn erkrankt?“ ist nicht sehr deutlich, melden Sie sich bei einem Arzt, aber bei Rückkehr aus Risikogebiet bei ihrem lokalen Gesundheitsamt</w:t>
            </w:r>
          </w:p>
          <w:p>
            <w:pPr>
              <w:rPr>
                <w:sz w:val="22"/>
                <w:szCs w:val="22"/>
              </w:rPr>
            </w:pPr>
          </w:p>
          <w:p>
            <w:pPr>
              <w:rPr>
                <w:i/>
                <w:sz w:val="22"/>
                <w:szCs w:val="22"/>
              </w:rPr>
            </w:pPr>
            <w:proofErr w:type="spellStart"/>
            <w:r>
              <w:rPr>
                <w:i/>
                <w:sz w:val="22"/>
                <w:szCs w:val="22"/>
              </w:rPr>
              <w:t>ToDo</w:t>
            </w:r>
            <w:proofErr w:type="spellEnd"/>
            <w:r>
              <w:rPr>
                <w:i/>
                <w:sz w:val="22"/>
                <w:szCs w:val="22"/>
              </w:rPr>
              <w:t>: IBBS bereitet Anpassungsvorschlag für diesen FAQ Aspekt vor</w:t>
            </w:r>
          </w:p>
          <w:p>
            <w:pPr>
              <w:rPr>
                <w:sz w:val="22"/>
                <w:highlight w:val="yellow"/>
              </w:rPr>
            </w:pPr>
          </w:p>
          <w:p>
            <w:pPr>
              <w:rPr>
                <w:b/>
                <w:sz w:val="22"/>
              </w:rPr>
            </w:pPr>
            <w:r>
              <w:rPr>
                <w:b/>
                <w:sz w:val="22"/>
              </w:rPr>
              <w:t>Entlassung/ Vermeiden langer Liegezeiten</w:t>
            </w:r>
          </w:p>
          <w:p>
            <w:pPr>
              <w:pStyle w:val="Listenabsatz"/>
              <w:numPr>
                <w:ilvl w:val="0"/>
                <w:numId w:val="11"/>
              </w:numPr>
              <w:rPr>
                <w:sz w:val="22"/>
                <w:szCs w:val="22"/>
              </w:rPr>
            </w:pPr>
            <w:r>
              <w:rPr>
                <w:sz w:val="22"/>
                <w:szCs w:val="22"/>
              </w:rPr>
              <w:t>Das Vermeiden langer Liegezeiten ist bei strengen Kriterien schwierig, Verlängerung der Liegezeiten um zwei negative PCR zu erhalten, Kliniken wollen so schnell wie möglich Betten befreien, und mild erkrankte ggf. gar nicht (so lange) aufnehmen, auch angesichts der Vorbereitung für die nächste Phase</w:t>
            </w:r>
          </w:p>
          <w:p>
            <w:pPr>
              <w:pStyle w:val="Listenabsatz"/>
              <w:numPr>
                <w:ilvl w:val="0"/>
                <w:numId w:val="11"/>
              </w:numPr>
              <w:rPr>
                <w:sz w:val="22"/>
                <w:szCs w:val="22"/>
              </w:rPr>
            </w:pPr>
            <w:r>
              <w:rPr>
                <w:sz w:val="22"/>
                <w:szCs w:val="22"/>
              </w:rPr>
              <w:t xml:space="preserve">IBBS und ZBS1 und Charité wollen erneut besprechen, wie man dies noch praktikabler machen kann, NW aus zellulärem Gewebe um sicherzustellen, dass Abstriche gut abgenommen wurden; </w:t>
            </w:r>
          </w:p>
          <w:p>
            <w:pPr>
              <w:pStyle w:val="Listenabsatz"/>
              <w:numPr>
                <w:ilvl w:val="0"/>
                <w:numId w:val="11"/>
              </w:numPr>
              <w:rPr>
                <w:sz w:val="22"/>
                <w:szCs w:val="22"/>
              </w:rPr>
            </w:pPr>
            <w:r>
              <w:rPr>
                <w:sz w:val="22"/>
                <w:szCs w:val="22"/>
              </w:rPr>
              <w:t xml:space="preserve">Zwei Aspekte hier ausschlaggebend: </w:t>
            </w:r>
            <w:r>
              <w:rPr>
                <w:sz w:val="22"/>
                <w:szCs w:val="22"/>
              </w:rPr>
              <w:br/>
              <w:t xml:space="preserve">1. </w:t>
            </w:r>
            <w:proofErr w:type="spellStart"/>
            <w:r>
              <w:rPr>
                <w:sz w:val="22"/>
                <w:szCs w:val="22"/>
              </w:rPr>
              <w:t>Infektiösität</w:t>
            </w:r>
            <w:proofErr w:type="spellEnd"/>
            <w:r>
              <w:rPr>
                <w:sz w:val="22"/>
                <w:szCs w:val="22"/>
              </w:rPr>
              <w:t>: wichtiges Kriterium das nicht aufgeweicht werden sollte, auf der sicheren Seite bleiben</w:t>
            </w:r>
            <w:r>
              <w:rPr>
                <w:sz w:val="22"/>
                <w:szCs w:val="22"/>
              </w:rPr>
              <w:br/>
              <w:t xml:space="preserve">2. Management: Klinik oder zu Hause unter GA-Aufsicht, </w:t>
            </w:r>
          </w:p>
          <w:p>
            <w:pPr>
              <w:pStyle w:val="Listenabsatz"/>
              <w:numPr>
                <w:ilvl w:val="0"/>
                <w:numId w:val="11"/>
              </w:numPr>
              <w:rPr>
                <w:sz w:val="22"/>
                <w:szCs w:val="22"/>
              </w:rPr>
            </w:pPr>
            <w:r>
              <w:rPr>
                <w:sz w:val="22"/>
                <w:szCs w:val="22"/>
              </w:rPr>
              <w:t>Anpassungen sollten nicht auf laborbezogenen Spielräumen beruhen, wenn klinisch ein Krankenhausaufenthalt nicht erforderlich ist, kann Management geändert werden</w:t>
            </w:r>
          </w:p>
          <w:p>
            <w:pPr>
              <w:pStyle w:val="Listenabsatz"/>
              <w:numPr>
                <w:ilvl w:val="0"/>
                <w:numId w:val="11"/>
              </w:numPr>
              <w:rPr>
                <w:sz w:val="22"/>
                <w:szCs w:val="22"/>
              </w:rPr>
            </w:pPr>
            <w:r>
              <w:rPr>
                <w:sz w:val="22"/>
                <w:szCs w:val="22"/>
              </w:rPr>
              <w:t xml:space="preserve">RKI gibt fundierte Empfehlungen und können darüber hinaus nicht die Umsetzung sichern, AGI sagt eine Anpassung ist aktuell nicht notwendig </w:t>
            </w:r>
            <w:r>
              <w:rPr>
                <w:sz w:val="22"/>
                <w:szCs w:val="22"/>
              </w:rPr>
              <w:sym w:font="Wingdings" w:char="F0E0"/>
            </w:r>
            <w:r>
              <w:rPr>
                <w:sz w:val="22"/>
                <w:szCs w:val="22"/>
              </w:rPr>
              <w:t xml:space="preserve"> Kliniken sollten sich an ihre Gesundheitsbehörden wenden</w:t>
            </w:r>
          </w:p>
          <w:p/>
        </w:tc>
        <w:tc>
          <w:tcPr>
            <w:tcW w:w="1492" w:type="dxa"/>
          </w:tcPr>
          <w:p>
            <w:pPr>
              <w:rPr>
                <w:sz w:val="22"/>
                <w:szCs w:val="22"/>
              </w:rPr>
            </w:pPr>
          </w:p>
          <w:p>
            <w:pPr>
              <w:rPr>
                <w:sz w:val="22"/>
                <w:szCs w:val="22"/>
              </w:rPr>
            </w:pPr>
          </w:p>
          <w:p>
            <w:pPr>
              <w:rPr>
                <w:sz w:val="22"/>
                <w:szCs w:val="22"/>
              </w:rPr>
            </w:pPr>
            <w:r>
              <w:rPr>
                <w:sz w:val="22"/>
                <w:szCs w:val="22"/>
              </w:rPr>
              <w:t>IBBS/FG14/FG37</w:t>
            </w:r>
          </w:p>
        </w:tc>
      </w:tr>
      <w:tr>
        <w:tc>
          <w:tcPr>
            <w:tcW w:w="684" w:type="dxa"/>
          </w:tcPr>
          <w:p>
            <w:pPr>
              <w:rPr>
                <w:b/>
              </w:rPr>
            </w:pPr>
            <w:r>
              <w:rPr>
                <w:b/>
              </w:rPr>
              <w:t>8</w:t>
            </w:r>
          </w:p>
        </w:tc>
        <w:tc>
          <w:tcPr>
            <w:tcW w:w="6795" w:type="dxa"/>
          </w:tcPr>
          <w:p>
            <w:pPr>
              <w:rPr>
                <w:b/>
                <w:sz w:val="28"/>
              </w:rPr>
            </w:pPr>
            <w:r>
              <w:rPr>
                <w:b/>
                <w:sz w:val="28"/>
              </w:rPr>
              <w:t>Maßnahmen zum Infektionsschutz</w:t>
            </w:r>
          </w:p>
          <w:p>
            <w:pPr>
              <w:rPr>
                <w:b/>
                <w:sz w:val="22"/>
                <w:szCs w:val="22"/>
              </w:rPr>
            </w:pPr>
            <w:r>
              <w:rPr>
                <w:b/>
                <w:sz w:val="22"/>
                <w:szCs w:val="22"/>
              </w:rPr>
              <w:t>BMG Auftrag zu MNS Einsparungen</w:t>
            </w:r>
          </w:p>
          <w:p>
            <w:pPr>
              <w:pStyle w:val="Listenabsatz"/>
              <w:numPr>
                <w:ilvl w:val="0"/>
                <w:numId w:val="15"/>
              </w:numPr>
              <w:rPr>
                <w:sz w:val="22"/>
                <w:szCs w:val="22"/>
              </w:rPr>
            </w:pPr>
            <w:r>
              <w:rPr>
                <w:sz w:val="22"/>
                <w:szCs w:val="22"/>
              </w:rPr>
              <w:t xml:space="preserve">Schutzausrüstung Mund-Nasen-Schutz (MNS): Ressourcen sind sehr knapp und bald (in 1-2 Wochen) aufgebraucht, Maßnahmen müssen getroffen werden, um mit aktuellen Ressourcen länger auszukommen, einzelne Kliniken haben Vorschläge entwickelt bzw. setzen diese bereits um, z.B. Wiederverwendung von Masken, Streichen elektiver Operationen </w:t>
            </w:r>
          </w:p>
          <w:p>
            <w:pPr>
              <w:pStyle w:val="Listenabsatz"/>
              <w:numPr>
                <w:ilvl w:val="0"/>
                <w:numId w:val="15"/>
              </w:numPr>
              <w:rPr>
                <w:sz w:val="22"/>
                <w:szCs w:val="22"/>
              </w:rPr>
            </w:pPr>
            <w:r>
              <w:rPr>
                <w:sz w:val="22"/>
                <w:szCs w:val="22"/>
              </w:rPr>
              <w:lastRenderedPageBreak/>
              <w:t>Sourcing muss jetzt außerhalb Chinas stattfinden und wird Zeit benötigen</w:t>
            </w:r>
          </w:p>
          <w:p>
            <w:pPr>
              <w:pStyle w:val="Listenabsatz"/>
              <w:numPr>
                <w:ilvl w:val="0"/>
                <w:numId w:val="15"/>
              </w:numPr>
              <w:rPr>
                <w:sz w:val="22"/>
                <w:szCs w:val="22"/>
              </w:rPr>
            </w:pPr>
            <w:r>
              <w:rPr>
                <w:sz w:val="22"/>
                <w:szCs w:val="22"/>
              </w:rPr>
              <w:t>BMG möchte von RKI Empfehlungen zu Einsparungen von MNS: bei welchen erkrankten und unter welchen Umständen ist dies möglich, Antwort ans BMG bis morgen ist erwünscht, weswegen BMG ABAS und BAUA nicht miteinschalten möchte</w:t>
            </w:r>
          </w:p>
          <w:p>
            <w:pPr>
              <w:pStyle w:val="Listenabsatz"/>
              <w:numPr>
                <w:ilvl w:val="0"/>
                <w:numId w:val="15"/>
              </w:numPr>
              <w:rPr>
                <w:sz w:val="22"/>
                <w:szCs w:val="22"/>
              </w:rPr>
            </w:pPr>
            <w:r>
              <w:rPr>
                <w:sz w:val="22"/>
                <w:szCs w:val="22"/>
              </w:rPr>
              <w:t>BMG Auftrag ging ans RKI, jedoch ist dies Verantwortung von BAUA und vor Veröffentlichung muss es auch an ABAS</w:t>
            </w:r>
          </w:p>
          <w:p>
            <w:pPr>
              <w:pStyle w:val="Listenabsatz"/>
              <w:numPr>
                <w:ilvl w:val="0"/>
                <w:numId w:val="15"/>
              </w:numPr>
              <w:rPr>
                <w:sz w:val="22"/>
                <w:szCs w:val="22"/>
              </w:rPr>
            </w:pPr>
            <w:r>
              <w:rPr>
                <w:sz w:val="22"/>
                <w:szCs w:val="22"/>
              </w:rPr>
              <w:t>Einbettung in Kommunikation und Abstimmung mit BAUA sehr wichtig, RKI-internes Arbeitspapier kann mit BMG geteilt werden, ohne Abstimmung mit verantwortlicher Behörde ist weitere Streuung/Veröffentlichung nicht möglich</w:t>
            </w:r>
          </w:p>
          <w:p>
            <w:pPr>
              <w:rPr>
                <w:i/>
                <w:sz w:val="22"/>
              </w:rPr>
            </w:pPr>
          </w:p>
          <w:p>
            <w:pPr>
              <w:rPr>
                <w:i/>
                <w:sz w:val="22"/>
              </w:rPr>
            </w:pPr>
            <w:proofErr w:type="spellStart"/>
            <w:r>
              <w:rPr>
                <w:i/>
                <w:sz w:val="22"/>
              </w:rPr>
              <w:t>ToDo</w:t>
            </w:r>
            <w:proofErr w:type="spellEnd"/>
            <w:r>
              <w:rPr>
                <w:i/>
                <w:sz w:val="22"/>
              </w:rPr>
              <w:t>: FG14 stimmt morgen früh Entwurf intern ab und schickt ihn ans BMG</w:t>
            </w:r>
          </w:p>
          <w:p>
            <w:pPr>
              <w:rPr>
                <w:sz w:val="22"/>
                <w:szCs w:val="22"/>
                <w:highlight w:val="yellow"/>
              </w:rPr>
            </w:pPr>
          </w:p>
          <w:p>
            <w:pPr>
              <w:rPr>
                <w:b/>
                <w:sz w:val="22"/>
                <w:szCs w:val="22"/>
              </w:rPr>
            </w:pPr>
            <w:r>
              <w:rPr>
                <w:b/>
                <w:sz w:val="22"/>
                <w:szCs w:val="22"/>
              </w:rPr>
              <w:t>BMG</w:t>
            </w:r>
          </w:p>
          <w:p>
            <w:pPr>
              <w:pStyle w:val="Listenabsatz"/>
              <w:numPr>
                <w:ilvl w:val="0"/>
                <w:numId w:val="15"/>
              </w:numPr>
              <w:rPr>
                <w:sz w:val="22"/>
                <w:szCs w:val="22"/>
              </w:rPr>
            </w:pPr>
            <w:r>
              <w:rPr>
                <w:sz w:val="22"/>
                <w:szCs w:val="22"/>
              </w:rPr>
              <w:t>Walter Haas hat an der täglichen TK teilgenommen</w:t>
            </w:r>
          </w:p>
          <w:p>
            <w:pPr>
              <w:pStyle w:val="Listenabsatz"/>
              <w:numPr>
                <w:ilvl w:val="0"/>
                <w:numId w:val="15"/>
              </w:numPr>
              <w:rPr>
                <w:sz w:val="22"/>
                <w:szCs w:val="22"/>
              </w:rPr>
            </w:pPr>
            <w:r>
              <w:rPr>
                <w:sz w:val="22"/>
                <w:szCs w:val="22"/>
              </w:rPr>
              <w:t>Überlegung, die Bevorratung von 2 auf 4 Wochen zu erhöhen Nicht unbedingt sinnvoll, wie kann man andere Ressourcen mobilisieren, unter aktueller Grippewelle</w:t>
            </w:r>
          </w:p>
          <w:p>
            <w:pPr>
              <w:pStyle w:val="Listenabsatz"/>
              <w:numPr>
                <w:ilvl w:val="0"/>
                <w:numId w:val="15"/>
              </w:numPr>
              <w:rPr>
                <w:sz w:val="22"/>
                <w:szCs w:val="22"/>
              </w:rPr>
            </w:pPr>
            <w:r>
              <w:rPr>
                <w:sz w:val="22"/>
                <w:szCs w:val="22"/>
              </w:rPr>
              <w:t xml:space="preserve">Kernpunkt sind chirurgische Masken, aktuell startet ein Joint </w:t>
            </w:r>
            <w:proofErr w:type="spellStart"/>
            <w:r>
              <w:rPr>
                <w:sz w:val="22"/>
                <w:szCs w:val="22"/>
              </w:rPr>
              <w:t>Procurement</w:t>
            </w:r>
            <w:proofErr w:type="spellEnd"/>
            <w:r>
              <w:rPr>
                <w:sz w:val="22"/>
                <w:szCs w:val="22"/>
              </w:rPr>
              <w:t xml:space="preserve"> auf EU-Ebene, Bedarf wurde abgefragt, Eigenbeschaffung wird auch stimuliert, dieserart Schutz-</w:t>
            </w:r>
            <w:proofErr w:type="spellStart"/>
            <w:r>
              <w:rPr>
                <w:sz w:val="22"/>
                <w:szCs w:val="22"/>
              </w:rPr>
              <w:t>maßnahmen</w:t>
            </w:r>
            <w:proofErr w:type="spellEnd"/>
            <w:r>
              <w:rPr>
                <w:sz w:val="22"/>
                <w:szCs w:val="22"/>
              </w:rPr>
              <w:t xml:space="preserve"> sind bei Mangel an Impfstoff/medikamentöser Behandlung wichtig, Personal muss weiter behandeln können</w:t>
            </w:r>
          </w:p>
          <w:p>
            <w:pPr>
              <w:pStyle w:val="Listenabsatz"/>
              <w:numPr>
                <w:ilvl w:val="0"/>
                <w:numId w:val="15"/>
              </w:numPr>
              <w:rPr>
                <w:sz w:val="22"/>
                <w:szCs w:val="22"/>
              </w:rPr>
            </w:pPr>
            <w:r>
              <w:rPr>
                <w:sz w:val="22"/>
                <w:szCs w:val="22"/>
              </w:rPr>
              <w:t>Keine Informationen über/von WHO  hierzu</w:t>
            </w:r>
          </w:p>
          <w:p>
            <w:pPr>
              <w:rPr>
                <w:sz w:val="22"/>
                <w:szCs w:val="22"/>
              </w:rPr>
            </w:pPr>
          </w:p>
          <w:p>
            <w:pPr>
              <w:rPr>
                <w:b/>
                <w:sz w:val="22"/>
              </w:rPr>
            </w:pPr>
          </w:p>
        </w:tc>
        <w:tc>
          <w:tcPr>
            <w:tcW w:w="1492" w:type="dxa"/>
          </w:tcPr>
          <w:p>
            <w:pPr>
              <w:rPr>
                <w:sz w:val="22"/>
                <w:szCs w:val="22"/>
              </w:rPr>
            </w:pPr>
          </w:p>
        </w:tc>
      </w:tr>
      <w:tr>
        <w:tc>
          <w:tcPr>
            <w:tcW w:w="684" w:type="dxa"/>
          </w:tcPr>
          <w:p>
            <w:pPr>
              <w:rPr>
                <w:b/>
              </w:rPr>
            </w:pPr>
            <w:r>
              <w:rPr>
                <w:b/>
              </w:rPr>
              <w:t>9</w:t>
            </w:r>
          </w:p>
        </w:tc>
        <w:tc>
          <w:tcPr>
            <w:tcW w:w="6795" w:type="dxa"/>
          </w:tcPr>
          <w:p>
            <w:pPr>
              <w:rPr>
                <w:b/>
                <w:sz w:val="22"/>
              </w:rPr>
            </w:pPr>
            <w:r>
              <w:rPr>
                <w:b/>
                <w:sz w:val="28"/>
              </w:rPr>
              <w:t>Surveillance</w:t>
            </w:r>
            <w:r>
              <w:rPr>
                <w:b/>
                <w:sz w:val="28"/>
              </w:rPr>
              <w:br/>
            </w:r>
          </w:p>
          <w:p>
            <w:pPr>
              <w:pStyle w:val="Listenabsatz"/>
              <w:numPr>
                <w:ilvl w:val="0"/>
                <w:numId w:val="9"/>
              </w:numPr>
              <w:rPr>
                <w:sz w:val="22"/>
                <w:szCs w:val="22"/>
              </w:rPr>
            </w:pPr>
            <w:proofErr w:type="spellStart"/>
            <w:r>
              <w:rPr>
                <w:sz w:val="22"/>
                <w:szCs w:val="22"/>
              </w:rPr>
              <w:t>Mortalitätssurveillance</w:t>
            </w:r>
            <w:proofErr w:type="spellEnd"/>
            <w:r>
              <w:rPr>
                <w:sz w:val="22"/>
                <w:szCs w:val="22"/>
              </w:rPr>
              <w:t xml:space="preserve"> beschleunigen</w:t>
            </w:r>
          </w:p>
          <w:p>
            <w:pPr>
              <w:rPr>
                <w:i/>
                <w:sz w:val="22"/>
              </w:rPr>
            </w:pPr>
          </w:p>
          <w:p>
            <w:pPr>
              <w:rPr>
                <w:i/>
                <w:sz w:val="22"/>
              </w:rPr>
            </w:pPr>
            <w:proofErr w:type="spellStart"/>
            <w:r>
              <w:rPr>
                <w:i/>
                <w:sz w:val="22"/>
              </w:rPr>
              <w:t>ToDo</w:t>
            </w:r>
            <w:proofErr w:type="spellEnd"/>
            <w:r>
              <w:rPr>
                <w:i/>
                <w:sz w:val="22"/>
              </w:rPr>
              <w:t>:</w:t>
            </w:r>
          </w:p>
          <w:p>
            <w:pPr>
              <w:rPr>
                <w:b/>
                <w:sz w:val="28"/>
              </w:rPr>
            </w:pPr>
          </w:p>
        </w:tc>
        <w:tc>
          <w:tcPr>
            <w:tcW w:w="1492" w:type="dxa"/>
          </w:tcPr>
          <w:p>
            <w:pPr>
              <w:rPr>
                <w:sz w:val="22"/>
                <w:szCs w:val="22"/>
              </w:rPr>
            </w:pPr>
          </w:p>
        </w:tc>
      </w:tr>
      <w:tr>
        <w:tc>
          <w:tcPr>
            <w:tcW w:w="684" w:type="dxa"/>
          </w:tcPr>
          <w:p>
            <w:pPr>
              <w:rPr>
                <w:b/>
              </w:rPr>
            </w:pPr>
            <w:r>
              <w:rPr>
                <w:b/>
              </w:rPr>
              <w:t>10</w:t>
            </w:r>
          </w:p>
        </w:tc>
        <w:tc>
          <w:tcPr>
            <w:tcW w:w="6795" w:type="dxa"/>
          </w:tcPr>
          <w:p>
            <w:pPr>
              <w:rPr>
                <w:b/>
                <w:sz w:val="28"/>
              </w:rPr>
            </w:pPr>
            <w:r>
              <w:rPr>
                <w:b/>
                <w:sz w:val="28"/>
              </w:rPr>
              <w:t>Transport und Grenzübergangsstellen</w:t>
            </w:r>
          </w:p>
          <w:p>
            <w:pPr>
              <w:rPr>
                <w:b/>
                <w:i/>
              </w:rPr>
            </w:pPr>
          </w:p>
          <w:p>
            <w:pPr>
              <w:rPr>
                <w:b/>
                <w:sz w:val="22"/>
              </w:rPr>
            </w:pPr>
            <w:r>
              <w:rPr>
                <w:b/>
                <w:sz w:val="22"/>
              </w:rPr>
              <w:t>Stand Kreuzfahrtschiffe</w:t>
            </w:r>
          </w:p>
          <w:p>
            <w:pPr>
              <w:pStyle w:val="Listenabsatz"/>
              <w:numPr>
                <w:ilvl w:val="0"/>
                <w:numId w:val="9"/>
              </w:numPr>
              <w:rPr>
                <w:sz w:val="22"/>
                <w:szCs w:val="22"/>
              </w:rPr>
            </w:pPr>
            <w:r>
              <w:rPr>
                <w:sz w:val="22"/>
                <w:szCs w:val="22"/>
              </w:rPr>
              <w:t xml:space="preserve">Diamond Princess (vor Japan): sehr viele Fälle insgesamt, 12% der Personen an Bord positiv getestet, viele auch asymptomatisch, 2 deutsche, Status/Symptome nicht bekannt </w:t>
            </w:r>
          </w:p>
          <w:p>
            <w:pPr>
              <w:pStyle w:val="Listenabsatz"/>
              <w:numPr>
                <w:ilvl w:val="0"/>
                <w:numId w:val="9"/>
              </w:numPr>
              <w:rPr>
                <w:sz w:val="22"/>
                <w:szCs w:val="22"/>
              </w:rPr>
            </w:pPr>
            <w:proofErr w:type="spellStart"/>
            <w:r>
              <w:rPr>
                <w:sz w:val="22"/>
                <w:szCs w:val="22"/>
              </w:rPr>
              <w:t>Westerdam</w:t>
            </w:r>
            <w:proofErr w:type="spellEnd"/>
            <w:r>
              <w:rPr>
                <w:sz w:val="22"/>
                <w:szCs w:val="22"/>
              </w:rPr>
              <w:t xml:space="preserve">: </w:t>
            </w:r>
          </w:p>
          <w:p>
            <w:pPr>
              <w:pStyle w:val="Listenabsatz"/>
              <w:numPr>
                <w:ilvl w:val="1"/>
                <w:numId w:val="9"/>
              </w:numPr>
              <w:rPr>
                <w:sz w:val="22"/>
                <w:szCs w:val="22"/>
              </w:rPr>
            </w:pPr>
            <w:r>
              <w:rPr>
                <w:sz w:val="22"/>
                <w:szCs w:val="22"/>
              </w:rPr>
              <w:t>Aufgrund der Diamond Princess kritisch beobachtet, zunächst keine Fälle, bis eine Rückkehrerin positiv getestet wurde</w:t>
            </w:r>
          </w:p>
          <w:p>
            <w:pPr>
              <w:pStyle w:val="Listenabsatz"/>
              <w:numPr>
                <w:ilvl w:val="1"/>
                <w:numId w:val="9"/>
              </w:numPr>
              <w:rPr>
                <w:sz w:val="22"/>
                <w:szCs w:val="22"/>
              </w:rPr>
            </w:pPr>
            <w:r>
              <w:rPr>
                <w:sz w:val="22"/>
                <w:szCs w:val="22"/>
              </w:rPr>
              <w:t>Passagiere werden als Kontaktpersonen der Kategorie 1 eingestuft, sehen Bundesländer auch so, Kontakt-</w:t>
            </w:r>
            <w:proofErr w:type="spellStart"/>
            <w:r>
              <w:rPr>
                <w:sz w:val="22"/>
                <w:szCs w:val="22"/>
              </w:rPr>
              <w:t>personennachverfolgung</w:t>
            </w:r>
            <w:proofErr w:type="spellEnd"/>
            <w:r>
              <w:rPr>
                <w:sz w:val="22"/>
                <w:szCs w:val="22"/>
              </w:rPr>
              <w:t xml:space="preserve"> und Kommunikation (Reederei, GA </w:t>
            </w:r>
            <w:r>
              <w:rPr>
                <w:sz w:val="22"/>
              </w:rPr>
              <w:t xml:space="preserve">für IGV-benannte Flughäfen) </w:t>
            </w:r>
            <w:r>
              <w:rPr>
                <w:sz w:val="22"/>
                <w:szCs w:val="22"/>
              </w:rPr>
              <w:t xml:space="preserve">hierzu laufen auf mehreren Kanälen, </w:t>
            </w:r>
          </w:p>
          <w:p>
            <w:pPr>
              <w:pStyle w:val="Listenabsatz"/>
              <w:numPr>
                <w:ilvl w:val="1"/>
                <w:numId w:val="9"/>
              </w:numPr>
              <w:rPr>
                <w:sz w:val="22"/>
                <w:szCs w:val="22"/>
              </w:rPr>
            </w:pPr>
            <w:r>
              <w:rPr>
                <w:sz w:val="22"/>
                <w:szCs w:val="22"/>
              </w:rPr>
              <w:lastRenderedPageBreak/>
              <w:t xml:space="preserve">Internationale Risikobewertung nicht klar </w:t>
            </w:r>
          </w:p>
          <w:p>
            <w:pPr>
              <w:pStyle w:val="Listenabsatz"/>
              <w:numPr>
                <w:ilvl w:val="1"/>
                <w:numId w:val="13"/>
              </w:numPr>
              <w:rPr>
                <w:sz w:val="20"/>
              </w:rPr>
            </w:pPr>
            <w:r>
              <w:rPr>
                <w:sz w:val="22"/>
                <w:szCs w:val="22"/>
              </w:rPr>
              <w:t>Reederei versucht Personen auf Linienflüge zu buchen, 64 Personen mit Wohnsitz in DE oder Staatsangehörigkeit deutsche, einige sind noch in</w:t>
            </w:r>
            <w:r>
              <w:t xml:space="preserve"> </w:t>
            </w:r>
            <w:r>
              <w:rPr>
                <w:sz w:val="22"/>
                <w:szCs w:val="22"/>
              </w:rPr>
              <w:t>Phnom Penh in einem Hotel, sind symptomfrei und wurden negativ getestet</w:t>
            </w:r>
          </w:p>
          <w:p>
            <w:pPr>
              <w:rPr>
                <w:sz w:val="22"/>
                <w:highlight w:val="yellow"/>
              </w:rPr>
            </w:pPr>
          </w:p>
          <w:p>
            <w:pPr>
              <w:rPr>
                <w:b/>
                <w:sz w:val="22"/>
              </w:rPr>
            </w:pPr>
            <w:r>
              <w:rPr>
                <w:b/>
                <w:sz w:val="22"/>
              </w:rPr>
              <w:t>Maßnahmen an Flughäfen</w:t>
            </w:r>
          </w:p>
          <w:p>
            <w:pPr>
              <w:pStyle w:val="Listenabsatz"/>
              <w:numPr>
                <w:ilvl w:val="0"/>
                <w:numId w:val="13"/>
              </w:numPr>
              <w:rPr>
                <w:sz w:val="22"/>
              </w:rPr>
            </w:pPr>
            <w:r>
              <w:rPr>
                <w:sz w:val="22"/>
              </w:rPr>
              <w:t>Heute hat das austeilen/einsammeln von Papieren an Flughäfen begonnen, Anfangsprobleme in Bayern aber positive Einstellung, Hessen zeigt sich sehr skeptisch, Vorgehen muss hinterher bezüglich Nutzen und Ressourcen evaluiert werden</w:t>
            </w:r>
          </w:p>
          <w:p>
            <w:pPr>
              <w:pStyle w:val="Listenabsatz"/>
              <w:numPr>
                <w:ilvl w:val="0"/>
                <w:numId w:val="13"/>
              </w:numPr>
              <w:rPr>
                <w:sz w:val="22"/>
              </w:rPr>
            </w:pPr>
            <w:r>
              <w:rPr>
                <w:sz w:val="22"/>
              </w:rPr>
              <w:t>Lufthansa zweifelt Rechtsgrundlage an, aber angeordnet ist angeordnet</w:t>
            </w:r>
          </w:p>
          <w:p>
            <w:pPr>
              <w:pStyle w:val="Listenabsatz"/>
              <w:numPr>
                <w:ilvl w:val="0"/>
                <w:numId w:val="13"/>
              </w:numPr>
              <w:rPr>
                <w:sz w:val="22"/>
              </w:rPr>
            </w:pPr>
            <w:r>
              <w:rPr>
                <w:sz w:val="22"/>
              </w:rPr>
              <w:t>Viele andere deutsche Flughäfen haben auch Direktflüge aus China, z.B. Cargo (Leipzig) und Charterflüge, betrifft wesentlich mehr Flughäfen als wir erst dachten</w:t>
            </w:r>
          </w:p>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rPr>
                <w:b/>
                <w:sz w:val="22"/>
              </w:rPr>
            </w:pPr>
            <w:r>
              <w:rPr>
                <w:b/>
                <w:sz w:val="28"/>
              </w:rPr>
              <w:t>Internationales</w:t>
            </w:r>
            <w:r>
              <w:rPr>
                <w:b/>
                <w:sz w:val="28"/>
              </w:rPr>
              <w:br/>
            </w:r>
          </w:p>
          <w:p>
            <w:pPr>
              <w:rPr>
                <w:b/>
              </w:rPr>
            </w:pPr>
            <w:r>
              <w:rPr>
                <w:b/>
                <w:sz w:val="22"/>
              </w:rPr>
              <w:t xml:space="preserve">Informationen Tim Eckmanns </w:t>
            </w:r>
          </w:p>
          <w:p>
            <w:pPr>
              <w:pStyle w:val="Listenabsatz"/>
              <w:numPr>
                <w:ilvl w:val="0"/>
                <w:numId w:val="2"/>
              </w:numPr>
            </w:pPr>
            <w:r>
              <w:rPr>
                <w:sz w:val="22"/>
                <w:szCs w:val="22"/>
              </w:rPr>
              <w:t xml:space="preserve">Papierbericht auf Englisch von CCDC verfügbar, es sollen noch mehr Publikationen aus China folgen; Maßnahmen werden als generell erfolgreich erachtet; Entlassung nach zweimal negativer Testung; chinesische Kollegen sehr interessiert an </w:t>
            </w:r>
            <w:proofErr w:type="spellStart"/>
            <w:r>
              <w:rPr>
                <w:sz w:val="22"/>
                <w:szCs w:val="22"/>
              </w:rPr>
              <w:t>attack</w:t>
            </w:r>
            <w:proofErr w:type="spellEnd"/>
            <w:r>
              <w:rPr>
                <w:sz w:val="22"/>
                <w:szCs w:val="22"/>
              </w:rPr>
              <w:t xml:space="preserve"> rate und Studie zu </w:t>
            </w:r>
            <w:proofErr w:type="spellStart"/>
            <w:r>
              <w:rPr>
                <w:sz w:val="22"/>
                <w:szCs w:val="22"/>
              </w:rPr>
              <w:t>shredding</w:t>
            </w:r>
            <w:proofErr w:type="spellEnd"/>
            <w:r>
              <w:rPr>
                <w:sz w:val="22"/>
                <w:szCs w:val="22"/>
              </w:rPr>
              <w:t xml:space="preserve"> und </w:t>
            </w:r>
            <w:proofErr w:type="spellStart"/>
            <w:r>
              <w:rPr>
                <w:sz w:val="22"/>
                <w:szCs w:val="22"/>
              </w:rPr>
              <w:t>shedding</w:t>
            </w:r>
            <w:proofErr w:type="spellEnd"/>
            <w:r>
              <w:rPr>
                <w:sz w:val="22"/>
                <w:szCs w:val="22"/>
              </w:rPr>
              <w:t xml:space="preserve"> bei den Kindern in Bayern</w:t>
            </w:r>
          </w:p>
          <w:p>
            <w:pPr>
              <w:pStyle w:val="Listenabsatz"/>
              <w:numPr>
                <w:ilvl w:val="0"/>
                <w:numId w:val="2"/>
              </w:numPr>
            </w:pPr>
            <w:r>
              <w:rPr>
                <w:sz w:val="22"/>
                <w:szCs w:val="22"/>
              </w:rPr>
              <w:t>Die Entsendung wird nicht aktiv veröffentlicht</w:t>
            </w:r>
          </w:p>
          <w:p>
            <w:pPr>
              <w:rPr>
                <w:i/>
                <w:sz w:val="22"/>
                <w:highlight w:val="yellow"/>
              </w:rPr>
            </w:pPr>
          </w:p>
          <w:p>
            <w:pPr>
              <w:rPr>
                <w:b/>
                <w:sz w:val="22"/>
              </w:rPr>
            </w:pPr>
            <w:r>
              <w:rPr>
                <w:b/>
                <w:sz w:val="22"/>
              </w:rPr>
              <w:t>BMZ, GIZ Entsendung Namibia</w:t>
            </w:r>
          </w:p>
          <w:p>
            <w:pPr>
              <w:pStyle w:val="Listenabsatz"/>
              <w:numPr>
                <w:ilvl w:val="0"/>
                <w:numId w:val="16"/>
              </w:numPr>
              <w:rPr>
                <w:sz w:val="22"/>
              </w:rPr>
            </w:pPr>
            <w:r>
              <w:rPr>
                <w:sz w:val="22"/>
              </w:rPr>
              <w:t>Gestern Treffen zu Unterstützungseinsatz in Namibia, BMG (Bayer) und BMZ (Al-</w:t>
            </w:r>
            <w:proofErr w:type="spellStart"/>
            <w:r>
              <w:rPr>
                <w:sz w:val="22"/>
              </w:rPr>
              <w:t>Janabi</w:t>
            </w:r>
            <w:proofErr w:type="spellEnd"/>
            <w:r>
              <w:rPr>
                <w:sz w:val="22"/>
              </w:rPr>
              <w:t xml:space="preserve">) auch dabei </w:t>
            </w:r>
          </w:p>
          <w:p>
            <w:pPr>
              <w:pStyle w:val="Listenabsatz"/>
              <w:numPr>
                <w:ilvl w:val="0"/>
                <w:numId w:val="16"/>
              </w:numPr>
              <w:rPr>
                <w:sz w:val="22"/>
              </w:rPr>
            </w:pPr>
            <w:r>
              <w:rPr>
                <w:sz w:val="22"/>
              </w:rPr>
              <w:t>Nächste Woche fährt GIZ und RKI Team nach Namibia, primäre Themen Diagnostik und Training, aber auch Isolationsmöglichkeiten</w:t>
            </w:r>
          </w:p>
          <w:p>
            <w:pPr>
              <w:pStyle w:val="Listenabsatz"/>
              <w:numPr>
                <w:ilvl w:val="0"/>
                <w:numId w:val="16"/>
              </w:numPr>
              <w:rPr>
                <w:sz w:val="22"/>
              </w:rPr>
            </w:pPr>
            <w:r>
              <w:rPr>
                <w:sz w:val="22"/>
              </w:rPr>
              <w:t>Könnte anschließend auch für Botswana und Mozambique anvisiert werden</w:t>
            </w:r>
          </w:p>
          <w:p>
            <w:pPr>
              <w:pStyle w:val="Listenabsatz"/>
              <w:numPr>
                <w:ilvl w:val="0"/>
                <w:numId w:val="16"/>
              </w:numPr>
              <w:rPr>
                <w:sz w:val="22"/>
              </w:rPr>
            </w:pPr>
            <w:r>
              <w:rPr>
                <w:sz w:val="22"/>
              </w:rPr>
              <w:t>Finanzierung aus BMG Coronavirus-Sondertopf, dieser sollte eigentlich für nationale Krisenaktivitäten genutzt werden</w:t>
            </w:r>
          </w:p>
          <w:p>
            <w:pPr>
              <w:pStyle w:val="Listenabsatz"/>
              <w:numPr>
                <w:ilvl w:val="0"/>
                <w:numId w:val="16"/>
              </w:numPr>
              <w:rPr>
                <w:sz w:val="22"/>
              </w:rPr>
            </w:pPr>
            <w:r>
              <w:rPr>
                <w:sz w:val="22"/>
              </w:rPr>
              <w:t>SEEG (GIZ) beteiligt zu Materialtransport und personell, nicht darüber hinaus</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FG32/ZIG/IBBS</w:t>
            </w:r>
          </w:p>
        </w:tc>
      </w:tr>
      <w:tr>
        <w:tc>
          <w:tcPr>
            <w:tcW w:w="684" w:type="dxa"/>
          </w:tcPr>
          <w:p>
            <w:pPr>
              <w:rPr>
                <w:b/>
              </w:rPr>
            </w:pPr>
            <w:r>
              <w:rPr>
                <w:b/>
              </w:rPr>
              <w:t>12</w:t>
            </w:r>
          </w:p>
        </w:tc>
        <w:tc>
          <w:tcPr>
            <w:tcW w:w="6795" w:type="dxa"/>
          </w:tcPr>
          <w:p>
            <w:pPr>
              <w:rPr>
                <w:b/>
                <w:sz w:val="28"/>
              </w:rPr>
            </w:pPr>
            <w:r>
              <w:rPr>
                <w:b/>
                <w:sz w:val="28"/>
              </w:rPr>
              <w:t>Informationen aus dem Lagezentrum</w:t>
            </w:r>
          </w:p>
          <w:p>
            <w:pPr>
              <w:rPr>
                <w:b/>
                <w:sz w:val="22"/>
              </w:rPr>
            </w:pPr>
          </w:p>
          <w:p>
            <w:pPr>
              <w:pStyle w:val="Listenabsatz"/>
              <w:numPr>
                <w:ilvl w:val="0"/>
                <w:numId w:val="8"/>
              </w:numPr>
              <w:rPr>
                <w:i/>
                <w:sz w:val="22"/>
              </w:rPr>
            </w:pPr>
            <w:r>
              <w:rPr>
                <w:sz w:val="22"/>
              </w:rPr>
              <w:t>Lagebericht verfolgt Ein-China-Politik der BRD, BMG Sangs sieht dies anders</w:t>
            </w:r>
          </w:p>
          <w:p>
            <w:pPr>
              <w:pStyle w:val="Listenabsatz"/>
              <w:numPr>
                <w:ilvl w:val="0"/>
                <w:numId w:val="8"/>
              </w:numPr>
              <w:rPr>
                <w:i/>
                <w:sz w:val="22"/>
              </w:rPr>
            </w:pPr>
            <w:r>
              <w:rPr>
                <w:sz w:val="22"/>
              </w:rPr>
              <w:t>AA hat keine diplomatische Vertretung in Taiwan</w:t>
            </w:r>
          </w:p>
          <w:p>
            <w:pPr>
              <w:pStyle w:val="Listenabsatz"/>
              <w:rPr>
                <w:i/>
                <w:sz w:val="22"/>
              </w:rPr>
            </w:pPr>
          </w:p>
          <w:p>
            <w:pPr>
              <w:rPr>
                <w:i/>
                <w:sz w:val="22"/>
              </w:rPr>
            </w:pPr>
            <w:proofErr w:type="spellStart"/>
            <w:r>
              <w:rPr>
                <w:i/>
                <w:sz w:val="22"/>
              </w:rPr>
              <w:t>ToDo</w:t>
            </w:r>
            <w:proofErr w:type="spellEnd"/>
            <w:r>
              <w:rPr>
                <w:i/>
                <w:sz w:val="22"/>
              </w:rPr>
              <w:t xml:space="preserve">: schriftliche Bitte um Klärung an BMG durch </w:t>
            </w:r>
            <w:proofErr w:type="spellStart"/>
            <w:r>
              <w:rPr>
                <w:i/>
                <w:sz w:val="22"/>
              </w:rPr>
              <w:t>Präs</w:t>
            </w:r>
            <w:proofErr w:type="spellEnd"/>
            <w:r>
              <w:rPr>
                <w:i/>
                <w:sz w:val="22"/>
              </w:rPr>
              <w:t xml:space="preserve"> Wieler</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rPr>
                <w:b/>
                <w:sz w:val="28"/>
              </w:rPr>
            </w:pPr>
            <w:r>
              <w:rPr>
                <w:b/>
                <w:sz w:val="28"/>
              </w:rPr>
              <w:t>Andere Themen</w:t>
            </w:r>
          </w:p>
          <w:p>
            <w:pPr>
              <w:pStyle w:val="Listenabsatz"/>
              <w:rPr>
                <w:sz w:val="22"/>
              </w:rPr>
            </w:pPr>
          </w:p>
          <w:p>
            <w:pPr>
              <w:pStyle w:val="Listenabsatz"/>
              <w:numPr>
                <w:ilvl w:val="0"/>
                <w:numId w:val="4"/>
              </w:numPr>
              <w:rPr>
                <w:sz w:val="22"/>
              </w:rPr>
            </w:pPr>
            <w:r>
              <w:rPr>
                <w:sz w:val="22"/>
              </w:rPr>
              <w:t>Nächste Sitzung: Mittwoch, 19.02.2020, 11:00-12:30 Uhr, Lagezentrum Besprechungsraum</w:t>
            </w:r>
            <w:r>
              <w:rPr>
                <w:sz w:val="22"/>
              </w:rPr>
              <w:br/>
            </w:r>
          </w:p>
        </w:tc>
        <w:tc>
          <w:tcPr>
            <w:tcW w:w="1492" w:type="dxa"/>
          </w:tcPr>
          <w:p>
            <w:pPr>
              <w:rPr>
                <w:sz w:val="22"/>
                <w:szCs w:val="22"/>
              </w:rPr>
            </w:pPr>
          </w:p>
        </w:tc>
      </w:tr>
    </w:tbl>
    <w:p>
      <w:pPr>
        <w:spacing w:after="240" w:line="360" w:lineRule="auto"/>
      </w:pPr>
    </w:p>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p>
  <w:p>
    <w:pPr>
      <w:pStyle w:val="Fuzeile"/>
      <w:ind w:right="360"/>
      <w:jc w:val="right"/>
      <w:rPr>
        <w:i/>
        <w:color w:val="7F7F7F" w:themeColor="text1" w:themeTint="80"/>
      </w:rPr>
    </w:pPr>
    <w:r>
      <w:rPr>
        <w:i/>
        <w:color w:val="7F7F7F" w:themeColor="text1" w:themeTint="80"/>
      </w:rPr>
      <w:tab/>
    </w:r>
    <w:bookmarkStart w:id="0" w:name="_GoBack"/>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6914"/>
    <w:multiLevelType w:val="hybridMultilevel"/>
    <w:tmpl w:val="38D82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127771"/>
    <w:multiLevelType w:val="hybridMultilevel"/>
    <w:tmpl w:val="00E46D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181420"/>
    <w:multiLevelType w:val="hybridMultilevel"/>
    <w:tmpl w:val="F0FA59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F8265F"/>
    <w:multiLevelType w:val="hybridMultilevel"/>
    <w:tmpl w:val="657CB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0A30D9"/>
    <w:multiLevelType w:val="hybridMultilevel"/>
    <w:tmpl w:val="6432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1"/>
  </w:num>
  <w:num w:numId="5">
    <w:abstractNumId w:val="1"/>
  </w:num>
  <w:num w:numId="6">
    <w:abstractNumId w:val="10"/>
  </w:num>
  <w:num w:numId="7">
    <w:abstractNumId w:val="4"/>
  </w:num>
  <w:num w:numId="8">
    <w:abstractNumId w:val="12"/>
  </w:num>
  <w:num w:numId="9">
    <w:abstractNumId w:val="9"/>
  </w:num>
  <w:num w:numId="10">
    <w:abstractNumId w:val="14"/>
  </w:num>
  <w:num w:numId="11">
    <w:abstractNumId w:val="5"/>
  </w:num>
  <w:num w:numId="12">
    <w:abstractNumId w:val="13"/>
  </w:num>
  <w:num w:numId="13">
    <w:abstractNumId w:val="0"/>
  </w:num>
  <w:num w:numId="14">
    <w:abstractNumId w:val="15"/>
  </w:num>
  <w:num w:numId="15">
    <w:abstractNumId w:val="6"/>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0142C02-6931-47FD-A8FF-D8D72CB5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30972">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7283292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BDB4C-C5B6-4390-A4FD-C5CC95D2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2110</Words>
  <Characters>13295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22</cp:revision>
  <dcterms:created xsi:type="dcterms:W3CDTF">2020-02-18T07:26:00Z</dcterms:created>
  <dcterms:modified xsi:type="dcterms:W3CDTF">2021-04-12T14:02:00Z</dcterms:modified>
</cp:coreProperties>
</file>