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(SARS-CoV-2)-Lage“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(SARS-CoV-2),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21.02.2020,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4"/>
        </w:numPr>
        <w:spacing w:after="0"/>
        <w:contextualSpacing w:val="0"/>
        <w:rPr>
          <w:sz w:val="22"/>
        </w:rPr>
      </w:pPr>
      <w:r>
        <w:rPr>
          <w:sz w:val="22"/>
        </w:rPr>
        <w:t>AL3-Leitung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Abt.1</w:t>
      </w:r>
    </w:p>
    <w:p>
      <w:pPr>
        <w:pStyle w:val="Listenabsatz"/>
        <w:numPr>
          <w:ilvl w:val="1"/>
          <w:numId w:val="4"/>
        </w:numPr>
        <w:spacing w:after="0"/>
        <w:contextualSpacing w:val="0"/>
        <w:rPr>
          <w:sz w:val="22"/>
        </w:rPr>
      </w:pPr>
      <w:r>
        <w:rPr>
          <w:sz w:val="22"/>
        </w:rPr>
        <w:t xml:space="preserve">Martin Mielke </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Ute Rexroth </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Inessa Markus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proofErr w:type="spellStart"/>
      <w:r>
        <w:rPr>
          <w:sz w:val="22"/>
        </w:rPr>
        <w:t>Marike</w:t>
      </w:r>
      <w:proofErr w:type="spellEnd"/>
      <w:r>
        <w:rPr>
          <w:sz w:val="22"/>
        </w:rPr>
        <w:t xml:space="preserve"> Degen</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w:t>
      </w:r>
      <w:r>
        <w:rPr>
          <w:sz w:val="22"/>
        </w:rPr>
        <w:tab/>
      </w:r>
    </w:p>
    <w:p>
      <w:pPr>
        <w:pStyle w:val="Listenabsatz"/>
        <w:numPr>
          <w:ilvl w:val="1"/>
          <w:numId w:val="2"/>
        </w:numPr>
        <w:spacing w:after="0"/>
        <w:rPr>
          <w:sz w:val="22"/>
        </w:rPr>
      </w:pPr>
      <w:r>
        <w:rPr>
          <w:sz w:val="22"/>
        </w:rPr>
        <w:t>Herr Lang (per Telefon)</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rPr>
          <w:sz w:val="22"/>
        </w:rPr>
      </w:pPr>
      <w:r>
        <w:rPr>
          <w:sz w:val="22"/>
        </w:rPr>
        <w:t xml:space="preserve"> Herr </w:t>
      </w:r>
      <w:proofErr w:type="spellStart"/>
      <w:r>
        <w:rPr>
          <w:sz w:val="22"/>
        </w:rPr>
        <w:t>Harbaum</w:t>
      </w:r>
      <w:proofErr w:type="spellEnd"/>
      <w:r>
        <w:rPr>
          <w:sz w:val="22"/>
        </w:rPr>
        <w:t xml:space="preserve"> (per Telefon)</w:t>
      </w:r>
    </w:p>
    <w:p>
      <w:pPr>
        <w:spacing w:after="0"/>
      </w:pPr>
      <w:r>
        <w:br w:type="page"/>
      </w:r>
    </w:p>
    <w:p/>
    <w:tbl>
      <w:tblPr>
        <w:tblStyle w:val="Tabellenraster"/>
        <w:tblW w:w="8613" w:type="dxa"/>
        <w:tblLayout w:type="fixed"/>
        <w:tblLook w:val="00A0" w:firstRow="1" w:lastRow="0" w:firstColumn="1" w:lastColumn="0" w:noHBand="0" w:noVBand="0"/>
      </w:tblPr>
      <w:tblGrid>
        <w:gridCol w:w="684"/>
        <w:gridCol w:w="7929"/>
      </w:tblGrid>
      <w:tr>
        <w:tc>
          <w:tcPr>
            <w:tcW w:w="684" w:type="dxa"/>
          </w:tcPr>
          <w:p>
            <w:pPr>
              <w:rPr>
                <w:b/>
              </w:rPr>
            </w:pPr>
            <w:r>
              <w:rPr>
                <w:b/>
              </w:rPr>
              <w:t>1</w:t>
            </w:r>
          </w:p>
        </w:tc>
        <w:tc>
          <w:tcPr>
            <w:tcW w:w="7929" w:type="dxa"/>
          </w:tcPr>
          <w:p>
            <w:pPr>
              <w:rPr>
                <w:b/>
                <w:sz w:val="28"/>
              </w:rPr>
            </w:pPr>
            <w:r>
              <w:rPr>
                <w:b/>
                <w:sz w:val="28"/>
              </w:rPr>
              <w:t xml:space="preserve">Aktuelle Lage </w:t>
            </w:r>
          </w:p>
          <w:p>
            <w:pPr>
              <w:spacing w:before="240"/>
              <w:rPr>
                <w:b/>
                <w:sz w:val="22"/>
                <w:szCs w:val="22"/>
              </w:rPr>
            </w:pPr>
            <w:r>
              <w:rPr>
                <w:b/>
                <w:sz w:val="22"/>
                <w:szCs w:val="22"/>
              </w:rPr>
              <w:t xml:space="preserve">International </w:t>
            </w:r>
          </w:p>
          <w:p>
            <w:pPr>
              <w:pStyle w:val="Listenabsatz"/>
              <w:numPr>
                <w:ilvl w:val="0"/>
                <w:numId w:val="15"/>
              </w:numPr>
              <w:rPr>
                <w:b/>
              </w:rPr>
            </w:pPr>
            <w:r>
              <w:rPr>
                <w:b/>
                <w:sz w:val="22"/>
                <w:szCs w:val="22"/>
              </w:rPr>
              <w:t>Fälle, Schwere</w:t>
            </w:r>
          </w:p>
          <w:p>
            <w:pPr>
              <w:pStyle w:val="Listenabsatz"/>
              <w:numPr>
                <w:ilvl w:val="1"/>
                <w:numId w:val="15"/>
              </w:numPr>
              <w:rPr>
                <w:sz w:val="22"/>
              </w:rPr>
            </w:pPr>
            <w:r>
              <w:rPr>
                <w:sz w:val="22"/>
              </w:rPr>
              <w:t xml:space="preserve">Weltweit 76.729 (+995), davon 2.247 Todesfälle (+119), </w:t>
            </w:r>
            <w:r>
              <w:rPr>
                <w:sz w:val="22"/>
              </w:rPr>
              <w:br/>
              <w:t xml:space="preserve">2,9% Letalität; </w:t>
            </w:r>
          </w:p>
          <w:p>
            <w:pPr>
              <w:pStyle w:val="Listenabsatz"/>
              <w:numPr>
                <w:ilvl w:val="1"/>
                <w:numId w:val="15"/>
              </w:numPr>
              <w:rPr>
                <w:sz w:val="22"/>
              </w:rPr>
            </w:pPr>
            <w:r>
              <w:rPr>
                <w:sz w:val="22"/>
              </w:rPr>
              <w:t>China (inkl. Hongkong, Taiwan und Macau) 75.570 (+894) Fälle, 2.239 (3%, +118) Todesfälle, 11.639 (15,5%) "ernsthaft erkrankt"</w:t>
            </w:r>
          </w:p>
          <w:p>
            <w:pPr>
              <w:pStyle w:val="Listenabsatz"/>
              <w:numPr>
                <w:ilvl w:val="1"/>
                <w:numId w:val="15"/>
              </w:numPr>
              <w:rPr>
                <w:sz w:val="22"/>
              </w:rPr>
            </w:pPr>
            <w:r>
              <w:rPr>
                <w:sz w:val="22"/>
              </w:rPr>
              <w:t>Provinz Hubei 62.662 (+649) Fälle (83% von Gesamt), davon 2.144 Todesfälle (3,4%, +115)</w:t>
            </w:r>
          </w:p>
          <w:p>
            <w:pPr>
              <w:pStyle w:val="Listenabsatz"/>
              <w:numPr>
                <w:ilvl w:val="1"/>
                <w:numId w:val="15"/>
              </w:numPr>
              <w:rPr>
                <w:sz w:val="22"/>
              </w:rPr>
            </w:pPr>
            <w:r>
              <w:rPr>
                <w:sz w:val="22"/>
              </w:rPr>
              <w:t xml:space="preserve">In allen chinesischen Regionen </w:t>
            </w:r>
            <w:r>
              <w:rPr>
                <w:sz w:val="22"/>
                <w:u w:val="single"/>
              </w:rPr>
              <w:t xml:space="preserve">abfallende </w:t>
            </w:r>
            <w:r>
              <w:rPr>
                <w:sz w:val="22"/>
              </w:rPr>
              <w:t>Trends.</w:t>
            </w:r>
          </w:p>
          <w:p>
            <w:pPr>
              <w:pStyle w:val="Listenabsatz"/>
              <w:ind w:left="1440"/>
              <w:rPr>
                <w:sz w:val="22"/>
              </w:rPr>
            </w:pPr>
            <w:r>
              <w:rPr>
                <w:b/>
                <w:sz w:val="22"/>
              </w:rPr>
              <w:t>International</w:t>
            </w:r>
            <w:r>
              <w:rPr>
                <w:sz w:val="22"/>
              </w:rPr>
              <w:t xml:space="preserve"> 27 Länder (neu: Iran) mit 1.159 (+101) Fällen, </w:t>
            </w:r>
          </w:p>
          <w:p>
            <w:pPr>
              <w:pStyle w:val="Listenabsatz"/>
              <w:numPr>
                <w:ilvl w:val="1"/>
                <w:numId w:val="15"/>
              </w:numPr>
              <w:rPr>
                <w:sz w:val="22"/>
              </w:rPr>
            </w:pPr>
            <w:r>
              <w:rPr>
                <w:sz w:val="22"/>
              </w:rPr>
              <w:t xml:space="preserve">Die neuen Fälle: Kreuzfahrtschiff „Diamond Princess“ (+13, insges. 614), Australien (+2), Italien (+1), Japan (+10), Kanada (+1), Singapur (+1), Südkorea (+69) und USA (+1) </w:t>
            </w:r>
          </w:p>
          <w:p>
            <w:pPr>
              <w:pStyle w:val="Listenabsatz"/>
              <w:numPr>
                <w:ilvl w:val="1"/>
                <w:numId w:val="15"/>
              </w:numPr>
              <w:rPr>
                <w:sz w:val="22"/>
              </w:rPr>
            </w:pPr>
            <w:r>
              <w:rPr>
                <w:sz w:val="22"/>
              </w:rPr>
              <w:t>Trend außerhalb Chinas: ansteigend für  Südkorea</w:t>
            </w:r>
          </w:p>
          <w:p>
            <w:pPr>
              <w:pStyle w:val="Listenabsatz"/>
              <w:numPr>
                <w:ilvl w:val="1"/>
                <w:numId w:val="15"/>
              </w:numPr>
              <w:rPr>
                <w:sz w:val="22"/>
              </w:rPr>
            </w:pPr>
            <w:r>
              <w:rPr>
                <w:sz w:val="22"/>
              </w:rPr>
              <w:t xml:space="preserve">Restliche Länder Trend stagnierend oder abnehmend </w:t>
            </w:r>
          </w:p>
          <w:p>
            <w:pPr>
              <w:pStyle w:val="Listenabsatz"/>
              <w:numPr>
                <w:ilvl w:val="1"/>
                <w:numId w:val="15"/>
              </w:numPr>
              <w:rPr>
                <w:sz w:val="22"/>
              </w:rPr>
            </w:pPr>
            <w:r>
              <w:rPr>
                <w:sz w:val="22"/>
              </w:rPr>
              <w:t xml:space="preserve">Insgesamt 8 Todesfälle(+1) </w:t>
            </w:r>
            <w:r>
              <w:rPr>
                <w:sz w:val="22"/>
              </w:rPr>
              <w:sym w:font="Wingdings" w:char="F0E0"/>
            </w:r>
            <w:r>
              <w:rPr>
                <w:sz w:val="22"/>
              </w:rPr>
              <w:t>2 Iran, 2 „Diamond Princess“ (Japaner), 1 Philippinen, 1 Japan, 1 Frankreich, 1 (neu) Südkorea; Letalität: 0,7%; 39 schwere Krankheitsverläufe (3,7%)</w:t>
            </w:r>
          </w:p>
          <w:p>
            <w:pPr>
              <w:pStyle w:val="Listenabsatz"/>
              <w:numPr>
                <w:ilvl w:val="1"/>
                <w:numId w:val="15"/>
              </w:numPr>
              <w:rPr>
                <w:sz w:val="22"/>
              </w:rPr>
            </w:pPr>
            <w:r>
              <w:rPr>
                <w:sz w:val="22"/>
              </w:rPr>
              <w:t xml:space="preserve">Europa (WHO Region) 9 Länder mit 47 Fällen (FR, DE, IT, SP, SE, UK, FI, BE, RU) </w:t>
            </w:r>
          </w:p>
          <w:p>
            <w:pPr>
              <w:pStyle w:val="Listenabsatz"/>
              <w:numPr>
                <w:ilvl w:val="1"/>
                <w:numId w:val="15"/>
              </w:numPr>
              <w:rPr>
                <w:sz w:val="22"/>
                <w:lang w:val="en-US"/>
              </w:rPr>
            </w:pPr>
            <w:r>
              <w:rPr>
                <w:sz w:val="22"/>
                <w:lang w:val="en-US"/>
              </w:rPr>
              <w:t xml:space="preserve">„Limited community transmission“ in Hongkong, Japan, </w:t>
            </w:r>
            <w:proofErr w:type="spellStart"/>
            <w:r>
              <w:rPr>
                <w:sz w:val="22"/>
                <w:lang w:val="en-US"/>
              </w:rPr>
              <w:t>Singapur</w:t>
            </w:r>
            <w:proofErr w:type="spellEnd"/>
            <w:r>
              <w:rPr>
                <w:sz w:val="22"/>
                <w:lang w:val="en-US"/>
              </w:rPr>
              <w:t xml:space="preserve">, </w:t>
            </w:r>
            <w:proofErr w:type="spellStart"/>
            <w:r>
              <w:rPr>
                <w:sz w:val="22"/>
                <w:lang w:val="en-US"/>
              </w:rPr>
              <w:t>Südkorea</w:t>
            </w:r>
            <w:proofErr w:type="spellEnd"/>
          </w:p>
          <w:p>
            <w:pPr>
              <w:pStyle w:val="Listenabsatz"/>
              <w:numPr>
                <w:ilvl w:val="1"/>
                <w:numId w:val="15"/>
              </w:numPr>
              <w:rPr>
                <w:sz w:val="22"/>
                <w:lang w:val="en-US"/>
              </w:rPr>
            </w:pPr>
          </w:p>
          <w:p>
            <w:pPr>
              <w:pStyle w:val="Listenabsatz"/>
              <w:ind w:left="1440"/>
              <w:rPr>
                <w:sz w:val="22"/>
              </w:rPr>
            </w:pPr>
            <w:r>
              <w:rPr>
                <w:b/>
                <w:sz w:val="22"/>
              </w:rPr>
              <w:t xml:space="preserve">Ägypten: </w:t>
            </w:r>
            <w:r>
              <w:rPr>
                <w:sz w:val="22"/>
              </w:rPr>
              <w:t>Fall am 19.01.2020 einmalig positiv auf SARS-CoV-2 getestet, testete an drei auf einander folgenden Tagen sechs Mal (PT-PCR-Test/6 Abstriche) negativ -&gt; wird nicht mehr als Fall gezählt</w:t>
            </w:r>
          </w:p>
          <w:p>
            <w:pPr>
              <w:rPr>
                <w:sz w:val="22"/>
              </w:rPr>
            </w:pPr>
            <w:proofErr w:type="spellStart"/>
            <w:r>
              <w:rPr>
                <w:b/>
                <w:i/>
                <w:sz w:val="22"/>
              </w:rPr>
              <w:t>ToDo</w:t>
            </w:r>
            <w:proofErr w:type="spellEnd"/>
            <w:r>
              <w:rPr>
                <w:b/>
                <w:i/>
                <w:sz w:val="22"/>
              </w:rPr>
              <w:t xml:space="preserve"> (ZIG/Andreas Jansen): Weitere Informationen zu Testung und Probeentnahme einholen</w:t>
            </w:r>
          </w:p>
          <w:p>
            <w:pPr>
              <w:pStyle w:val="Listenabsatz"/>
              <w:ind w:left="1440"/>
              <w:rPr>
                <w:sz w:val="22"/>
              </w:rPr>
            </w:pPr>
            <w:r>
              <w:rPr>
                <w:b/>
                <w:sz w:val="22"/>
              </w:rPr>
              <w:t>Südkorea:</w:t>
            </w:r>
            <w:r>
              <w:rPr>
                <w:sz w:val="22"/>
              </w:rPr>
              <w:t xml:space="preserve"> 104 Fälle (+52); 1 Todesfall</w:t>
            </w:r>
          </w:p>
          <w:p>
            <w:pPr>
              <w:pStyle w:val="Listenabsatz"/>
              <w:numPr>
                <w:ilvl w:val="1"/>
                <w:numId w:val="15"/>
              </w:numPr>
              <w:rPr>
                <w:sz w:val="22"/>
              </w:rPr>
            </w:pPr>
            <w:r>
              <w:rPr>
                <w:sz w:val="22"/>
              </w:rPr>
              <w:t>Insgesamt 15 Fälle mit unbekannter Quelle/Transmissionsketten nicht nachvollziehbar</w:t>
            </w:r>
          </w:p>
          <w:p>
            <w:pPr>
              <w:pStyle w:val="Listenabsatz"/>
              <w:numPr>
                <w:ilvl w:val="1"/>
                <w:numId w:val="15"/>
              </w:numPr>
              <w:rPr>
                <w:sz w:val="22"/>
              </w:rPr>
            </w:pPr>
            <w:r>
              <w:rPr>
                <w:sz w:val="22"/>
              </w:rPr>
              <w:t>Zwei große Cluster: „Church Cluster“ (84 Fälle); „Hospital Cluster“ (15 Fälle)</w:t>
            </w:r>
          </w:p>
          <w:p>
            <w:pPr>
              <w:pStyle w:val="Listenabsatz"/>
              <w:ind w:left="1440"/>
              <w:rPr>
                <w:sz w:val="22"/>
              </w:rPr>
            </w:pPr>
            <w:r>
              <w:rPr>
                <w:b/>
                <w:sz w:val="22"/>
              </w:rPr>
              <w:t>Iran:</w:t>
            </w:r>
            <w:r>
              <w:rPr>
                <w:sz w:val="22"/>
              </w:rPr>
              <w:t xml:space="preserve"> 5 Fälle (+3); </w:t>
            </w:r>
          </w:p>
          <w:p>
            <w:pPr>
              <w:pStyle w:val="Listenabsatz"/>
              <w:numPr>
                <w:ilvl w:val="1"/>
                <w:numId w:val="15"/>
              </w:numPr>
              <w:rPr>
                <w:sz w:val="22"/>
              </w:rPr>
            </w:pPr>
            <w:r>
              <w:rPr>
                <w:sz w:val="22"/>
              </w:rPr>
              <w:t xml:space="preserve">Neue Fälle: 2 Fälle aus </w:t>
            </w:r>
            <w:proofErr w:type="spellStart"/>
            <w:r>
              <w:rPr>
                <w:sz w:val="22"/>
              </w:rPr>
              <w:t>Qom</w:t>
            </w:r>
            <w:proofErr w:type="spellEnd"/>
            <w:r>
              <w:rPr>
                <w:sz w:val="22"/>
              </w:rPr>
              <w:t xml:space="preserve">-Provinz, ein weiterer Fall ein Arzt aus Arak </w:t>
            </w:r>
          </w:p>
          <w:p>
            <w:pPr>
              <w:pStyle w:val="Listenabsatz"/>
              <w:numPr>
                <w:ilvl w:val="1"/>
                <w:numId w:val="15"/>
              </w:numPr>
              <w:rPr>
                <w:sz w:val="22"/>
              </w:rPr>
            </w:pPr>
            <w:r>
              <w:rPr>
                <w:sz w:val="22"/>
              </w:rPr>
              <w:t>Aktuell unklare epidemiologische Lage, zahlreiche unbestätigte Informationen über einen größeres Ausmaß</w:t>
            </w:r>
          </w:p>
          <w:p>
            <w:pPr>
              <w:pStyle w:val="Listenabsatz"/>
              <w:numPr>
                <w:ilvl w:val="1"/>
                <w:numId w:val="15"/>
              </w:numPr>
              <w:rPr>
                <w:sz w:val="22"/>
              </w:rPr>
            </w:pPr>
            <w:r>
              <w:rPr>
                <w:sz w:val="22"/>
              </w:rPr>
              <w:t>Parlamentswahlen (21.02.2020), persisches Neujahr (</w:t>
            </w:r>
            <w:proofErr w:type="spellStart"/>
            <w:r>
              <w:rPr>
                <w:sz w:val="22"/>
              </w:rPr>
              <w:t>Nouruz</w:t>
            </w:r>
            <w:proofErr w:type="spellEnd"/>
            <w:r>
              <w:rPr>
                <w:sz w:val="22"/>
              </w:rPr>
              <w:t xml:space="preserve">) </w:t>
            </w:r>
          </w:p>
          <w:p>
            <w:pPr>
              <w:pStyle w:val="Listenabsatz"/>
              <w:numPr>
                <w:ilvl w:val="1"/>
                <w:numId w:val="15"/>
              </w:numPr>
              <w:rPr>
                <w:sz w:val="22"/>
              </w:rPr>
            </w:pPr>
            <w:r>
              <w:rPr>
                <w:sz w:val="22"/>
              </w:rPr>
              <w:t>1. Fall in Kanada gibt eine Reiseanamnese in den Iran an</w:t>
            </w:r>
          </w:p>
          <w:p>
            <w:pPr>
              <w:pStyle w:val="Listenabsatz"/>
              <w:numPr>
                <w:ilvl w:val="1"/>
                <w:numId w:val="15"/>
              </w:numPr>
              <w:rPr>
                <w:sz w:val="22"/>
              </w:rPr>
            </w:pPr>
            <w:r>
              <w:rPr>
                <w:sz w:val="22"/>
              </w:rPr>
              <w:t>Direkter Kontakt mit WHO Iran besteht</w:t>
            </w:r>
          </w:p>
          <w:p>
            <w:pPr>
              <w:pStyle w:val="Listenabsatz"/>
              <w:numPr>
                <w:ilvl w:val="1"/>
                <w:numId w:val="15"/>
              </w:numPr>
              <w:rPr>
                <w:sz w:val="22"/>
              </w:rPr>
            </w:pPr>
            <w:r>
              <w:rPr>
                <w:sz w:val="22"/>
              </w:rPr>
              <w:t xml:space="preserve">Eine offizielle Anfrage aus dem iranischen </w:t>
            </w:r>
            <w:proofErr w:type="spellStart"/>
            <w:r>
              <w:rPr>
                <w:sz w:val="22"/>
              </w:rPr>
              <w:t>MoH</w:t>
            </w:r>
            <w:proofErr w:type="spellEnd"/>
            <w:r>
              <w:rPr>
                <w:sz w:val="22"/>
              </w:rPr>
              <w:t xml:space="preserve"> für mögliche Kooperation (mögliche Kooperationspunkte: IPC, Labor, Epidemiologie)</w:t>
            </w:r>
          </w:p>
          <w:p>
            <w:pPr>
              <w:pStyle w:val="Listenabsatz"/>
              <w:numPr>
                <w:ilvl w:val="1"/>
                <w:numId w:val="15"/>
              </w:numPr>
              <w:rPr>
                <w:sz w:val="22"/>
              </w:rPr>
            </w:pPr>
            <w:r>
              <w:rPr>
                <w:sz w:val="22"/>
              </w:rPr>
              <w:t>Je nach Entwicklung der Lage sollen die Risikogebiete angepasst werden</w:t>
            </w:r>
          </w:p>
          <w:p>
            <w:pPr>
              <w:pStyle w:val="Listenabsatz"/>
              <w:ind w:left="1440"/>
              <w:rPr>
                <w:sz w:val="22"/>
              </w:rPr>
            </w:pPr>
          </w:p>
          <w:p>
            <w:pPr>
              <w:rPr>
                <w:b/>
                <w:i/>
                <w:sz w:val="22"/>
              </w:rPr>
            </w:pPr>
            <w:proofErr w:type="spellStart"/>
            <w:r>
              <w:rPr>
                <w:b/>
                <w:i/>
                <w:sz w:val="22"/>
              </w:rPr>
              <w:t>ToDo</w:t>
            </w:r>
            <w:proofErr w:type="spellEnd"/>
            <w:r>
              <w:rPr>
                <w:b/>
                <w:i/>
                <w:sz w:val="22"/>
              </w:rPr>
              <w:t xml:space="preserve"> (ZIG/Andreas Jansen): Validierung von Informationen und Entwicklung der Situation (regionale Ausbreitung, Anzahl der Fälle, Maßnahmen) im Iran, Einholung von Informationen zu exportierten Fällen, Informationen zu Reiseströmen zwischen Iran und Deutschland sowie Südkorea und Deutschland </w:t>
            </w:r>
          </w:p>
          <w:p>
            <w:pPr>
              <w:rPr>
                <w:sz w:val="22"/>
              </w:rPr>
            </w:pPr>
          </w:p>
          <w:p>
            <w:pPr>
              <w:rPr>
                <w:b/>
                <w:sz w:val="22"/>
                <w:szCs w:val="22"/>
              </w:rPr>
            </w:pPr>
            <w:r>
              <w:rPr>
                <w:b/>
                <w:sz w:val="22"/>
                <w:szCs w:val="22"/>
              </w:rPr>
              <w:t xml:space="preserve">National </w:t>
            </w:r>
          </w:p>
          <w:p>
            <w:pPr>
              <w:rPr>
                <w:b/>
                <w:sz w:val="22"/>
                <w:szCs w:val="22"/>
              </w:rPr>
            </w:pPr>
          </w:p>
          <w:p>
            <w:pPr>
              <w:pStyle w:val="Listenabsatz"/>
              <w:numPr>
                <w:ilvl w:val="0"/>
                <w:numId w:val="15"/>
              </w:numPr>
              <w:rPr>
                <w:b/>
                <w:sz w:val="22"/>
                <w:szCs w:val="22"/>
              </w:rPr>
            </w:pPr>
            <w:r>
              <w:rPr>
                <w:sz w:val="22"/>
                <w:szCs w:val="22"/>
              </w:rPr>
              <w:t>Publikation zum Bayern-Cluster ist im NEJM eingereicht</w:t>
            </w:r>
          </w:p>
          <w:p>
            <w:pPr>
              <w:rPr>
                <w:b/>
                <w:sz w:val="22"/>
                <w:szCs w:val="22"/>
              </w:rPr>
            </w:pPr>
            <w:r>
              <w:rPr>
                <w:b/>
                <w:sz w:val="22"/>
                <w:szCs w:val="22"/>
              </w:rPr>
              <w:t xml:space="preserve">Sachsen-Anhalt: </w:t>
            </w:r>
          </w:p>
          <w:p>
            <w:pPr>
              <w:pStyle w:val="Listenabsatz"/>
              <w:numPr>
                <w:ilvl w:val="0"/>
                <w:numId w:val="15"/>
              </w:numPr>
              <w:rPr>
                <w:sz w:val="22"/>
                <w:szCs w:val="22"/>
              </w:rPr>
            </w:pPr>
            <w:r>
              <w:rPr>
                <w:sz w:val="22"/>
                <w:szCs w:val="22"/>
              </w:rPr>
              <w:t>Veröffentlichung zu Frequenz der Testung auf SARS-CoV-2 im Rahmen der Differenzialdiagnostik auf der Homepage des Landes</w:t>
            </w:r>
          </w:p>
          <w:p>
            <w:pPr>
              <w:pStyle w:val="Listenabsatz"/>
              <w:numPr>
                <w:ilvl w:val="0"/>
                <w:numId w:val="15"/>
              </w:numPr>
              <w:rPr>
                <w:sz w:val="22"/>
                <w:szCs w:val="22"/>
              </w:rPr>
            </w:pPr>
            <w:r>
              <w:rPr>
                <w:sz w:val="22"/>
                <w:szCs w:val="22"/>
              </w:rPr>
              <w:t xml:space="preserve">Ungenau Terminologie/irreführend </w:t>
            </w:r>
          </w:p>
          <w:p>
            <w:pPr>
              <w:rPr>
                <w:b/>
                <w:i/>
                <w:sz w:val="22"/>
                <w:szCs w:val="22"/>
              </w:rPr>
            </w:pPr>
            <w:proofErr w:type="spellStart"/>
            <w:r>
              <w:rPr>
                <w:b/>
                <w:i/>
                <w:sz w:val="22"/>
                <w:szCs w:val="22"/>
              </w:rPr>
              <w:t>ToDo</w:t>
            </w:r>
            <w:proofErr w:type="spellEnd"/>
            <w:r>
              <w:rPr>
                <w:b/>
                <w:i/>
                <w:sz w:val="22"/>
                <w:szCs w:val="22"/>
              </w:rPr>
              <w:t xml:space="preserve"> (FG36/32): Vorschlag Tabellendarstellung erarbeiten und in die AGI einbringen </w:t>
            </w:r>
          </w:p>
          <w:p>
            <w:pPr>
              <w:rPr>
                <w:b/>
                <w:sz w:val="22"/>
                <w:szCs w:val="22"/>
              </w:rPr>
            </w:pPr>
          </w:p>
          <w:p>
            <w:pPr>
              <w:rPr>
                <w:b/>
                <w:sz w:val="22"/>
                <w:szCs w:val="22"/>
              </w:rPr>
            </w:pPr>
            <w:r>
              <w:rPr>
                <w:b/>
                <w:sz w:val="22"/>
                <w:szCs w:val="22"/>
              </w:rPr>
              <w:t>Diamond Princess</w:t>
            </w:r>
          </w:p>
          <w:p>
            <w:pPr>
              <w:pStyle w:val="Listenabsatz"/>
              <w:numPr>
                <w:ilvl w:val="0"/>
                <w:numId w:val="7"/>
              </w:numPr>
              <w:rPr>
                <w:sz w:val="22"/>
                <w:szCs w:val="22"/>
              </w:rPr>
            </w:pPr>
            <w:r>
              <w:rPr>
                <w:sz w:val="22"/>
                <w:szCs w:val="22"/>
              </w:rPr>
              <w:t xml:space="preserve">6 Personen nach Deutschland kommen heute Nacht (1:30) in TXL an, Weitertransport mit DRK und lokalen Gesundheitsbehörden koordiniert, häusliche Absonderung für 14 Tage geplant. </w:t>
            </w:r>
          </w:p>
          <w:p>
            <w:pPr>
              <w:pStyle w:val="Listenabsatz"/>
              <w:numPr>
                <w:ilvl w:val="0"/>
                <w:numId w:val="7"/>
              </w:numPr>
              <w:rPr>
                <w:sz w:val="22"/>
                <w:szCs w:val="22"/>
              </w:rPr>
            </w:pPr>
            <w:r>
              <w:rPr>
                <w:sz w:val="22"/>
                <w:szCs w:val="22"/>
              </w:rPr>
              <w:t>2 Passagiere der Diamond Princess sind in Niedersachsen angekommen und befinden sich in häuslicher Absonderung. Aktuell sind sie asymptomatisch.</w:t>
            </w:r>
          </w:p>
          <w:p>
            <w:pPr>
              <w:rPr>
                <w:sz w:val="22"/>
                <w:szCs w:val="22"/>
              </w:rPr>
            </w:pPr>
          </w:p>
          <w:p>
            <w:pPr>
              <w:rPr>
                <w:sz w:val="22"/>
              </w:rPr>
            </w:pPr>
            <w:r>
              <w:rPr>
                <w:b/>
                <w:sz w:val="22"/>
              </w:rPr>
              <w:t xml:space="preserve">MS </w:t>
            </w:r>
            <w:proofErr w:type="spellStart"/>
            <w:r>
              <w:rPr>
                <w:b/>
                <w:sz w:val="22"/>
              </w:rPr>
              <w:t>Westerdam</w:t>
            </w:r>
            <w:proofErr w:type="spellEnd"/>
            <w:r>
              <w:rPr>
                <w:sz w:val="22"/>
              </w:rPr>
              <w:t xml:space="preserve">: </w:t>
            </w:r>
          </w:p>
          <w:p>
            <w:pPr>
              <w:pStyle w:val="Listenabsatz"/>
              <w:numPr>
                <w:ilvl w:val="0"/>
                <w:numId w:val="7"/>
              </w:numPr>
              <w:spacing w:after="200"/>
              <w:rPr>
                <w:sz w:val="22"/>
                <w:szCs w:val="22"/>
              </w:rPr>
            </w:pPr>
            <w:r>
              <w:rPr>
                <w:sz w:val="22"/>
                <w:szCs w:val="22"/>
              </w:rPr>
              <w:t xml:space="preserve">Flug aus Kambodscha konnte nicht wie geplant in Istanbul landen, sondern musste über Karachi (Pakistan) nach Amsterdam fliegen. </w:t>
            </w:r>
          </w:p>
          <w:p>
            <w:pPr>
              <w:pStyle w:val="Listenabsatz"/>
              <w:numPr>
                <w:ilvl w:val="0"/>
                <w:numId w:val="7"/>
              </w:numPr>
              <w:spacing w:after="200"/>
              <w:rPr>
                <w:sz w:val="22"/>
                <w:szCs w:val="22"/>
              </w:rPr>
            </w:pPr>
            <w:r>
              <w:rPr>
                <w:sz w:val="22"/>
                <w:szCs w:val="22"/>
              </w:rPr>
              <w:t xml:space="preserve">Im Laufe des Tages erfolgte die Weiterreise in die Heimatorte </w:t>
            </w:r>
          </w:p>
          <w:p>
            <w:pPr>
              <w:pStyle w:val="Listenabsatz"/>
              <w:numPr>
                <w:ilvl w:val="0"/>
                <w:numId w:val="7"/>
              </w:numPr>
              <w:spacing w:after="200"/>
              <w:rPr>
                <w:sz w:val="22"/>
                <w:szCs w:val="22"/>
              </w:rPr>
            </w:pPr>
            <w:r>
              <w:rPr>
                <w:sz w:val="22"/>
                <w:szCs w:val="22"/>
              </w:rPr>
              <w:t xml:space="preserve">Kontaktpersonen der </w:t>
            </w:r>
            <w:proofErr w:type="spellStart"/>
            <w:r>
              <w:rPr>
                <w:sz w:val="22"/>
                <w:szCs w:val="22"/>
              </w:rPr>
              <w:t>Westerdam</w:t>
            </w:r>
            <w:proofErr w:type="spellEnd"/>
            <w:r>
              <w:rPr>
                <w:sz w:val="22"/>
                <w:szCs w:val="22"/>
              </w:rPr>
              <w:t xml:space="preserve"> sollen als Kat. II eingestuft werden.</w:t>
            </w:r>
          </w:p>
          <w:p>
            <w:pPr>
              <w:pStyle w:val="Listenabsatz"/>
              <w:numPr>
                <w:ilvl w:val="0"/>
                <w:numId w:val="7"/>
              </w:numPr>
              <w:spacing w:after="200"/>
              <w:rPr>
                <w:sz w:val="22"/>
                <w:szCs w:val="22"/>
              </w:rPr>
            </w:pPr>
            <w:r>
              <w:rPr>
                <w:sz w:val="22"/>
                <w:szCs w:val="22"/>
              </w:rPr>
              <w:t xml:space="preserve">Vorschlag für Transport vom Flughafen und Umgang mit den Rückkehrern an lokale Behörden kommuniziert </w:t>
            </w:r>
          </w:p>
          <w:p>
            <w:pPr>
              <w:pStyle w:val="Listenabsatz"/>
              <w:numPr>
                <w:ilvl w:val="0"/>
                <w:numId w:val="7"/>
              </w:numPr>
              <w:spacing w:after="200"/>
              <w:rPr>
                <w:sz w:val="22"/>
                <w:szCs w:val="22"/>
              </w:rPr>
            </w:pPr>
            <w:r>
              <w:rPr>
                <w:sz w:val="22"/>
                <w:szCs w:val="22"/>
              </w:rPr>
              <w:t>Information der GA des Zielflughafens und GA Heimatort/3 weitere Länder ist am Vormittag erfolgt</w:t>
            </w:r>
          </w:p>
          <w:p>
            <w:pPr>
              <w:pStyle w:val="Listenabsatz"/>
              <w:numPr>
                <w:ilvl w:val="0"/>
                <w:numId w:val="7"/>
              </w:numPr>
              <w:spacing w:after="200"/>
              <w:rPr>
                <w:sz w:val="22"/>
                <w:szCs w:val="22"/>
              </w:rPr>
            </w:pPr>
            <w:r>
              <w:rPr>
                <w:sz w:val="22"/>
                <w:szCs w:val="22"/>
              </w:rPr>
              <w:t xml:space="preserve">IHR </w:t>
            </w:r>
            <w:proofErr w:type="spellStart"/>
            <w:r>
              <w:rPr>
                <w:sz w:val="22"/>
                <w:szCs w:val="22"/>
              </w:rPr>
              <w:t>Focal</w:t>
            </w:r>
            <w:proofErr w:type="spellEnd"/>
            <w:r>
              <w:rPr>
                <w:sz w:val="22"/>
                <w:szCs w:val="22"/>
              </w:rPr>
              <w:t xml:space="preserve"> Point Malaysia hat die positive Testung des Indexfalles auf Anfrage von FG32 bestätigt</w:t>
            </w:r>
          </w:p>
          <w:p>
            <w:pPr>
              <w:pStyle w:val="Listenabsatz"/>
              <w:numPr>
                <w:ilvl w:val="0"/>
                <w:numId w:val="7"/>
              </w:numPr>
              <w:spacing w:after="200"/>
              <w:rPr>
                <w:sz w:val="22"/>
                <w:szCs w:val="22"/>
              </w:rPr>
            </w:pPr>
            <w:r>
              <w:rPr>
                <w:sz w:val="22"/>
                <w:szCs w:val="22"/>
              </w:rPr>
              <w:t>seit 14./15.02.2020 keine neuen Kontakte oder Fälle</w:t>
            </w:r>
          </w:p>
          <w:p>
            <w:pPr>
              <w:rPr>
                <w:b/>
                <w:sz w:val="22"/>
              </w:rPr>
            </w:pPr>
            <w:r>
              <w:rPr>
                <w:b/>
                <w:sz w:val="22"/>
              </w:rPr>
              <w:t>Bundeswehr</w:t>
            </w:r>
          </w:p>
          <w:p>
            <w:pPr>
              <w:pStyle w:val="Listenabsatz"/>
              <w:numPr>
                <w:ilvl w:val="0"/>
                <w:numId w:val="7"/>
              </w:numPr>
              <w:spacing w:after="200"/>
              <w:rPr>
                <w:sz w:val="22"/>
              </w:rPr>
            </w:pPr>
            <w:r>
              <w:rPr>
                <w:sz w:val="22"/>
                <w:szCs w:val="22"/>
              </w:rPr>
              <w:t>Rückführung von Deutschen aus Wuhan: Abholung von Paris nach Stuttgart, ärztliche Begleitung von Facharzt ÖGD und Gesundheitsaufseher, Start 21.02.2020 von Köln nach Stuttgart, Repatriierte kommen in Kirchheim/Teck in einer Jugendherberge in zentrale Quarantäne.</w:t>
            </w:r>
          </w:p>
          <w:p>
            <w:pPr>
              <w:rPr>
                <w:b/>
                <w:sz w:val="22"/>
              </w:rPr>
            </w:pPr>
            <w:r>
              <w:rPr>
                <w:b/>
                <w:sz w:val="22"/>
              </w:rPr>
              <w:t xml:space="preserve">Weitere Repatriierung </w:t>
            </w:r>
          </w:p>
          <w:p>
            <w:pPr>
              <w:pStyle w:val="Listenabsatz"/>
              <w:numPr>
                <w:ilvl w:val="0"/>
                <w:numId w:val="7"/>
              </w:numPr>
              <w:rPr>
                <w:sz w:val="22"/>
              </w:rPr>
            </w:pPr>
            <w:r>
              <w:rPr>
                <w:sz w:val="22"/>
              </w:rPr>
              <w:t>Mögliche Rückführung von weiteren 97 Personen aus Hubei, noch keine weiteren Informationen bekannt</w:t>
            </w:r>
          </w:p>
        </w:tc>
      </w:tr>
      <w:tr>
        <w:tc>
          <w:tcPr>
            <w:tcW w:w="684" w:type="dxa"/>
          </w:tcPr>
          <w:p>
            <w:pPr>
              <w:rPr>
                <w:b/>
              </w:rPr>
            </w:pPr>
            <w:r>
              <w:rPr>
                <w:b/>
              </w:rPr>
              <w:lastRenderedPageBreak/>
              <w:t>2</w:t>
            </w:r>
          </w:p>
        </w:tc>
        <w:tc>
          <w:tcPr>
            <w:tcW w:w="7929" w:type="dxa"/>
          </w:tcPr>
          <w:p>
            <w:pPr>
              <w:rPr>
                <w:b/>
                <w:sz w:val="28"/>
              </w:rPr>
            </w:pPr>
            <w:r>
              <w:rPr>
                <w:b/>
                <w:sz w:val="28"/>
              </w:rPr>
              <w:t>Erkenntnisse über Erreger</w:t>
            </w:r>
          </w:p>
          <w:p>
            <w:pPr>
              <w:rPr>
                <w:sz w:val="22"/>
                <w:szCs w:val="22"/>
              </w:rPr>
            </w:pPr>
          </w:p>
        </w:tc>
      </w:tr>
      <w:tr>
        <w:tc>
          <w:tcPr>
            <w:tcW w:w="684" w:type="dxa"/>
          </w:tcPr>
          <w:p>
            <w:pPr>
              <w:rPr>
                <w:b/>
              </w:rPr>
            </w:pPr>
            <w:r>
              <w:rPr>
                <w:b/>
              </w:rPr>
              <w:lastRenderedPageBreak/>
              <w:t>3</w:t>
            </w:r>
          </w:p>
        </w:tc>
        <w:tc>
          <w:tcPr>
            <w:tcW w:w="7929" w:type="dxa"/>
          </w:tcPr>
          <w:p>
            <w:pPr>
              <w:rPr>
                <w:b/>
                <w:sz w:val="28"/>
              </w:rPr>
            </w:pPr>
            <w:r>
              <w:rPr>
                <w:b/>
                <w:sz w:val="28"/>
              </w:rPr>
              <w:t>Aktuelle Risikobewertung</w:t>
            </w:r>
          </w:p>
          <w:p>
            <w:pPr>
              <w:pStyle w:val="Listenabsatz"/>
              <w:numPr>
                <w:ilvl w:val="0"/>
                <w:numId w:val="7"/>
              </w:numPr>
              <w:spacing w:after="200"/>
              <w:rPr>
                <w:sz w:val="22"/>
                <w:szCs w:val="22"/>
              </w:rPr>
            </w:pPr>
            <w:r>
              <w:rPr>
                <w:sz w:val="22"/>
                <w:szCs w:val="22"/>
              </w:rPr>
              <w:t>Anpassung der Risikogebiete basierend auf den neuen Entwicklungen (Iran, Südkorea) am Montag erneut evaluieren</w:t>
            </w:r>
          </w:p>
        </w:tc>
      </w:tr>
      <w:tr>
        <w:trPr>
          <w:trHeight w:val="518"/>
        </w:trPr>
        <w:tc>
          <w:tcPr>
            <w:tcW w:w="684" w:type="dxa"/>
          </w:tcPr>
          <w:p>
            <w:pPr>
              <w:rPr>
                <w:b/>
              </w:rPr>
            </w:pPr>
            <w:r>
              <w:rPr>
                <w:b/>
              </w:rPr>
              <w:t>4</w:t>
            </w:r>
          </w:p>
        </w:tc>
        <w:tc>
          <w:tcPr>
            <w:tcW w:w="7929" w:type="dxa"/>
          </w:tcPr>
          <w:p>
            <w:pPr>
              <w:rPr>
                <w:b/>
                <w:sz w:val="28"/>
                <w:szCs w:val="28"/>
              </w:rPr>
            </w:pPr>
            <w:r>
              <w:rPr>
                <w:b/>
                <w:sz w:val="28"/>
                <w:szCs w:val="28"/>
              </w:rPr>
              <w:t>Kommunikation</w:t>
            </w:r>
          </w:p>
          <w:p>
            <w:pPr>
              <w:pStyle w:val="Listenabsatz"/>
              <w:numPr>
                <w:ilvl w:val="0"/>
                <w:numId w:val="7"/>
              </w:numPr>
              <w:rPr>
                <w:sz w:val="22"/>
                <w:szCs w:val="28"/>
              </w:rPr>
            </w:pPr>
            <w:r>
              <w:rPr>
                <w:sz w:val="22"/>
                <w:szCs w:val="28"/>
              </w:rPr>
              <w:t xml:space="preserve">Interviews/Radiobeiträge sollen stärker nach Außen kommuniziert werden </w:t>
            </w:r>
          </w:p>
          <w:p>
            <w:pPr>
              <w:pStyle w:val="Listenabsatz"/>
              <w:numPr>
                <w:ilvl w:val="0"/>
                <w:numId w:val="7"/>
              </w:numPr>
              <w:rPr>
                <w:sz w:val="22"/>
                <w:szCs w:val="28"/>
              </w:rPr>
            </w:pPr>
            <w:r>
              <w:rPr>
                <w:sz w:val="22"/>
                <w:szCs w:val="28"/>
              </w:rPr>
              <w:t xml:space="preserve">Basierend auf dem Vortrag im </w:t>
            </w:r>
            <w:proofErr w:type="spellStart"/>
            <w:r>
              <w:rPr>
                <w:sz w:val="22"/>
                <w:szCs w:val="28"/>
              </w:rPr>
              <w:t>Internen</w:t>
            </w:r>
            <w:proofErr w:type="spellEnd"/>
            <w:r>
              <w:rPr>
                <w:sz w:val="22"/>
                <w:szCs w:val="28"/>
              </w:rPr>
              <w:t xml:space="preserve"> Seminar soll eine Musterpräsentation für Fortbildungszwecke erstellt werden</w:t>
            </w:r>
          </w:p>
          <w:p>
            <w:pPr>
              <w:pStyle w:val="Listenabsatz"/>
              <w:rPr>
                <w:sz w:val="22"/>
                <w:szCs w:val="28"/>
              </w:rPr>
            </w:pPr>
          </w:p>
          <w:p>
            <w:pPr>
              <w:rPr>
                <w:b/>
                <w:i/>
                <w:sz w:val="22"/>
                <w:szCs w:val="22"/>
              </w:rPr>
            </w:pPr>
            <w:proofErr w:type="spellStart"/>
            <w:r>
              <w:rPr>
                <w:b/>
                <w:i/>
                <w:sz w:val="22"/>
                <w:szCs w:val="22"/>
              </w:rPr>
              <w:t>ToDo</w:t>
            </w:r>
            <w:proofErr w:type="spellEnd"/>
            <w:r>
              <w:rPr>
                <w:b/>
                <w:i/>
                <w:sz w:val="22"/>
                <w:szCs w:val="22"/>
              </w:rPr>
              <w:t xml:space="preserve"> (Presse): Im Rahmen des Jour Fixe Abstimmung von Herr Wieler und Frau Glasmacher bezüglich der Veröffentlichung von Interviews/Radiobeiträgen auf der Homepage</w:t>
            </w:r>
          </w:p>
          <w:p>
            <w:pPr>
              <w:rPr>
                <w:sz w:val="22"/>
                <w:szCs w:val="28"/>
              </w:rPr>
            </w:pPr>
            <w:proofErr w:type="spellStart"/>
            <w:r>
              <w:rPr>
                <w:b/>
                <w:i/>
                <w:sz w:val="22"/>
                <w:szCs w:val="22"/>
              </w:rPr>
              <w:t>ToDo</w:t>
            </w:r>
            <w:proofErr w:type="spellEnd"/>
            <w:r>
              <w:rPr>
                <w:b/>
                <w:i/>
                <w:sz w:val="22"/>
                <w:szCs w:val="22"/>
              </w:rPr>
              <w:t xml:space="preserve"> (FG36): Erstellung der Musterpräsentation </w:t>
            </w:r>
          </w:p>
          <w:p>
            <w:pPr>
              <w:pStyle w:val="Listenabsatz"/>
              <w:rPr>
                <w:sz w:val="22"/>
                <w:szCs w:val="28"/>
              </w:rPr>
            </w:pPr>
          </w:p>
          <w:p>
            <w:pPr>
              <w:rPr>
                <w:b/>
                <w:sz w:val="22"/>
                <w:szCs w:val="22"/>
              </w:rPr>
            </w:pPr>
            <w:r>
              <w:rPr>
                <w:b/>
                <w:sz w:val="22"/>
                <w:szCs w:val="22"/>
              </w:rPr>
              <w:t xml:space="preserve">Pressestelle: </w:t>
            </w:r>
          </w:p>
          <w:p>
            <w:pPr>
              <w:pStyle w:val="Listenabsatz"/>
              <w:numPr>
                <w:ilvl w:val="0"/>
                <w:numId w:val="7"/>
              </w:numPr>
              <w:spacing w:after="200"/>
              <w:rPr>
                <w:sz w:val="22"/>
                <w:szCs w:val="22"/>
              </w:rPr>
            </w:pPr>
            <w:r>
              <w:rPr>
                <w:sz w:val="22"/>
                <w:szCs w:val="22"/>
              </w:rPr>
              <w:t>Widerkehrende Nachfragen nach dem Zustandekommen der Definition der Risikogebiete</w:t>
            </w:r>
          </w:p>
          <w:p>
            <w:pPr>
              <w:pStyle w:val="Listenabsatz"/>
              <w:numPr>
                <w:ilvl w:val="0"/>
                <w:numId w:val="7"/>
              </w:numPr>
              <w:spacing w:after="200"/>
              <w:rPr>
                <w:sz w:val="22"/>
                <w:szCs w:val="22"/>
              </w:rPr>
            </w:pPr>
            <w:r>
              <w:rPr>
                <w:sz w:val="22"/>
                <w:szCs w:val="22"/>
              </w:rPr>
              <w:t>Ressourcen-schonenden Einsatz von Mund-Nasen-Schutz (MNS) und FFP-Masken werden heute veröffentlicht, erhöhte Presseaufmerksamkeit erwartet</w:t>
            </w:r>
          </w:p>
          <w:p>
            <w:pPr>
              <w:rPr>
                <w:b/>
                <w:i/>
                <w:sz w:val="22"/>
                <w:szCs w:val="22"/>
              </w:rPr>
            </w:pPr>
            <w:proofErr w:type="spellStart"/>
            <w:r>
              <w:rPr>
                <w:b/>
                <w:i/>
                <w:sz w:val="22"/>
                <w:szCs w:val="22"/>
              </w:rPr>
              <w:t>ToDo</w:t>
            </w:r>
            <w:proofErr w:type="spellEnd"/>
            <w:r>
              <w:rPr>
                <w:b/>
                <w:i/>
                <w:sz w:val="22"/>
                <w:szCs w:val="22"/>
              </w:rPr>
              <w:t xml:space="preserve"> (Presse): Kurze Erklärung der Definition als Update auf der Homepage hochladen</w:t>
            </w:r>
          </w:p>
          <w:p>
            <w:pPr>
              <w:rPr>
                <w:sz w:val="22"/>
                <w:szCs w:val="22"/>
              </w:rPr>
            </w:pPr>
            <w:r>
              <w:rPr>
                <w:b/>
                <w:i/>
                <w:sz w:val="22"/>
                <w:szCs w:val="22"/>
              </w:rPr>
              <w:t xml:space="preserve"> </w:t>
            </w:r>
          </w:p>
          <w:p>
            <w:pPr>
              <w:rPr>
                <w:b/>
                <w:sz w:val="22"/>
              </w:rPr>
            </w:pPr>
            <w:r>
              <w:rPr>
                <w:b/>
                <w:sz w:val="22"/>
              </w:rPr>
              <w:t>BZgA</w:t>
            </w:r>
          </w:p>
          <w:p>
            <w:pPr>
              <w:pStyle w:val="Listenabsatz"/>
              <w:numPr>
                <w:ilvl w:val="0"/>
                <w:numId w:val="7"/>
              </w:numPr>
              <w:spacing w:after="200"/>
              <w:rPr>
                <w:sz w:val="22"/>
                <w:szCs w:val="22"/>
              </w:rPr>
            </w:pPr>
            <w:r>
              <w:rPr>
                <w:sz w:val="22"/>
                <w:szCs w:val="22"/>
              </w:rPr>
              <w:t>Am Wochenende erneute Schaltung der Informationskampagne (Inhalt unverändert)</w:t>
            </w:r>
          </w:p>
          <w:p>
            <w:pPr>
              <w:pStyle w:val="Listenabsatz"/>
              <w:numPr>
                <w:ilvl w:val="0"/>
                <w:numId w:val="7"/>
              </w:numPr>
              <w:spacing w:after="200"/>
              <w:rPr>
                <w:sz w:val="22"/>
                <w:szCs w:val="22"/>
              </w:rPr>
            </w:pPr>
            <w:r>
              <w:rPr>
                <w:sz w:val="22"/>
                <w:szCs w:val="22"/>
              </w:rPr>
              <w:t>Kein Änderung der Kommunikationsstrategie</w:t>
            </w:r>
          </w:p>
          <w:p>
            <w:pPr>
              <w:pStyle w:val="Listenabsatz"/>
              <w:spacing w:before="240" w:after="200"/>
              <w:rPr>
                <w:sz w:val="22"/>
              </w:rPr>
            </w:pPr>
            <w:r>
              <w:rPr>
                <w:sz w:val="22"/>
              </w:rPr>
              <w:t xml:space="preserve"> </w:t>
            </w:r>
          </w:p>
        </w:tc>
      </w:tr>
      <w:tr>
        <w:tc>
          <w:tcPr>
            <w:tcW w:w="684" w:type="dxa"/>
          </w:tcPr>
          <w:p>
            <w:pPr>
              <w:rPr>
                <w:b/>
              </w:rPr>
            </w:pPr>
            <w:r>
              <w:rPr>
                <w:b/>
              </w:rPr>
              <w:t>5</w:t>
            </w:r>
          </w:p>
        </w:tc>
        <w:tc>
          <w:tcPr>
            <w:tcW w:w="7929" w:type="dxa"/>
          </w:tcPr>
          <w:p>
            <w:pPr>
              <w:rPr>
                <w:b/>
                <w:sz w:val="28"/>
              </w:rPr>
            </w:pPr>
            <w:r>
              <w:rPr>
                <w:b/>
                <w:sz w:val="28"/>
              </w:rPr>
              <w:t>Dokumente</w:t>
            </w:r>
          </w:p>
          <w:p>
            <w:pPr>
              <w:rPr>
                <w:sz w:val="22"/>
              </w:rPr>
            </w:pPr>
          </w:p>
          <w:p>
            <w:pPr>
              <w:pStyle w:val="Listenabsatz"/>
              <w:numPr>
                <w:ilvl w:val="0"/>
                <w:numId w:val="7"/>
              </w:numPr>
              <w:spacing w:after="200"/>
              <w:rPr>
                <w:sz w:val="22"/>
                <w:szCs w:val="22"/>
              </w:rPr>
            </w:pPr>
            <w:r>
              <w:rPr>
                <w:sz w:val="22"/>
                <w:szCs w:val="22"/>
              </w:rPr>
              <w:t xml:space="preserve">FG 36: </w:t>
            </w:r>
            <w:r>
              <w:rPr>
                <w:sz w:val="22"/>
                <w:szCs w:val="22"/>
                <w:u w:val="single"/>
              </w:rPr>
              <w:t>Hinweise zu Kontaktpersonen und medizinisches Personal</w:t>
            </w:r>
            <w:r>
              <w:rPr>
                <w:sz w:val="22"/>
                <w:szCs w:val="22"/>
              </w:rPr>
              <w:t xml:space="preserve">: </w:t>
            </w:r>
          </w:p>
          <w:p>
            <w:pPr>
              <w:pStyle w:val="Listenabsatz"/>
              <w:spacing w:after="200"/>
              <w:rPr>
                <w:sz w:val="22"/>
                <w:szCs w:val="22"/>
              </w:rPr>
            </w:pPr>
            <w:r>
              <w:rPr>
                <w:sz w:val="22"/>
                <w:szCs w:val="22"/>
              </w:rPr>
              <w:t xml:space="preserve">Vorschlag ist erarbeitet und wird durch Walter Haas erneut geteilt </w:t>
            </w:r>
          </w:p>
          <w:p>
            <w:pPr>
              <w:pStyle w:val="Listenabsatz"/>
              <w:numPr>
                <w:ilvl w:val="0"/>
                <w:numId w:val="7"/>
              </w:numPr>
              <w:spacing w:after="200"/>
              <w:rPr>
                <w:sz w:val="22"/>
                <w:szCs w:val="22"/>
              </w:rPr>
            </w:pPr>
            <w:r>
              <w:rPr>
                <w:sz w:val="22"/>
                <w:szCs w:val="22"/>
              </w:rPr>
              <w:t xml:space="preserve">FG 36: </w:t>
            </w:r>
            <w:proofErr w:type="spellStart"/>
            <w:r>
              <w:rPr>
                <w:sz w:val="22"/>
                <w:szCs w:val="22"/>
                <w:u w:val="single"/>
              </w:rPr>
              <w:t>EpiMatrix</w:t>
            </w:r>
            <w:proofErr w:type="spellEnd"/>
            <w:r>
              <w:rPr>
                <w:sz w:val="22"/>
                <w:szCs w:val="22"/>
                <w:u w:val="single"/>
              </w:rPr>
              <w:t>:</w:t>
            </w:r>
            <w:r>
              <w:rPr>
                <w:sz w:val="22"/>
                <w:szCs w:val="22"/>
              </w:rPr>
              <w:t xml:space="preserve"> </w:t>
            </w:r>
          </w:p>
          <w:p>
            <w:pPr>
              <w:pStyle w:val="Listenabsatz"/>
              <w:spacing w:after="200"/>
              <w:rPr>
                <w:sz w:val="22"/>
                <w:szCs w:val="22"/>
              </w:rPr>
            </w:pPr>
            <w:r>
              <w:rPr>
                <w:sz w:val="22"/>
                <w:szCs w:val="22"/>
              </w:rPr>
              <w:t>Zusammenfassung wie weiteres Vorgehen wird am 26.02.2020 vorgestellt</w:t>
            </w:r>
          </w:p>
          <w:p>
            <w:pPr>
              <w:pStyle w:val="Listenabsatz"/>
              <w:numPr>
                <w:ilvl w:val="0"/>
                <w:numId w:val="7"/>
              </w:numPr>
              <w:spacing w:after="200"/>
              <w:rPr>
                <w:sz w:val="22"/>
                <w:szCs w:val="22"/>
              </w:rPr>
            </w:pPr>
            <w:r>
              <w:rPr>
                <w:sz w:val="22"/>
                <w:szCs w:val="22"/>
              </w:rPr>
              <w:t xml:space="preserve">FG 36: </w:t>
            </w:r>
            <w:r>
              <w:rPr>
                <w:sz w:val="22"/>
                <w:szCs w:val="22"/>
                <w:u w:val="single"/>
              </w:rPr>
              <w:t>Rahmenkonzept:</w:t>
            </w:r>
            <w:r>
              <w:rPr>
                <w:sz w:val="22"/>
                <w:szCs w:val="22"/>
              </w:rPr>
              <w:t xml:space="preserve"> </w:t>
            </w:r>
          </w:p>
          <w:p>
            <w:pPr>
              <w:pStyle w:val="Listenabsatz"/>
              <w:spacing w:after="200"/>
              <w:rPr>
                <w:sz w:val="22"/>
                <w:szCs w:val="22"/>
              </w:rPr>
            </w:pPr>
            <w:r>
              <w:rPr>
                <w:sz w:val="22"/>
                <w:szCs w:val="22"/>
              </w:rPr>
              <w:t xml:space="preserve">BMG ist mit der Gliederung einverstanden </w:t>
            </w:r>
          </w:p>
          <w:p>
            <w:pPr>
              <w:pStyle w:val="Listenabsatz"/>
              <w:spacing w:after="200"/>
              <w:rPr>
                <w:sz w:val="22"/>
                <w:szCs w:val="22"/>
              </w:rPr>
            </w:pPr>
            <w:r>
              <w:rPr>
                <w:sz w:val="22"/>
                <w:szCs w:val="22"/>
              </w:rPr>
              <w:t>Rückmeldungen werden von Silke Buda zusammengefasst und weiterbearbeitet (Anhang, Abbildungen)</w:t>
            </w:r>
          </w:p>
          <w:p>
            <w:pPr>
              <w:pStyle w:val="Listenabsatz"/>
              <w:spacing w:after="200"/>
              <w:rPr>
                <w:sz w:val="22"/>
                <w:szCs w:val="22"/>
              </w:rPr>
            </w:pPr>
            <w:r>
              <w:rPr>
                <w:sz w:val="22"/>
                <w:szCs w:val="22"/>
              </w:rPr>
              <w:t>Am 24.02.2020 wird der Entwurf an die Lage-AG und RKI-intern geteilt und soll Mitte nächster Woche als Entwurf an BMG verschickt werden</w:t>
            </w:r>
          </w:p>
          <w:p>
            <w:pPr>
              <w:pStyle w:val="Listenabsatz"/>
              <w:spacing w:after="200"/>
              <w:rPr>
                <w:sz w:val="22"/>
                <w:szCs w:val="22"/>
              </w:rPr>
            </w:pPr>
            <w:r>
              <w:rPr>
                <w:sz w:val="22"/>
                <w:szCs w:val="22"/>
              </w:rPr>
              <w:t>Endgültige graphische Bearbeitung soll durch die Pressestelle erfolgen</w:t>
            </w:r>
          </w:p>
          <w:p>
            <w:pPr>
              <w:pStyle w:val="Listenabsatz"/>
              <w:numPr>
                <w:ilvl w:val="0"/>
                <w:numId w:val="7"/>
              </w:numPr>
              <w:spacing w:after="200"/>
              <w:rPr>
                <w:sz w:val="22"/>
                <w:szCs w:val="22"/>
              </w:rPr>
            </w:pPr>
            <w:r>
              <w:rPr>
                <w:sz w:val="22"/>
                <w:szCs w:val="22"/>
              </w:rPr>
              <w:t xml:space="preserve">IBBS: </w:t>
            </w:r>
            <w:r>
              <w:rPr>
                <w:sz w:val="22"/>
                <w:szCs w:val="22"/>
                <w:u w:val="single"/>
              </w:rPr>
              <w:t>Anschreiben an die Ärzteschaft</w:t>
            </w:r>
            <w:r>
              <w:rPr>
                <w:sz w:val="22"/>
                <w:szCs w:val="22"/>
              </w:rPr>
              <w:t xml:space="preserve"> wird heute durch IBBS geteilt</w:t>
            </w:r>
          </w:p>
          <w:p>
            <w:pPr>
              <w:pStyle w:val="Listenabsatz"/>
              <w:numPr>
                <w:ilvl w:val="0"/>
                <w:numId w:val="7"/>
              </w:numPr>
              <w:spacing w:after="200"/>
              <w:rPr>
                <w:b/>
                <w:i/>
                <w:sz w:val="22"/>
              </w:rPr>
            </w:pPr>
            <w:r>
              <w:rPr>
                <w:sz w:val="22"/>
                <w:szCs w:val="22"/>
              </w:rPr>
              <w:t xml:space="preserve">FG 36: </w:t>
            </w:r>
            <w:r>
              <w:rPr>
                <w:sz w:val="22"/>
                <w:szCs w:val="22"/>
                <w:u w:val="single"/>
              </w:rPr>
              <w:t>Ankündigung der Erweiterung der Virologischen Surveillance</w:t>
            </w:r>
            <w:r>
              <w:rPr>
                <w:sz w:val="22"/>
                <w:szCs w:val="22"/>
              </w:rPr>
              <w:t xml:space="preserve"> um SARS-CoV-2 geht heute online </w:t>
            </w:r>
          </w:p>
          <w:p>
            <w:pPr>
              <w:pStyle w:val="Listenabsatz"/>
              <w:spacing w:after="200"/>
              <w:rPr>
                <w:b/>
                <w:i/>
                <w:sz w:val="22"/>
              </w:rPr>
            </w:pPr>
          </w:p>
        </w:tc>
      </w:tr>
      <w:tr>
        <w:tc>
          <w:tcPr>
            <w:tcW w:w="684" w:type="dxa"/>
          </w:tcPr>
          <w:p>
            <w:pPr>
              <w:rPr>
                <w:b/>
              </w:rPr>
            </w:pPr>
            <w:r>
              <w:rPr>
                <w:b/>
              </w:rPr>
              <w:t>6</w:t>
            </w:r>
          </w:p>
        </w:tc>
        <w:tc>
          <w:tcPr>
            <w:tcW w:w="7929" w:type="dxa"/>
          </w:tcPr>
          <w:p>
            <w:pPr>
              <w:rPr>
                <w:b/>
                <w:sz w:val="22"/>
              </w:rPr>
            </w:pPr>
            <w:r>
              <w:rPr>
                <w:b/>
                <w:sz w:val="28"/>
              </w:rPr>
              <w:t>Labordiagnostik</w:t>
            </w:r>
          </w:p>
          <w:p>
            <w:pPr>
              <w:pStyle w:val="Listenabsatz"/>
              <w:numPr>
                <w:ilvl w:val="0"/>
                <w:numId w:val="7"/>
              </w:numPr>
              <w:rPr>
                <w:sz w:val="22"/>
                <w:szCs w:val="22"/>
              </w:rPr>
            </w:pPr>
            <w:r>
              <w:rPr>
                <w:sz w:val="22"/>
                <w:szCs w:val="22"/>
              </w:rPr>
              <w:lastRenderedPageBreak/>
              <w:t xml:space="preserve">Abt 1: Abstimmung für die Laborabfrage über </w:t>
            </w:r>
            <w:proofErr w:type="spellStart"/>
            <w:r>
              <w:rPr>
                <w:rStyle w:val="Hervorhebung"/>
              </w:rPr>
              <w:t>RespVir</w:t>
            </w:r>
            <w:proofErr w:type="spellEnd"/>
            <w:r>
              <w:rPr>
                <w:rStyle w:val="Hervorhebung"/>
              </w:rPr>
              <w:t xml:space="preserve"> </w:t>
            </w:r>
            <w:r>
              <w:rPr>
                <w:rStyle w:val="Hervorhebung"/>
                <w:i w:val="0"/>
              </w:rPr>
              <w:t>(FG 15/Böttcher)</w:t>
            </w:r>
            <w:r>
              <w:rPr>
                <w:rStyle w:val="Hervorhebung"/>
              </w:rPr>
              <w:t xml:space="preserve"> </w:t>
            </w:r>
            <w:r>
              <w:rPr>
                <w:rStyle w:val="Hervorhebung"/>
                <w:i w:val="0"/>
              </w:rPr>
              <w:t xml:space="preserve">und </w:t>
            </w:r>
            <w:r>
              <w:rPr>
                <w:sz w:val="22"/>
                <w:szCs w:val="22"/>
              </w:rPr>
              <w:t xml:space="preserve"> online VOXCO-Befragung der virologischen Labore (GHV)  (FG32/Seifried) läuft, soll über den Verteiler des Ringversuches geteilt werden</w:t>
            </w:r>
          </w:p>
          <w:p>
            <w:pPr>
              <w:pStyle w:val="Listenabsatz"/>
              <w:rPr>
                <w:sz w:val="22"/>
                <w:szCs w:val="22"/>
              </w:rPr>
            </w:pPr>
            <w:r>
              <w:rPr>
                <w:sz w:val="22"/>
                <w:szCs w:val="22"/>
              </w:rPr>
              <w:t xml:space="preserve">Daten sollen regelmäßig möglichst zeitgleich eingehen, zusammengeführt und anschließend evaluiert werden </w:t>
            </w:r>
          </w:p>
          <w:p>
            <w:pPr>
              <w:pStyle w:val="Listenabsatz"/>
              <w:numPr>
                <w:ilvl w:val="0"/>
                <w:numId w:val="7"/>
              </w:numPr>
              <w:spacing w:before="240" w:after="200"/>
              <w:rPr>
                <w:sz w:val="22"/>
                <w:szCs w:val="22"/>
              </w:rPr>
            </w:pPr>
            <w:r>
              <w:rPr>
                <w:sz w:val="22"/>
                <w:szCs w:val="22"/>
              </w:rPr>
              <w:t xml:space="preserve">FG 36/Abt 1:KBV wurde über die Änderung des Diagnostikpapiers unterrichtet und aktuell sind keine Abrechnungshemmnisse bekannt. Es ist nicht bekannt, dass Labore die Testung ablehnen. </w:t>
            </w:r>
          </w:p>
          <w:p>
            <w:pPr>
              <w:pStyle w:val="Listenabsatz"/>
              <w:numPr>
                <w:ilvl w:val="0"/>
                <w:numId w:val="7"/>
              </w:numPr>
              <w:spacing w:before="240" w:after="200"/>
              <w:rPr>
                <w:sz w:val="22"/>
                <w:szCs w:val="22"/>
              </w:rPr>
            </w:pPr>
            <w:r>
              <w:rPr>
                <w:sz w:val="22"/>
                <w:szCs w:val="22"/>
              </w:rPr>
              <w:t xml:space="preserve">FG36: Fachinfos zu SARS-CoV-2 an die KBV-Hotline als Unterstützung ist eine Aufgabe der KV und Ärztekammer. Nur bei expliziten Anfragen an das RKI werden Informationen erstellt. </w:t>
            </w:r>
          </w:p>
          <w:p>
            <w:pPr>
              <w:pStyle w:val="Listenabsatz"/>
              <w:numPr>
                <w:ilvl w:val="0"/>
                <w:numId w:val="7"/>
              </w:numPr>
              <w:spacing w:before="240" w:after="200"/>
              <w:rPr>
                <w:sz w:val="22"/>
                <w:szCs w:val="22"/>
              </w:rPr>
            </w:pPr>
            <w:r>
              <w:rPr>
                <w:sz w:val="22"/>
                <w:szCs w:val="22"/>
              </w:rPr>
              <w:t xml:space="preserve">ZBS1: Survey ECDC zur Situation der Labore in Europa im Hinblick auf Testung auf SARS-CoV-2, Testmethoden, Validierung; Einschätzung der Situation: Labore sind gut aufgestellt. Ergebnisse werden publiziert und geteilt. </w:t>
            </w:r>
          </w:p>
          <w:p>
            <w:pPr>
              <w:pStyle w:val="Listenabsatz"/>
              <w:spacing w:before="240" w:after="200"/>
              <w:rPr>
                <w:sz w:val="22"/>
                <w:szCs w:val="22"/>
              </w:rPr>
            </w:pPr>
            <w:r>
              <w:rPr>
                <w:sz w:val="22"/>
                <w:szCs w:val="22"/>
              </w:rPr>
              <w:t xml:space="preserve">Namen der Firmen mit bekanntem Kontaminationsproblem sind nicht öffentlich. Bekannte Firmen werden mit deutschen Laboren kommuniziert </w:t>
            </w:r>
          </w:p>
          <w:p>
            <w:pPr>
              <w:pStyle w:val="Listenabsatz"/>
              <w:spacing w:before="240" w:after="200"/>
              <w:rPr>
                <w:sz w:val="22"/>
                <w:szCs w:val="22"/>
              </w:rPr>
            </w:pPr>
            <w:r>
              <w:rPr>
                <w:sz w:val="22"/>
                <w:szCs w:val="22"/>
              </w:rPr>
              <w:t xml:space="preserve">Italien hat evtl. bald positive Seren.   </w:t>
            </w:r>
          </w:p>
          <w:p>
            <w:pPr>
              <w:pStyle w:val="Listenabsatz"/>
              <w:numPr>
                <w:ilvl w:val="0"/>
                <w:numId w:val="7"/>
              </w:numPr>
              <w:spacing w:before="240" w:after="200"/>
              <w:rPr>
                <w:sz w:val="22"/>
                <w:szCs w:val="22"/>
              </w:rPr>
            </w:pPr>
            <w:r>
              <w:rPr>
                <w:sz w:val="22"/>
                <w:szCs w:val="22"/>
              </w:rPr>
              <w:t xml:space="preserve">Abt. 1 /ZBS1: Ringversuch im </w:t>
            </w:r>
            <w:proofErr w:type="spellStart"/>
            <w:r>
              <w:rPr>
                <w:sz w:val="22"/>
                <w:szCs w:val="22"/>
              </w:rPr>
              <w:t>LabNet</w:t>
            </w:r>
            <w:proofErr w:type="spellEnd"/>
            <w:r>
              <w:rPr>
                <w:sz w:val="22"/>
                <w:szCs w:val="22"/>
              </w:rPr>
              <w:t xml:space="preserve"> ist geplant. In Deutschland gibt es bereits Aktivitäten am KL dazu.</w:t>
            </w:r>
          </w:p>
          <w:p>
            <w:pPr>
              <w:pStyle w:val="Listenabsatz"/>
              <w:numPr>
                <w:ilvl w:val="0"/>
                <w:numId w:val="7"/>
              </w:numPr>
              <w:spacing w:before="240" w:after="200"/>
              <w:rPr>
                <w:sz w:val="22"/>
                <w:szCs w:val="22"/>
              </w:rPr>
            </w:pPr>
            <w:r>
              <w:rPr>
                <w:sz w:val="22"/>
                <w:szCs w:val="22"/>
              </w:rPr>
              <w:t xml:space="preserve">ZBS1: </w:t>
            </w:r>
            <w:proofErr w:type="spellStart"/>
            <w:r>
              <w:rPr>
                <w:sz w:val="22"/>
                <w:szCs w:val="22"/>
              </w:rPr>
              <w:t>EuroImmun</w:t>
            </w:r>
            <w:proofErr w:type="spellEnd"/>
            <w:r>
              <w:rPr>
                <w:sz w:val="22"/>
                <w:szCs w:val="22"/>
              </w:rPr>
              <w:t xml:space="preserve"> bietet einen serologischen Assay (ELISA </w:t>
            </w:r>
            <w:proofErr w:type="spellStart"/>
            <w:r>
              <w:rPr>
                <w:sz w:val="22"/>
                <w:szCs w:val="22"/>
              </w:rPr>
              <w:t>IgA</w:t>
            </w:r>
            <w:proofErr w:type="spellEnd"/>
            <w:r>
              <w:rPr>
                <w:sz w:val="22"/>
                <w:szCs w:val="22"/>
              </w:rPr>
              <w:t>/</w:t>
            </w:r>
            <w:proofErr w:type="spellStart"/>
            <w:r>
              <w:rPr>
                <w:sz w:val="22"/>
                <w:szCs w:val="22"/>
              </w:rPr>
              <w:t>IgG</w:t>
            </w:r>
            <w:proofErr w:type="spellEnd"/>
            <w:r>
              <w:rPr>
                <w:sz w:val="22"/>
                <w:szCs w:val="22"/>
              </w:rPr>
              <w:t xml:space="preserve">) an, weitere Informationen folgen. Aktuell gibt es weiterhin zahlreiche Versuche ein serologisches Assay zu entwickeln, jedoch bestehen weiterhin Probleme mit </w:t>
            </w:r>
            <w:proofErr w:type="spellStart"/>
            <w:r>
              <w:rPr>
                <w:sz w:val="22"/>
                <w:szCs w:val="22"/>
              </w:rPr>
              <w:t>Kreuzreaktivität</w:t>
            </w:r>
            <w:proofErr w:type="spellEnd"/>
            <w:r>
              <w:rPr>
                <w:sz w:val="22"/>
                <w:szCs w:val="22"/>
              </w:rPr>
              <w:t xml:space="preserve">. </w:t>
            </w:r>
          </w:p>
          <w:p>
            <w:pPr>
              <w:pStyle w:val="Listenabsatz"/>
              <w:spacing w:before="240" w:after="200"/>
              <w:rPr>
                <w:sz w:val="22"/>
                <w:szCs w:val="22"/>
              </w:rPr>
            </w:pPr>
            <w:r>
              <w:rPr>
                <w:sz w:val="22"/>
                <w:szCs w:val="22"/>
              </w:rPr>
              <w:t>Altona hat ein PCR-Kit entwickelt.</w:t>
            </w:r>
          </w:p>
          <w:p>
            <w:pPr>
              <w:pStyle w:val="Listenabsatz"/>
              <w:spacing w:before="240"/>
              <w:rPr>
                <w:i/>
                <w:sz w:val="22"/>
              </w:rPr>
            </w:pPr>
          </w:p>
        </w:tc>
      </w:tr>
      <w:tr>
        <w:tc>
          <w:tcPr>
            <w:tcW w:w="684" w:type="dxa"/>
          </w:tcPr>
          <w:p>
            <w:pPr>
              <w:rPr>
                <w:b/>
              </w:rPr>
            </w:pPr>
            <w:r>
              <w:rPr>
                <w:b/>
              </w:rPr>
              <w:lastRenderedPageBreak/>
              <w:t>7</w:t>
            </w:r>
          </w:p>
        </w:tc>
        <w:tc>
          <w:tcPr>
            <w:tcW w:w="7929" w:type="dxa"/>
          </w:tcPr>
          <w:p>
            <w:pPr>
              <w:rPr>
                <w:b/>
                <w:sz w:val="28"/>
              </w:rPr>
            </w:pPr>
            <w:r>
              <w:rPr>
                <w:b/>
                <w:sz w:val="28"/>
              </w:rPr>
              <w:t>Klinisches Management/Entlassungsmanagement</w:t>
            </w:r>
          </w:p>
          <w:p>
            <w:pPr>
              <w:rPr>
                <w:sz w:val="22"/>
              </w:rPr>
            </w:pPr>
          </w:p>
          <w:p>
            <w:pPr>
              <w:rPr>
                <w:sz w:val="22"/>
              </w:rPr>
            </w:pPr>
          </w:p>
        </w:tc>
      </w:tr>
      <w:tr>
        <w:tc>
          <w:tcPr>
            <w:tcW w:w="684" w:type="dxa"/>
          </w:tcPr>
          <w:p>
            <w:pPr>
              <w:rPr>
                <w:b/>
              </w:rPr>
            </w:pPr>
            <w:r>
              <w:rPr>
                <w:b/>
              </w:rPr>
              <w:t>8</w:t>
            </w:r>
          </w:p>
        </w:tc>
        <w:tc>
          <w:tcPr>
            <w:tcW w:w="7929" w:type="dxa"/>
          </w:tcPr>
          <w:p>
            <w:pPr>
              <w:rPr>
                <w:b/>
                <w:sz w:val="28"/>
              </w:rPr>
            </w:pPr>
            <w:r>
              <w:rPr>
                <w:b/>
                <w:sz w:val="28"/>
              </w:rPr>
              <w:t>Maßnahmen zum Infektionsschutz</w:t>
            </w:r>
          </w:p>
          <w:p>
            <w:pPr>
              <w:rPr>
                <w:sz w:val="22"/>
              </w:rPr>
            </w:pPr>
          </w:p>
          <w:p>
            <w:pPr>
              <w:rPr>
                <w:sz w:val="22"/>
              </w:rPr>
            </w:pPr>
          </w:p>
        </w:tc>
      </w:tr>
      <w:tr>
        <w:tc>
          <w:tcPr>
            <w:tcW w:w="684" w:type="dxa"/>
          </w:tcPr>
          <w:p>
            <w:pPr>
              <w:rPr>
                <w:b/>
              </w:rPr>
            </w:pPr>
            <w:r>
              <w:rPr>
                <w:b/>
              </w:rPr>
              <w:t>9</w:t>
            </w:r>
          </w:p>
        </w:tc>
        <w:tc>
          <w:tcPr>
            <w:tcW w:w="7929" w:type="dxa"/>
          </w:tcPr>
          <w:p>
            <w:pPr>
              <w:rPr>
                <w:b/>
                <w:sz w:val="22"/>
                <w:szCs w:val="22"/>
              </w:rPr>
            </w:pPr>
            <w:r>
              <w:rPr>
                <w:b/>
                <w:sz w:val="28"/>
              </w:rPr>
              <w:t>Surveillance</w:t>
            </w:r>
          </w:p>
          <w:p>
            <w:pPr>
              <w:pStyle w:val="Listenabsatz"/>
              <w:rPr>
                <w:sz w:val="22"/>
                <w:szCs w:val="22"/>
              </w:rPr>
            </w:pPr>
          </w:p>
          <w:p>
            <w:pPr>
              <w:pStyle w:val="Listenabsatz"/>
              <w:rPr>
                <w:sz w:val="22"/>
                <w:szCs w:val="22"/>
              </w:rPr>
            </w:pPr>
          </w:p>
        </w:tc>
      </w:tr>
      <w:tr>
        <w:tc>
          <w:tcPr>
            <w:tcW w:w="684" w:type="dxa"/>
          </w:tcPr>
          <w:p>
            <w:pPr>
              <w:rPr>
                <w:b/>
              </w:rPr>
            </w:pPr>
            <w:r>
              <w:rPr>
                <w:b/>
              </w:rPr>
              <w:t>10</w:t>
            </w:r>
          </w:p>
        </w:tc>
        <w:tc>
          <w:tcPr>
            <w:tcW w:w="7929" w:type="dxa"/>
          </w:tcPr>
          <w:p>
            <w:pPr>
              <w:rPr>
                <w:b/>
                <w:sz w:val="28"/>
              </w:rPr>
            </w:pPr>
            <w:r>
              <w:rPr>
                <w:b/>
                <w:sz w:val="28"/>
              </w:rPr>
              <w:t>Transport und Grenzübergangsstellen</w:t>
            </w:r>
          </w:p>
          <w:p>
            <w:pPr>
              <w:pStyle w:val="Listenabsatz"/>
              <w:numPr>
                <w:ilvl w:val="0"/>
                <w:numId w:val="7"/>
              </w:numPr>
              <w:spacing w:before="240"/>
              <w:rPr>
                <w:sz w:val="22"/>
              </w:rPr>
            </w:pPr>
            <w:r>
              <w:rPr>
                <w:sz w:val="22"/>
                <w:szCs w:val="22"/>
              </w:rPr>
              <w:t xml:space="preserve">DRK organisiert den Transport für Rückkehrende der Princess Diamond. </w:t>
            </w:r>
            <w:proofErr w:type="spellStart"/>
            <w:r>
              <w:rPr>
                <w:sz w:val="22"/>
                <w:szCs w:val="22"/>
              </w:rPr>
              <w:t>Westerdam</w:t>
            </w:r>
            <w:proofErr w:type="spellEnd"/>
            <w:r>
              <w:rPr>
                <w:sz w:val="22"/>
                <w:szCs w:val="22"/>
              </w:rPr>
              <w:t xml:space="preserve"> Passagiere werden durch GA der Heimatorte und GA des Flughafens betreut. Bundeswehr kümmert sich um den Transport der Repatriierten. </w:t>
            </w:r>
          </w:p>
          <w:p>
            <w:pPr>
              <w:pStyle w:val="Listenabsatz"/>
              <w:numPr>
                <w:ilvl w:val="0"/>
                <w:numId w:val="7"/>
              </w:numPr>
              <w:spacing w:before="240"/>
              <w:rPr>
                <w:sz w:val="22"/>
              </w:rPr>
            </w:pPr>
            <w:r>
              <w:rPr>
                <w:sz w:val="22"/>
                <w:szCs w:val="22"/>
              </w:rPr>
              <w:t>Weiterhin hohes Arbeitsaufkommen im LZ im Bereich Internationale Kommunikation</w:t>
            </w:r>
          </w:p>
          <w:p>
            <w:pPr>
              <w:pStyle w:val="Listenabsatz"/>
              <w:spacing w:before="240"/>
              <w:rPr>
                <w:sz w:val="22"/>
              </w:rPr>
            </w:pPr>
          </w:p>
        </w:tc>
      </w:tr>
      <w:tr>
        <w:tc>
          <w:tcPr>
            <w:tcW w:w="684" w:type="dxa"/>
          </w:tcPr>
          <w:p>
            <w:pPr>
              <w:rPr>
                <w:b/>
              </w:rPr>
            </w:pPr>
            <w:r>
              <w:rPr>
                <w:b/>
              </w:rPr>
              <w:t>11</w:t>
            </w:r>
          </w:p>
        </w:tc>
        <w:tc>
          <w:tcPr>
            <w:tcW w:w="7929" w:type="dxa"/>
          </w:tcPr>
          <w:p>
            <w:pPr>
              <w:rPr>
                <w:b/>
                <w:sz w:val="28"/>
              </w:rPr>
            </w:pPr>
            <w:r>
              <w:rPr>
                <w:b/>
                <w:sz w:val="28"/>
              </w:rPr>
              <w:t>Internationales</w:t>
            </w:r>
          </w:p>
          <w:p>
            <w:pPr>
              <w:rPr>
                <w:b/>
                <w:sz w:val="22"/>
              </w:rPr>
            </w:pPr>
          </w:p>
          <w:p>
            <w:pPr>
              <w:pStyle w:val="Listenabsatz"/>
              <w:numPr>
                <w:ilvl w:val="0"/>
                <w:numId w:val="7"/>
              </w:numPr>
              <w:spacing w:after="200"/>
              <w:rPr>
                <w:sz w:val="22"/>
                <w:szCs w:val="22"/>
              </w:rPr>
            </w:pPr>
            <w:r>
              <w:rPr>
                <w:sz w:val="22"/>
                <w:szCs w:val="22"/>
              </w:rPr>
              <w:t xml:space="preserve">RKI könnte Iran bilateral in dieser Lage unterstützen (klinisches Management/Infektionsmanagement (IBBS), Labor (ZIG 4), Epidemiologie </w:t>
            </w:r>
            <w:r>
              <w:rPr>
                <w:sz w:val="22"/>
                <w:szCs w:val="22"/>
              </w:rPr>
              <w:lastRenderedPageBreak/>
              <w:t xml:space="preserve">(ZIG). Offizielle Anfrage steht noch aus. BMG wurde über die potentielle Zusammenarbeit mündlich informiert. </w:t>
            </w:r>
          </w:p>
          <w:p>
            <w:pPr>
              <w:pStyle w:val="Listenabsatz"/>
              <w:spacing w:after="200"/>
              <w:rPr>
                <w:sz w:val="22"/>
                <w:szCs w:val="22"/>
              </w:rPr>
            </w:pPr>
            <w:r>
              <w:rPr>
                <w:sz w:val="22"/>
                <w:szCs w:val="22"/>
              </w:rPr>
              <w:t xml:space="preserve">Bei Konkretisierung sollte AA einbezogen werden. </w:t>
            </w:r>
          </w:p>
        </w:tc>
      </w:tr>
      <w:tr>
        <w:tc>
          <w:tcPr>
            <w:tcW w:w="684" w:type="dxa"/>
          </w:tcPr>
          <w:p>
            <w:pPr>
              <w:rPr>
                <w:b/>
              </w:rPr>
            </w:pPr>
            <w:r>
              <w:rPr>
                <w:b/>
              </w:rPr>
              <w:lastRenderedPageBreak/>
              <w:t>12</w:t>
            </w:r>
          </w:p>
        </w:tc>
        <w:tc>
          <w:tcPr>
            <w:tcW w:w="7929" w:type="dxa"/>
          </w:tcPr>
          <w:p>
            <w:pPr>
              <w:rPr>
                <w:b/>
                <w:sz w:val="28"/>
              </w:rPr>
            </w:pPr>
            <w:r>
              <w:rPr>
                <w:b/>
                <w:sz w:val="28"/>
              </w:rPr>
              <w:t>Informationen aus dem Lagezentrum</w:t>
            </w:r>
          </w:p>
          <w:p>
            <w:pPr>
              <w:pStyle w:val="Listenabsatz"/>
              <w:numPr>
                <w:ilvl w:val="0"/>
                <w:numId w:val="7"/>
              </w:numPr>
              <w:spacing w:after="200"/>
              <w:rPr>
                <w:sz w:val="22"/>
                <w:szCs w:val="22"/>
              </w:rPr>
            </w:pPr>
            <w:r>
              <w:rPr>
                <w:sz w:val="22"/>
                <w:szCs w:val="22"/>
              </w:rPr>
              <w:t>Lagebericht (deutsch/englisch) wird am Wochenende nur im Fall von neuen Fällen in Deutschland erstellt. Weiterhin jmd. auf „Standby“ einplanen.</w:t>
            </w:r>
          </w:p>
          <w:p>
            <w:pPr>
              <w:pStyle w:val="Listenabsatz"/>
              <w:numPr>
                <w:ilvl w:val="0"/>
                <w:numId w:val="7"/>
              </w:numPr>
              <w:spacing w:after="200"/>
              <w:rPr>
                <w:sz w:val="22"/>
                <w:szCs w:val="22"/>
              </w:rPr>
            </w:pPr>
            <w:r>
              <w:rPr>
                <w:sz w:val="22"/>
                <w:szCs w:val="22"/>
              </w:rPr>
              <w:t xml:space="preserve">Erreichbarkeit der OEs/Abteilungen am Wochenende aktualisieren und mit LZ kommunizieren  </w:t>
            </w:r>
          </w:p>
          <w:p>
            <w:pPr>
              <w:spacing w:before="240"/>
              <w:ind w:left="360"/>
              <w:rPr>
                <w:sz w:val="22"/>
                <w:szCs w:val="22"/>
              </w:rPr>
            </w:pPr>
          </w:p>
        </w:tc>
      </w:tr>
      <w:tr>
        <w:tc>
          <w:tcPr>
            <w:tcW w:w="684" w:type="dxa"/>
          </w:tcPr>
          <w:p>
            <w:pPr>
              <w:rPr>
                <w:b/>
              </w:rPr>
            </w:pPr>
            <w:r>
              <w:rPr>
                <w:b/>
              </w:rPr>
              <w:t>13</w:t>
            </w:r>
          </w:p>
        </w:tc>
        <w:tc>
          <w:tcPr>
            <w:tcW w:w="7929" w:type="dxa"/>
          </w:tcPr>
          <w:p>
            <w:pPr>
              <w:rPr>
                <w:b/>
                <w:sz w:val="28"/>
              </w:rPr>
            </w:pPr>
            <w:r>
              <w:rPr>
                <w:b/>
                <w:sz w:val="28"/>
              </w:rPr>
              <w:t>Andere Themen</w:t>
            </w:r>
          </w:p>
          <w:p>
            <w:pPr>
              <w:pStyle w:val="Listenabsatz"/>
              <w:numPr>
                <w:ilvl w:val="0"/>
                <w:numId w:val="7"/>
              </w:numPr>
              <w:spacing w:after="200"/>
              <w:rPr>
                <w:sz w:val="22"/>
              </w:rPr>
            </w:pPr>
            <w:r>
              <w:rPr>
                <w:sz w:val="22"/>
                <w:szCs w:val="22"/>
              </w:rPr>
              <w:t xml:space="preserve">Nächste Sitzung: Montag, </w:t>
            </w:r>
            <w:r>
              <w:rPr>
                <w:sz w:val="22"/>
                <w:szCs w:val="22"/>
                <w:highlight w:val="yellow"/>
              </w:rPr>
              <w:t>23.02.2020, 12:30 Uhr</w:t>
            </w:r>
            <w:r>
              <w:rPr>
                <w:sz w:val="22"/>
                <w:szCs w:val="22"/>
              </w:rPr>
              <w:t>, Lagezentrum Besprechungsraum</w:t>
            </w:r>
          </w:p>
        </w:tc>
      </w:tr>
    </w:tbl>
    <w:p>
      <w:pPr>
        <w:spacing w:after="240" w:line="360" w:lineRule="auto"/>
      </w:pPr>
    </w:p>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Ergebnisprotokoll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B48"/>
    <w:multiLevelType w:val="hybridMultilevel"/>
    <w:tmpl w:val="04A6C1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DD1B69"/>
    <w:multiLevelType w:val="hybridMultilevel"/>
    <w:tmpl w:val="326A853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81319CF"/>
    <w:multiLevelType w:val="hybridMultilevel"/>
    <w:tmpl w:val="C1F09BF4"/>
    <w:lvl w:ilvl="0" w:tplc="04070001">
      <w:start w:val="1"/>
      <w:numFmt w:val="bullet"/>
      <w:lvlText w:val=""/>
      <w:lvlJc w:val="left"/>
      <w:pPr>
        <w:ind w:left="1068" w:hanging="360"/>
      </w:pPr>
      <w:rPr>
        <w:rFonts w:ascii="Symbol" w:hAnsi="Symbol" w:hint="default"/>
      </w:rPr>
    </w:lvl>
    <w:lvl w:ilvl="1" w:tplc="337EDFE8">
      <w:start w:val="1"/>
      <w:numFmt w:val="bullet"/>
      <w:lvlText w:val="o"/>
      <w:lvlJc w:val="left"/>
      <w:pPr>
        <w:ind w:left="1788" w:hanging="360"/>
      </w:pPr>
      <w:rPr>
        <w:rFonts w:ascii="Courier New" w:hAnsi="Courier New" w:cs="Courier New" w:hint="default"/>
        <w:lang w:val="de-DE"/>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2A181420"/>
    <w:multiLevelType w:val="hybridMultilevel"/>
    <w:tmpl w:val="04823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773E84"/>
    <w:multiLevelType w:val="hybridMultilevel"/>
    <w:tmpl w:val="F882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6456F5"/>
    <w:multiLevelType w:val="hybridMultilevel"/>
    <w:tmpl w:val="642EC8B0"/>
    <w:lvl w:ilvl="0" w:tplc="A1CA59D0">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FD59C2"/>
    <w:multiLevelType w:val="hybridMultilevel"/>
    <w:tmpl w:val="E4FAE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2819B4"/>
    <w:multiLevelType w:val="hybridMultilevel"/>
    <w:tmpl w:val="A0CA16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5CD47E65"/>
    <w:multiLevelType w:val="hybridMultilevel"/>
    <w:tmpl w:val="812AC0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4909FA"/>
    <w:multiLevelType w:val="hybridMultilevel"/>
    <w:tmpl w:val="53C62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
  </w:num>
  <w:num w:numId="5">
    <w:abstractNumId w:val="12"/>
  </w:num>
  <w:num w:numId="6">
    <w:abstractNumId w:val="5"/>
  </w:num>
  <w:num w:numId="7">
    <w:abstractNumId w:val="14"/>
  </w:num>
  <w:num w:numId="8">
    <w:abstractNumId w:val="4"/>
  </w:num>
  <w:num w:numId="9">
    <w:abstractNumId w:val="11"/>
  </w:num>
  <w:num w:numId="10">
    <w:abstractNumId w:val="18"/>
  </w:num>
  <w:num w:numId="11">
    <w:abstractNumId w:val="8"/>
  </w:num>
  <w:num w:numId="12">
    <w:abstractNumId w:val="17"/>
  </w:num>
  <w:num w:numId="13">
    <w:abstractNumId w:val="1"/>
  </w:num>
  <w:num w:numId="14">
    <w:abstractNumId w:val="16"/>
  </w:num>
  <w:num w:numId="15">
    <w:abstractNumId w:val="0"/>
  </w:num>
  <w:num w:numId="16">
    <w:abstractNumId w:val="10"/>
  </w:num>
  <w:num w:numId="17">
    <w:abstractNumId w:val="7"/>
  </w:num>
  <w:num w:numId="18">
    <w:abstractNumId w:val="15"/>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97B8B83-188C-42D5-925A-2211771A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49128290">
      <w:bodyDiv w:val="1"/>
      <w:marLeft w:val="0"/>
      <w:marRight w:val="0"/>
      <w:marTop w:val="0"/>
      <w:marBottom w:val="0"/>
      <w:divBdr>
        <w:top w:val="none" w:sz="0" w:space="0" w:color="auto"/>
        <w:left w:val="none" w:sz="0" w:space="0" w:color="auto"/>
        <w:bottom w:val="none" w:sz="0" w:space="0" w:color="auto"/>
        <w:right w:val="none" w:sz="0" w:space="0" w:color="auto"/>
      </w:divBdr>
    </w:div>
    <w:div w:id="143158061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AFADC-293F-4ED5-ACB7-7F7F3634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7895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46</cp:revision>
  <dcterms:created xsi:type="dcterms:W3CDTF">2020-02-21T14:11:00Z</dcterms:created>
  <dcterms:modified xsi:type="dcterms:W3CDTF">2021-04-12T14:05:00Z</dcterms:modified>
</cp:coreProperties>
</file>