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AG-Sitzung „Neuartiges Coronavirus (2019nCoV)-Lage“</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w:t>
              </w:r>
              <w:proofErr w:type="spellStart"/>
              <w:r>
                <w:rPr>
                  <w:sz w:val="22"/>
                </w:rPr>
                <w:t>nCoV</w:t>
              </w:r>
              <w:proofErr w:type="spellEnd"/>
              <w:r>
                <w:rPr>
                  <w:sz w:val="22"/>
                </w:rPr>
                <w:t>), Wuhan, China</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24.02.2020, 13:00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rFonts w:cs="Arial"/>
              <w:sz w:val="20"/>
              <w:szCs w:val="20"/>
            </w:rPr>
            <w:t>RKI, Lagezentrum Besprechungsraum</w:t>
          </w:r>
        </w:sdtContent>
      </w:sdt>
    </w:p>
    <w:p>
      <w:pPr>
        <w:rPr>
          <w:b/>
          <w:sz w:val="22"/>
        </w:rPr>
      </w:pPr>
      <w:r>
        <w:rPr>
          <w:b/>
          <w:sz w:val="22"/>
        </w:rPr>
        <w:t>Moderation:  Lars Schaade</w:t>
      </w:r>
    </w:p>
    <w:p>
      <w:pPr>
        <w:rPr>
          <w:b/>
          <w:sz w:val="22"/>
        </w:rPr>
      </w:pPr>
      <w:r>
        <w:rPr>
          <w:b/>
          <w:sz w:val="22"/>
        </w:rPr>
        <w:t xml:space="preserve">Teilnehmende: </w:t>
      </w:r>
    </w:p>
    <w:p>
      <w:pPr>
        <w:pStyle w:val="Listenabsatz"/>
        <w:numPr>
          <w:ilvl w:val="0"/>
          <w:numId w:val="5"/>
        </w:numPr>
        <w:spacing w:after="0"/>
        <w:contextualSpacing w:val="0"/>
        <w:rPr>
          <w:sz w:val="22"/>
        </w:rPr>
      </w:pPr>
      <w:r>
        <w:rPr>
          <w:sz w:val="22"/>
        </w:rPr>
        <w:t>Institutsleitung</w:t>
      </w:r>
    </w:p>
    <w:p>
      <w:pPr>
        <w:pStyle w:val="Listenabsatz"/>
        <w:numPr>
          <w:ilvl w:val="1"/>
          <w:numId w:val="3"/>
        </w:numPr>
        <w:spacing w:after="0"/>
        <w:contextualSpacing w:val="0"/>
        <w:rPr>
          <w:sz w:val="22"/>
        </w:rPr>
      </w:pPr>
      <w:r>
        <w:rPr>
          <w:sz w:val="22"/>
        </w:rPr>
        <w:t>Lars Schaade</w:t>
      </w:r>
    </w:p>
    <w:p>
      <w:pPr>
        <w:pStyle w:val="Listenabsatz"/>
        <w:numPr>
          <w:ilvl w:val="0"/>
          <w:numId w:val="3"/>
        </w:numPr>
        <w:spacing w:after="0"/>
        <w:contextualSpacing w:val="0"/>
        <w:rPr>
          <w:sz w:val="22"/>
        </w:rPr>
      </w:pPr>
      <w:r>
        <w:rPr>
          <w:sz w:val="22"/>
        </w:rPr>
        <w:t>Abt. 1 Leitung</w:t>
      </w:r>
    </w:p>
    <w:p>
      <w:pPr>
        <w:pStyle w:val="Listenabsatz"/>
        <w:numPr>
          <w:ilvl w:val="1"/>
          <w:numId w:val="3"/>
        </w:numPr>
        <w:spacing w:after="0"/>
        <w:contextualSpacing w:val="0"/>
        <w:rPr>
          <w:sz w:val="22"/>
        </w:rPr>
      </w:pPr>
      <w:r>
        <w:rPr>
          <w:sz w:val="22"/>
        </w:rPr>
        <w:t>Martin Mielke</w:t>
      </w:r>
    </w:p>
    <w:p>
      <w:pPr>
        <w:pStyle w:val="Listenabsatz"/>
        <w:numPr>
          <w:ilvl w:val="0"/>
          <w:numId w:val="3"/>
        </w:numPr>
        <w:spacing w:after="0"/>
        <w:contextualSpacing w:val="0"/>
        <w:rPr>
          <w:sz w:val="22"/>
        </w:rPr>
      </w:pPr>
      <w:r>
        <w:rPr>
          <w:sz w:val="22"/>
        </w:rPr>
        <w:t>Abt. 3 Leitung</w:t>
      </w:r>
    </w:p>
    <w:p>
      <w:pPr>
        <w:pStyle w:val="Listenabsatz"/>
        <w:numPr>
          <w:ilvl w:val="1"/>
          <w:numId w:val="3"/>
        </w:numPr>
        <w:spacing w:after="0"/>
        <w:contextualSpacing w:val="0"/>
        <w:rPr>
          <w:sz w:val="22"/>
        </w:rPr>
      </w:pPr>
      <w:r>
        <w:rPr>
          <w:sz w:val="22"/>
        </w:rPr>
        <w:t>Osamah Hamouda</w:t>
      </w:r>
    </w:p>
    <w:p>
      <w:pPr>
        <w:pStyle w:val="Listenabsatz"/>
        <w:numPr>
          <w:ilvl w:val="0"/>
          <w:numId w:val="5"/>
        </w:numPr>
        <w:spacing w:after="0"/>
        <w:contextualSpacing w:val="0"/>
        <w:rPr>
          <w:sz w:val="22"/>
        </w:rPr>
      </w:pPr>
      <w:r>
        <w:rPr>
          <w:sz w:val="22"/>
        </w:rPr>
        <w:t>FG14</w:t>
      </w:r>
    </w:p>
    <w:p>
      <w:pPr>
        <w:pStyle w:val="Listenabsatz"/>
        <w:numPr>
          <w:ilvl w:val="1"/>
          <w:numId w:val="3"/>
        </w:numPr>
        <w:spacing w:after="0"/>
        <w:contextualSpacing w:val="0"/>
        <w:rPr>
          <w:sz w:val="22"/>
        </w:rPr>
      </w:pPr>
      <w:r>
        <w:rPr>
          <w:sz w:val="22"/>
        </w:rPr>
        <w:t>Melanie Brunke</w:t>
      </w:r>
    </w:p>
    <w:p>
      <w:pPr>
        <w:pStyle w:val="Listenabsatz"/>
        <w:numPr>
          <w:ilvl w:val="0"/>
          <w:numId w:val="5"/>
        </w:numPr>
        <w:spacing w:after="0"/>
        <w:contextualSpacing w:val="0"/>
        <w:rPr>
          <w:sz w:val="22"/>
        </w:rPr>
      </w:pPr>
      <w:r>
        <w:rPr>
          <w:sz w:val="22"/>
        </w:rPr>
        <w:t>FG17</w:t>
      </w:r>
    </w:p>
    <w:p>
      <w:pPr>
        <w:pStyle w:val="Listenabsatz"/>
        <w:numPr>
          <w:ilvl w:val="1"/>
          <w:numId w:val="5"/>
        </w:numPr>
        <w:spacing w:after="0"/>
        <w:contextualSpacing w:val="0"/>
        <w:rPr>
          <w:sz w:val="22"/>
        </w:rPr>
      </w:pPr>
      <w:r>
        <w:rPr>
          <w:sz w:val="22"/>
        </w:rPr>
        <w:t xml:space="preserve">Thorsten Wolff </w:t>
      </w:r>
    </w:p>
    <w:p>
      <w:pPr>
        <w:pStyle w:val="Listenabsatz"/>
        <w:numPr>
          <w:ilvl w:val="0"/>
          <w:numId w:val="6"/>
        </w:numPr>
        <w:spacing w:after="0"/>
        <w:contextualSpacing w:val="0"/>
        <w:rPr>
          <w:sz w:val="22"/>
        </w:rPr>
      </w:pPr>
      <w:r>
        <w:rPr>
          <w:sz w:val="22"/>
        </w:rPr>
        <w:t>FG 32</w:t>
      </w:r>
    </w:p>
    <w:p>
      <w:pPr>
        <w:pStyle w:val="Listenabsatz"/>
        <w:numPr>
          <w:ilvl w:val="1"/>
          <w:numId w:val="3"/>
        </w:numPr>
        <w:spacing w:after="0"/>
        <w:contextualSpacing w:val="0"/>
        <w:rPr>
          <w:sz w:val="22"/>
          <w:lang w:val="en-GB"/>
        </w:rPr>
      </w:pPr>
      <w:r>
        <w:rPr>
          <w:sz w:val="22"/>
          <w:lang w:val="en-GB"/>
        </w:rPr>
        <w:t xml:space="preserve">Ute Rexroth </w:t>
      </w:r>
    </w:p>
    <w:p>
      <w:pPr>
        <w:pStyle w:val="Listenabsatz"/>
        <w:numPr>
          <w:ilvl w:val="1"/>
          <w:numId w:val="3"/>
        </w:numPr>
        <w:spacing w:after="0"/>
        <w:contextualSpacing w:val="0"/>
        <w:rPr>
          <w:sz w:val="22"/>
        </w:rPr>
      </w:pPr>
      <w:r>
        <w:rPr>
          <w:sz w:val="22"/>
        </w:rPr>
        <w:t>Maria an der Heiden</w:t>
      </w:r>
    </w:p>
    <w:p>
      <w:pPr>
        <w:pStyle w:val="Listenabsatz"/>
        <w:numPr>
          <w:ilvl w:val="1"/>
          <w:numId w:val="3"/>
        </w:numPr>
        <w:spacing w:after="0"/>
        <w:contextualSpacing w:val="0"/>
        <w:rPr>
          <w:sz w:val="22"/>
        </w:rPr>
      </w:pPr>
      <w:r>
        <w:rPr>
          <w:sz w:val="22"/>
        </w:rPr>
        <w:t>Ariane Halm (Protokoll)</w:t>
      </w:r>
    </w:p>
    <w:p>
      <w:pPr>
        <w:pStyle w:val="Listenabsatz"/>
        <w:numPr>
          <w:ilvl w:val="0"/>
          <w:numId w:val="3"/>
        </w:numPr>
        <w:spacing w:after="0"/>
        <w:contextualSpacing w:val="0"/>
        <w:rPr>
          <w:sz w:val="22"/>
        </w:rPr>
      </w:pPr>
      <w:r>
        <w:rPr>
          <w:sz w:val="22"/>
        </w:rPr>
        <w:t>FG36</w:t>
      </w:r>
    </w:p>
    <w:p>
      <w:pPr>
        <w:pStyle w:val="Listenabsatz"/>
        <w:numPr>
          <w:ilvl w:val="1"/>
          <w:numId w:val="3"/>
        </w:numPr>
        <w:spacing w:after="0"/>
        <w:contextualSpacing w:val="0"/>
        <w:rPr>
          <w:sz w:val="22"/>
        </w:rPr>
      </w:pPr>
      <w:r>
        <w:rPr>
          <w:sz w:val="22"/>
        </w:rPr>
        <w:t>Silka Buda</w:t>
      </w:r>
    </w:p>
    <w:p>
      <w:pPr>
        <w:pStyle w:val="Listenabsatz"/>
        <w:numPr>
          <w:ilvl w:val="1"/>
          <w:numId w:val="3"/>
        </w:numPr>
        <w:spacing w:after="0"/>
        <w:contextualSpacing w:val="0"/>
        <w:rPr>
          <w:sz w:val="22"/>
        </w:rPr>
      </w:pPr>
      <w:r>
        <w:rPr>
          <w:sz w:val="22"/>
        </w:rPr>
        <w:t>Julia Schilling</w:t>
      </w:r>
    </w:p>
    <w:p>
      <w:pPr>
        <w:pStyle w:val="Listenabsatz"/>
        <w:numPr>
          <w:ilvl w:val="0"/>
          <w:numId w:val="5"/>
        </w:numPr>
        <w:spacing w:after="0"/>
        <w:contextualSpacing w:val="0"/>
        <w:rPr>
          <w:sz w:val="22"/>
        </w:rPr>
      </w:pPr>
      <w:r>
        <w:rPr>
          <w:sz w:val="22"/>
        </w:rPr>
        <w:t>IBBS</w:t>
      </w:r>
    </w:p>
    <w:p>
      <w:pPr>
        <w:pStyle w:val="Listenabsatz"/>
        <w:numPr>
          <w:ilvl w:val="1"/>
          <w:numId w:val="5"/>
        </w:numPr>
        <w:spacing w:after="0"/>
        <w:contextualSpacing w:val="0"/>
        <w:rPr>
          <w:sz w:val="22"/>
        </w:rPr>
      </w:pPr>
      <w:r>
        <w:rPr>
          <w:sz w:val="22"/>
        </w:rPr>
        <w:t>Christian Herzog</w:t>
      </w:r>
    </w:p>
    <w:p>
      <w:pPr>
        <w:pStyle w:val="Listenabsatz"/>
        <w:numPr>
          <w:ilvl w:val="0"/>
          <w:numId w:val="5"/>
        </w:numPr>
        <w:spacing w:after="0"/>
        <w:contextualSpacing w:val="0"/>
        <w:rPr>
          <w:sz w:val="22"/>
        </w:rPr>
      </w:pPr>
      <w:r>
        <w:rPr>
          <w:sz w:val="22"/>
        </w:rPr>
        <w:t>Presse</w:t>
      </w:r>
    </w:p>
    <w:p>
      <w:pPr>
        <w:pStyle w:val="Listenabsatz"/>
        <w:numPr>
          <w:ilvl w:val="1"/>
          <w:numId w:val="3"/>
        </w:numPr>
        <w:spacing w:after="0"/>
        <w:contextualSpacing w:val="0"/>
        <w:rPr>
          <w:sz w:val="22"/>
        </w:rPr>
      </w:pPr>
      <w:r>
        <w:rPr>
          <w:sz w:val="22"/>
        </w:rPr>
        <w:t>Jamela Seedat</w:t>
      </w:r>
    </w:p>
    <w:p>
      <w:pPr>
        <w:pStyle w:val="Listenabsatz"/>
        <w:numPr>
          <w:ilvl w:val="0"/>
          <w:numId w:val="7"/>
        </w:numPr>
        <w:spacing w:after="0"/>
        <w:contextualSpacing w:val="0"/>
        <w:rPr>
          <w:sz w:val="22"/>
        </w:rPr>
      </w:pPr>
      <w:r>
        <w:rPr>
          <w:sz w:val="22"/>
        </w:rPr>
        <w:t>ZBS1</w:t>
      </w:r>
    </w:p>
    <w:p>
      <w:pPr>
        <w:pStyle w:val="Listenabsatz"/>
        <w:numPr>
          <w:ilvl w:val="1"/>
          <w:numId w:val="3"/>
        </w:numPr>
        <w:spacing w:after="0"/>
        <w:contextualSpacing w:val="0"/>
        <w:rPr>
          <w:sz w:val="22"/>
        </w:rPr>
      </w:pPr>
      <w:r>
        <w:rPr>
          <w:sz w:val="22"/>
        </w:rPr>
        <w:t>Janine Michel</w:t>
      </w:r>
    </w:p>
    <w:p>
      <w:pPr>
        <w:pStyle w:val="Listenabsatz"/>
        <w:numPr>
          <w:ilvl w:val="0"/>
          <w:numId w:val="3"/>
        </w:numPr>
        <w:spacing w:after="0"/>
        <w:contextualSpacing w:val="0"/>
        <w:rPr>
          <w:sz w:val="22"/>
        </w:rPr>
      </w:pPr>
      <w:r>
        <w:rPr>
          <w:sz w:val="22"/>
        </w:rPr>
        <w:t>INIG</w:t>
      </w:r>
    </w:p>
    <w:p>
      <w:pPr>
        <w:pStyle w:val="Listenabsatz"/>
        <w:numPr>
          <w:ilvl w:val="1"/>
          <w:numId w:val="3"/>
        </w:numPr>
        <w:spacing w:after="0"/>
        <w:contextualSpacing w:val="0"/>
        <w:rPr>
          <w:sz w:val="22"/>
        </w:rPr>
      </w:pPr>
      <w:r>
        <w:rPr>
          <w:sz w:val="22"/>
        </w:rPr>
        <w:t>Andreas Jansen</w:t>
      </w:r>
    </w:p>
    <w:p>
      <w:pPr>
        <w:pStyle w:val="Listenabsatz"/>
        <w:numPr>
          <w:ilvl w:val="1"/>
          <w:numId w:val="3"/>
        </w:numPr>
        <w:spacing w:after="0"/>
        <w:contextualSpacing w:val="0"/>
        <w:rPr>
          <w:sz w:val="22"/>
        </w:rPr>
      </w:pPr>
      <w:r>
        <w:rPr>
          <w:sz w:val="22"/>
        </w:rPr>
        <w:t>Angela Fehr</w:t>
      </w:r>
    </w:p>
    <w:p>
      <w:pPr>
        <w:pStyle w:val="Listenabsatz"/>
        <w:numPr>
          <w:ilvl w:val="0"/>
          <w:numId w:val="3"/>
        </w:numPr>
        <w:spacing w:after="0"/>
        <w:contextualSpacing w:val="0"/>
        <w:rPr>
          <w:sz w:val="22"/>
        </w:rPr>
      </w:pPr>
      <w:r>
        <w:rPr>
          <w:sz w:val="22"/>
        </w:rPr>
        <w:t>P4</w:t>
      </w:r>
    </w:p>
    <w:p>
      <w:pPr>
        <w:pStyle w:val="Listenabsatz"/>
        <w:numPr>
          <w:ilvl w:val="1"/>
          <w:numId w:val="3"/>
        </w:numPr>
        <w:spacing w:after="0"/>
        <w:contextualSpacing w:val="0"/>
        <w:rPr>
          <w:sz w:val="22"/>
        </w:rPr>
      </w:pPr>
      <w:r>
        <w:rPr>
          <w:sz w:val="22"/>
        </w:rPr>
        <w:t>Dirk Brockmann</w:t>
      </w:r>
    </w:p>
    <w:p>
      <w:pPr>
        <w:spacing w:after="0"/>
      </w:pPr>
      <w:r>
        <w:br w:type="page"/>
      </w:r>
    </w:p>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rPr>
                <w:b/>
                <w:sz w:val="28"/>
              </w:rPr>
            </w:pPr>
            <w:r>
              <w:rPr>
                <w:b/>
                <w:sz w:val="28"/>
              </w:rPr>
              <w:t xml:space="preserve">Aktuelle Lage </w:t>
            </w:r>
          </w:p>
          <w:p>
            <w:pPr>
              <w:rPr>
                <w:b/>
                <w:sz w:val="22"/>
                <w:szCs w:val="22"/>
              </w:rPr>
            </w:pPr>
            <w:r>
              <w:rPr>
                <w:b/>
                <w:sz w:val="22"/>
                <w:szCs w:val="22"/>
              </w:rPr>
              <w:t xml:space="preserve">International </w:t>
            </w:r>
          </w:p>
          <w:p>
            <w:pPr>
              <w:pStyle w:val="Listenabsatz"/>
              <w:numPr>
                <w:ilvl w:val="0"/>
                <w:numId w:val="8"/>
              </w:numPr>
              <w:rPr>
                <w:sz w:val="22"/>
                <w:szCs w:val="22"/>
              </w:rPr>
            </w:pPr>
            <w:r>
              <w:rPr>
                <w:sz w:val="22"/>
                <w:szCs w:val="22"/>
              </w:rPr>
              <w:t xml:space="preserve">Fälle (Folien </w:t>
            </w:r>
            <w:hyperlink r:id="rId8" w:history="1">
              <w:r>
                <w:rPr>
                  <w:rStyle w:val="Hyperlink"/>
                  <w:sz w:val="22"/>
                  <w:szCs w:val="22"/>
                </w:rPr>
                <w:t>hier</w:t>
              </w:r>
            </w:hyperlink>
            <w:r>
              <w:rPr>
                <w:sz w:val="22"/>
                <w:szCs w:val="22"/>
              </w:rPr>
              <w:t>)</w:t>
            </w:r>
          </w:p>
          <w:p>
            <w:pPr>
              <w:pStyle w:val="Listenabsatz"/>
              <w:numPr>
                <w:ilvl w:val="1"/>
                <w:numId w:val="8"/>
              </w:numPr>
              <w:rPr>
                <w:sz w:val="22"/>
                <w:szCs w:val="22"/>
              </w:rPr>
            </w:pPr>
            <w:r>
              <w:rPr>
                <w:sz w:val="22"/>
                <w:szCs w:val="22"/>
              </w:rPr>
              <w:t>Weltweit 79.562 (+743) Fälle, 2.619 (+156) Todesfälle; Letalität 3,3%</w:t>
            </w:r>
          </w:p>
          <w:p>
            <w:pPr>
              <w:pStyle w:val="Listenabsatz"/>
              <w:numPr>
                <w:ilvl w:val="1"/>
                <w:numId w:val="8"/>
              </w:numPr>
              <w:rPr>
                <w:sz w:val="22"/>
                <w:szCs w:val="22"/>
              </w:rPr>
            </w:pPr>
            <w:r>
              <w:rPr>
                <w:sz w:val="22"/>
                <w:szCs w:val="22"/>
              </w:rPr>
              <w:t>China (inkl. Hongkong, Taiwan und Macau) 77.457  (+413) Fälle, 2.595 (+149) Todesfälle; Letalität 3,4%; 11.477 in „ernsthaftem“ Krankheitszustand</w:t>
            </w:r>
          </w:p>
          <w:p>
            <w:pPr>
              <w:pStyle w:val="Listenabsatz"/>
              <w:numPr>
                <w:ilvl w:val="1"/>
                <w:numId w:val="8"/>
              </w:numPr>
              <w:rPr>
                <w:sz w:val="22"/>
                <w:szCs w:val="22"/>
              </w:rPr>
            </w:pPr>
            <w:r>
              <w:rPr>
                <w:sz w:val="22"/>
                <w:szCs w:val="22"/>
              </w:rPr>
              <w:t>Provinz Hubei: 64.482 (+398) Fälle (81% von Gesamt), 2.495 (+148) Todesfälle; Letalität 3,9%, 8.853 Fälle in „ernsthaftem“ Krankheitszustand</w:t>
            </w:r>
          </w:p>
          <w:p>
            <w:pPr>
              <w:pStyle w:val="Listenabsatz"/>
              <w:numPr>
                <w:ilvl w:val="1"/>
                <w:numId w:val="8"/>
              </w:numPr>
              <w:rPr>
                <w:sz w:val="22"/>
                <w:szCs w:val="22"/>
              </w:rPr>
            </w:pPr>
            <w:r>
              <w:rPr>
                <w:sz w:val="22"/>
                <w:szCs w:val="22"/>
              </w:rPr>
              <w:t>International 30 Länder mit 2.105 (+330) Fällen, inkl. 691 (+57) Fälle auf der Diamond Princess; neue Fälle: Südkorea (+161), Italien (+76), Japan (+11), Iran (+15), Vereinigtes Königreich (+4), Kanada (+1), Kuwait (+3), Israel (+1), Bahrain (+1); Todesfälle 24 (+7; Letalität 1,1%) Iran (8), Südkorea (7), „Diamond Princess“ (3), Italien (3), Philippinen (1), Japan (1), Frankreich (1); 76 Fälle in „ernsthaftem“ Krankheitszustand</w:t>
            </w:r>
          </w:p>
          <w:p>
            <w:pPr>
              <w:pStyle w:val="Listenabsatz"/>
              <w:numPr>
                <w:ilvl w:val="1"/>
                <w:numId w:val="8"/>
              </w:numPr>
              <w:rPr>
                <w:sz w:val="22"/>
                <w:szCs w:val="22"/>
              </w:rPr>
            </w:pPr>
            <w:r>
              <w:rPr>
                <w:sz w:val="22"/>
                <w:szCs w:val="22"/>
              </w:rPr>
              <w:t>Europa (WHO Region) 9 Länder mit 203 Fällen (FR, DE, IT, SP, SE, UK, FI, BE, RU)</w:t>
            </w:r>
          </w:p>
          <w:p>
            <w:pPr>
              <w:pStyle w:val="Listenabsatz"/>
              <w:numPr>
                <w:ilvl w:val="0"/>
                <w:numId w:val="8"/>
              </w:numPr>
              <w:rPr>
                <w:sz w:val="22"/>
                <w:szCs w:val="22"/>
              </w:rPr>
            </w:pPr>
            <w:r>
              <w:rPr>
                <w:sz w:val="22"/>
                <w:szCs w:val="22"/>
              </w:rPr>
              <w:t>Dynamische Entwicklung mancher Länder</w:t>
            </w:r>
          </w:p>
          <w:p>
            <w:pPr>
              <w:pStyle w:val="Listenabsatz"/>
              <w:numPr>
                <w:ilvl w:val="1"/>
                <w:numId w:val="8"/>
              </w:numPr>
              <w:rPr>
                <w:sz w:val="22"/>
                <w:szCs w:val="22"/>
              </w:rPr>
            </w:pPr>
            <w:r>
              <w:rPr>
                <w:sz w:val="22"/>
                <w:szCs w:val="22"/>
                <w:u w:val="single"/>
              </w:rPr>
              <w:t>Südkorea</w:t>
            </w:r>
            <w:r>
              <w:rPr>
                <w:sz w:val="22"/>
                <w:szCs w:val="22"/>
              </w:rPr>
              <w:t>: 2 Cluster (Kirchengemeinde &amp; Krankenhaus), 1. Fall 20.02. identifiziert, aus Wuhan exportiert, Index ab 10.02. Symptombeginn aber erst am 18.02. bestätigt, dazwischen aktiv in Kirchengemeinde, ab 21.02. starker Fallanstieg, insgesamt (beide Cluster) 7 Todesfälle; auch Pilgerreise nach Israel worunter Fälle waren; einige Fälle ohne identifizierte Verbindung; nationales Krisenwarnsystem höchste Stufe, Kindergärten, öffentliche Bibliotheken etc. geschlossen</w:t>
            </w:r>
          </w:p>
          <w:p>
            <w:pPr>
              <w:pStyle w:val="Listenabsatz"/>
              <w:numPr>
                <w:ilvl w:val="1"/>
                <w:numId w:val="8"/>
              </w:numPr>
              <w:rPr>
                <w:sz w:val="22"/>
                <w:szCs w:val="22"/>
              </w:rPr>
            </w:pPr>
            <w:r>
              <w:rPr>
                <w:sz w:val="22"/>
                <w:szCs w:val="22"/>
                <w:u w:val="single"/>
              </w:rPr>
              <w:t>Italien</w:t>
            </w:r>
            <w:r>
              <w:rPr>
                <w:sz w:val="22"/>
                <w:szCs w:val="22"/>
              </w:rPr>
              <w:t>: 1. Fall am 31.01. bestätigt, chinesische Touristin, dann sporadische Fälle, 21.02. Cluster mit 16 Fällen in Lombardei, weitere 60 Fälle am 22.02., dann auch Fälle in zwei weiteren Regionen (Venetien und Piemont), 23.02. auch Fälle in Emilia-Romagna; insgesamt 3 Todesfälle (ältere Personen), 159 bestätigte Fälle, 26 schwer erkrankt; Infektionsquelle bei Indexfall und im Krankenhaus verstorbenem Fall unbekannt (ca. 30% der Quellen/Verbindungen noch nicht zugeordnet); Quarantäne in 11 Städten verhängt</w:t>
            </w:r>
          </w:p>
          <w:p>
            <w:pPr>
              <w:pStyle w:val="Listenabsatz"/>
              <w:numPr>
                <w:ilvl w:val="1"/>
                <w:numId w:val="8"/>
              </w:numPr>
              <w:rPr>
                <w:sz w:val="22"/>
                <w:szCs w:val="22"/>
              </w:rPr>
            </w:pPr>
            <w:r>
              <w:rPr>
                <w:sz w:val="22"/>
                <w:szCs w:val="22"/>
                <w:u w:val="single"/>
              </w:rPr>
              <w:t>Iran</w:t>
            </w:r>
            <w:r>
              <w:rPr>
                <w:sz w:val="22"/>
                <w:szCs w:val="22"/>
              </w:rPr>
              <w:t xml:space="preserve">: 2 Todesfälle am 19.02. in Ghom (religiöses Zentrum), Stand 24.2. morgens 43 Fälle mit 8 Todesfällen, insgesamt 14 Provinzen betroffen; dort bleiben öffentliche Einrichtungen geschlossen, viele </w:t>
            </w:r>
            <w:r>
              <w:rPr>
                <w:sz w:val="22"/>
                <w:szCs w:val="22"/>
              </w:rPr>
              <w:lastRenderedPageBreak/>
              <w:t>Ländern haben Flüge dorthin eingestellt (Irak, Kuweit, Armenien, Georgien); Geschehen vermutlich 4-6 Wochen alt, Fallzahl vermutlich viel höher, exportierte Fälle – letzteres wichtiger Indikator für Risikogebiet-Definition</w:t>
            </w:r>
          </w:p>
          <w:p>
            <w:pPr>
              <w:pStyle w:val="Listenabsatz"/>
              <w:numPr>
                <w:ilvl w:val="1"/>
                <w:numId w:val="8"/>
              </w:numPr>
              <w:rPr>
                <w:sz w:val="22"/>
                <w:szCs w:val="22"/>
              </w:rPr>
            </w:pPr>
            <w:r>
              <w:rPr>
                <w:sz w:val="22"/>
                <w:szCs w:val="22"/>
              </w:rPr>
              <w:t>Hong Kong und Singapur verhältnismäßig ruhig</w:t>
            </w:r>
          </w:p>
          <w:p>
            <w:pPr>
              <w:pStyle w:val="Listenabsatz"/>
              <w:numPr>
                <w:ilvl w:val="0"/>
                <w:numId w:val="8"/>
              </w:numPr>
              <w:rPr>
                <w:sz w:val="22"/>
                <w:szCs w:val="22"/>
              </w:rPr>
            </w:pPr>
            <w:r>
              <w:rPr>
                <w:sz w:val="22"/>
                <w:szCs w:val="22"/>
              </w:rPr>
              <w:t>Risikogebiete: relevant für Falldefinitionen und Umgang mit Reiserückkehrern</w:t>
            </w:r>
          </w:p>
          <w:p>
            <w:pPr>
              <w:pStyle w:val="Listenabsatz"/>
              <w:numPr>
                <w:ilvl w:val="1"/>
                <w:numId w:val="8"/>
              </w:numPr>
              <w:rPr>
                <w:sz w:val="22"/>
                <w:szCs w:val="22"/>
              </w:rPr>
            </w:pPr>
            <w:r>
              <w:rPr>
                <w:sz w:val="22"/>
                <w:szCs w:val="22"/>
              </w:rPr>
              <w:t>Absteigender Trend in China setzt sich fort</w:t>
            </w:r>
          </w:p>
          <w:p>
            <w:pPr>
              <w:pStyle w:val="Listenabsatz"/>
              <w:numPr>
                <w:ilvl w:val="1"/>
                <w:numId w:val="8"/>
              </w:numPr>
              <w:rPr>
                <w:sz w:val="22"/>
                <w:szCs w:val="22"/>
              </w:rPr>
            </w:pPr>
            <w:r>
              <w:rPr>
                <w:sz w:val="22"/>
                <w:szCs w:val="22"/>
              </w:rPr>
              <w:t>Fallzahlanstieg außerhalb von China, starker Anstieg in Iran, Italien, Südkorea, Japan weniger steil, Australien kleine Fallzahlen</w:t>
            </w:r>
          </w:p>
          <w:p>
            <w:pPr>
              <w:pStyle w:val="Listenabsatz"/>
              <w:numPr>
                <w:ilvl w:val="1"/>
                <w:numId w:val="8"/>
              </w:numPr>
              <w:rPr>
                <w:sz w:val="22"/>
                <w:szCs w:val="22"/>
              </w:rPr>
            </w:pPr>
            <w:r>
              <w:rPr>
                <w:sz w:val="22"/>
                <w:szCs w:val="22"/>
              </w:rPr>
              <w:t>Iran ist sensibel: vorherige Absprache mit AA wichtig, vorläufig eher nur Provinz Ghom; dies ist bei ECDC Advisory Forum TK auch Thema</w:t>
            </w:r>
          </w:p>
          <w:p>
            <w:pPr>
              <w:pStyle w:val="Listenabsatz"/>
              <w:numPr>
                <w:ilvl w:val="1"/>
                <w:numId w:val="8"/>
              </w:numPr>
              <w:rPr>
                <w:sz w:val="22"/>
                <w:szCs w:val="22"/>
              </w:rPr>
            </w:pPr>
            <w:r>
              <w:rPr>
                <w:sz w:val="22"/>
                <w:szCs w:val="22"/>
              </w:rPr>
              <w:t>So lange Einschränkung und Definition von Risikogebieten möglich ist, sollte diese stattfinden, RKI braucht Konzept für Zukunft, wenn zu viele Risikogebiete um sie zu benennen</w:t>
            </w:r>
          </w:p>
          <w:p>
            <w:pPr>
              <w:pStyle w:val="Listenabsatz"/>
              <w:numPr>
                <w:ilvl w:val="1"/>
                <w:numId w:val="8"/>
              </w:numPr>
              <w:rPr>
                <w:sz w:val="22"/>
                <w:szCs w:val="22"/>
              </w:rPr>
            </w:pPr>
            <w:r>
              <w:rPr>
                <w:sz w:val="22"/>
                <w:szCs w:val="22"/>
              </w:rPr>
              <w:t xml:space="preserve">Vorschlag neuer Risikogebiete an BMG, AA: Provinz Ghom im Iran, Provinzen Lombardei und Venetien in Italien, Provinzen </w:t>
            </w:r>
            <w:proofErr w:type="spellStart"/>
            <w:r>
              <w:rPr>
                <w:sz w:val="22"/>
                <w:szCs w:val="22"/>
              </w:rPr>
              <w:t>Shincheonji</w:t>
            </w:r>
            <w:proofErr w:type="spellEnd"/>
            <w:r>
              <w:rPr>
                <w:sz w:val="22"/>
                <w:szCs w:val="22"/>
              </w:rPr>
              <w:t xml:space="preserve"> und </w:t>
            </w:r>
            <w:proofErr w:type="spellStart"/>
            <w:r>
              <w:rPr>
                <w:sz w:val="22"/>
                <w:szCs w:val="22"/>
              </w:rPr>
              <w:t>Cheongdo</w:t>
            </w:r>
            <w:proofErr w:type="spellEnd"/>
            <w:r>
              <w:rPr>
                <w:sz w:val="22"/>
                <w:szCs w:val="22"/>
              </w:rPr>
              <w:t xml:space="preserve"> </w:t>
            </w:r>
            <w:proofErr w:type="spellStart"/>
            <w:r>
              <w:rPr>
                <w:sz w:val="22"/>
                <w:szCs w:val="22"/>
              </w:rPr>
              <w:t>Daenam</w:t>
            </w:r>
            <w:proofErr w:type="spellEnd"/>
            <w:r>
              <w:rPr>
                <w:sz w:val="22"/>
                <w:szCs w:val="22"/>
              </w:rPr>
              <w:t xml:space="preserve"> in Südkorea</w:t>
            </w:r>
          </w:p>
          <w:p>
            <w:pPr>
              <w:rPr>
                <w:sz w:val="22"/>
                <w:szCs w:val="22"/>
              </w:rPr>
            </w:pPr>
          </w:p>
          <w:p>
            <w:pPr>
              <w:rPr>
                <w:i/>
                <w:sz w:val="22"/>
                <w:szCs w:val="22"/>
              </w:rPr>
            </w:pPr>
            <w:proofErr w:type="spellStart"/>
            <w:r>
              <w:rPr>
                <w:i/>
                <w:sz w:val="22"/>
                <w:szCs w:val="22"/>
              </w:rPr>
              <w:t>ToDo</w:t>
            </w:r>
            <w:proofErr w:type="spellEnd"/>
            <w:r>
              <w:rPr>
                <w:i/>
                <w:sz w:val="22"/>
                <w:szCs w:val="22"/>
              </w:rPr>
              <w:t>: Anpassung Risikogebiete auf der RKI-Webseite morgen, nachdem Info an BMG gegeben und bezüglich Iran mit AA abgestimmt wurde</w:t>
            </w:r>
          </w:p>
          <w:p>
            <w:pPr>
              <w:rPr>
                <w:sz w:val="22"/>
                <w:szCs w:val="22"/>
              </w:rPr>
            </w:pPr>
          </w:p>
          <w:p>
            <w:pPr>
              <w:rPr>
                <w:b/>
                <w:sz w:val="22"/>
                <w:szCs w:val="22"/>
              </w:rPr>
            </w:pPr>
            <w:r>
              <w:rPr>
                <w:b/>
                <w:sz w:val="22"/>
                <w:szCs w:val="22"/>
              </w:rPr>
              <w:t xml:space="preserve">National </w:t>
            </w:r>
          </w:p>
          <w:p>
            <w:pPr>
              <w:pStyle w:val="Listenabsatz"/>
              <w:numPr>
                <w:ilvl w:val="0"/>
                <w:numId w:val="8"/>
              </w:numPr>
              <w:rPr>
                <w:sz w:val="22"/>
                <w:szCs w:val="22"/>
              </w:rPr>
            </w:pPr>
            <w:r>
              <w:rPr>
                <w:sz w:val="22"/>
                <w:szCs w:val="22"/>
              </w:rPr>
              <w:t>Fälle, Schwere: Keine neuen Fälle, keine Neuigkeiten</w:t>
            </w:r>
          </w:p>
          <w:p>
            <w:pPr>
              <w:pStyle w:val="Listenabsatz"/>
              <w:numPr>
                <w:ilvl w:val="0"/>
                <w:numId w:val="8"/>
              </w:numPr>
              <w:rPr>
                <w:sz w:val="22"/>
                <w:szCs w:val="22"/>
              </w:rPr>
            </w:pPr>
            <w:r>
              <w:rPr>
                <w:sz w:val="22"/>
                <w:szCs w:val="22"/>
              </w:rPr>
              <w:t>Update Rückführung/Rückreise/Kreuzfahrt</w:t>
            </w:r>
          </w:p>
          <w:p>
            <w:pPr>
              <w:pStyle w:val="Listenabsatz"/>
              <w:numPr>
                <w:ilvl w:val="1"/>
                <w:numId w:val="8"/>
              </w:numPr>
              <w:rPr>
                <w:sz w:val="22"/>
                <w:szCs w:val="22"/>
              </w:rPr>
            </w:pPr>
            <w:r>
              <w:rPr>
                <w:sz w:val="22"/>
                <w:szCs w:val="22"/>
              </w:rPr>
              <w:t>Diamond Princess: 8 Personen jetzt in Deutschland, durch DRK nach Hause transportiert</w:t>
            </w:r>
          </w:p>
          <w:p>
            <w:pPr>
              <w:pStyle w:val="Listenabsatz"/>
              <w:numPr>
                <w:ilvl w:val="1"/>
                <w:numId w:val="8"/>
              </w:numPr>
              <w:rPr>
                <w:sz w:val="22"/>
                <w:szCs w:val="22"/>
              </w:rPr>
            </w:pPr>
            <w:proofErr w:type="spellStart"/>
            <w:r>
              <w:rPr>
                <w:sz w:val="22"/>
                <w:szCs w:val="22"/>
              </w:rPr>
              <w:t>Westerdam</w:t>
            </w:r>
            <w:proofErr w:type="spellEnd"/>
            <w:r>
              <w:rPr>
                <w:sz w:val="22"/>
                <w:szCs w:val="22"/>
              </w:rPr>
              <w:t>: 64 Personen, 51 in Deutschland in Kontakt mit GA, 2 in Kontakt über AA (etwas unklar), 11 im Ausland und von diesen 10 in Kontakt mit GA, vornehmlich Kontaktpersonen der Kategorie 2, wenige in Kategorie 1</w:t>
            </w:r>
          </w:p>
          <w:p>
            <w:pPr>
              <w:pStyle w:val="Listenabsatz"/>
              <w:numPr>
                <w:ilvl w:val="1"/>
                <w:numId w:val="8"/>
              </w:numPr>
              <w:rPr>
                <w:sz w:val="22"/>
                <w:szCs w:val="22"/>
              </w:rPr>
            </w:pPr>
            <w:r>
              <w:rPr>
                <w:sz w:val="22"/>
                <w:szCs w:val="22"/>
              </w:rPr>
              <w:t>Wuhan Rückkehrer: in Hotel in BaWü untergebracht und gut betreut</w:t>
            </w:r>
          </w:p>
          <w:p>
            <w:pPr>
              <w:pStyle w:val="Listenabsatz"/>
              <w:numPr>
                <w:ilvl w:val="0"/>
                <w:numId w:val="8"/>
              </w:numPr>
              <w:rPr>
                <w:sz w:val="22"/>
                <w:szCs w:val="22"/>
              </w:rPr>
            </w:pPr>
            <w:r>
              <w:rPr>
                <w:sz w:val="22"/>
                <w:szCs w:val="22"/>
              </w:rPr>
              <w:t>RKI muss sich dazu äußern, wie mit Italien-Rückkehrer vorzugehen ist</w:t>
            </w:r>
          </w:p>
          <w:p>
            <w:pPr>
              <w:pStyle w:val="Listenabsatz"/>
              <w:numPr>
                <w:ilvl w:val="0"/>
                <w:numId w:val="8"/>
              </w:numPr>
              <w:rPr>
                <w:sz w:val="22"/>
                <w:szCs w:val="22"/>
              </w:rPr>
            </w:pPr>
            <w:r>
              <w:rPr>
                <w:sz w:val="22"/>
                <w:szCs w:val="22"/>
              </w:rPr>
              <w:t xml:space="preserve">Terminologie abgestimmt: „betroffene Gebiete“ (nicht-Risiko), Rückreisende aus Ländern in denen es Fälle gab sollen... </w:t>
            </w:r>
          </w:p>
          <w:p>
            <w:pPr>
              <w:rPr>
                <w:sz w:val="22"/>
                <w:szCs w:val="22"/>
              </w:rPr>
            </w:pPr>
          </w:p>
          <w:p>
            <w:pPr>
              <w:rPr>
                <w:i/>
                <w:sz w:val="22"/>
              </w:rPr>
            </w:pPr>
            <w:proofErr w:type="spellStart"/>
            <w:r>
              <w:rPr>
                <w:i/>
                <w:sz w:val="22"/>
              </w:rPr>
              <w:t>ToDo</w:t>
            </w:r>
            <w:proofErr w:type="spellEnd"/>
            <w:r>
              <w:rPr>
                <w:i/>
                <w:sz w:val="22"/>
              </w:rPr>
              <w:t xml:space="preserve">: Neuer Text zu Passus begründete Verdachtsfälle auf RKI-Webseite </w:t>
            </w:r>
          </w:p>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r>
              <w:rPr>
                <w:sz w:val="22"/>
                <w:szCs w:val="22"/>
              </w:rPr>
              <w:t>FG32</w:t>
            </w:r>
          </w:p>
          <w:p>
            <w:pPr>
              <w:rPr>
                <w:sz w:val="22"/>
                <w:szCs w:val="22"/>
              </w:rPr>
            </w:pPr>
          </w:p>
          <w:p>
            <w:pPr>
              <w:rPr>
                <w:sz w:val="22"/>
                <w:szCs w:val="22"/>
              </w:rPr>
            </w:pPr>
          </w:p>
        </w:tc>
      </w:tr>
      <w:tr>
        <w:tc>
          <w:tcPr>
            <w:tcW w:w="684" w:type="dxa"/>
          </w:tcPr>
          <w:p>
            <w:pPr>
              <w:rPr>
                <w:b/>
              </w:rPr>
            </w:pPr>
            <w:r>
              <w:rPr>
                <w:b/>
              </w:rPr>
              <w:lastRenderedPageBreak/>
              <w:t>2</w:t>
            </w:r>
          </w:p>
        </w:tc>
        <w:tc>
          <w:tcPr>
            <w:tcW w:w="6795" w:type="dxa"/>
          </w:tcPr>
          <w:p>
            <w:pPr>
              <w:rPr>
                <w:b/>
                <w:sz w:val="28"/>
              </w:rPr>
            </w:pPr>
            <w:r>
              <w:rPr>
                <w:b/>
                <w:sz w:val="28"/>
              </w:rPr>
              <w:t>Erkenntnisse über Erreger</w:t>
            </w:r>
          </w:p>
          <w:p>
            <w:pPr>
              <w:rPr>
                <w:b/>
                <w:sz w:val="22"/>
              </w:rPr>
            </w:pPr>
          </w:p>
          <w:p>
            <w:pPr>
              <w:pStyle w:val="Listenabsatz"/>
              <w:numPr>
                <w:ilvl w:val="0"/>
                <w:numId w:val="10"/>
              </w:numPr>
              <w:rPr>
                <w:i/>
                <w:sz w:val="20"/>
                <w:szCs w:val="22"/>
              </w:rPr>
            </w:pPr>
            <w:r>
              <w:rPr>
                <w:sz w:val="22"/>
              </w:rPr>
              <w:t xml:space="preserve">Überarbeitete </w:t>
            </w:r>
            <w:proofErr w:type="spellStart"/>
            <w:r>
              <w:rPr>
                <w:sz w:val="22"/>
              </w:rPr>
              <w:t>Epi</w:t>
            </w:r>
            <w:proofErr w:type="spellEnd"/>
            <w:r>
              <w:rPr>
                <w:sz w:val="22"/>
              </w:rPr>
              <w:t xml:space="preserve">-Matrix (Erregersteckbrief) wird heute </w:t>
            </w:r>
            <w:r>
              <w:rPr>
                <w:sz w:val="22"/>
              </w:rPr>
              <w:lastRenderedPageBreak/>
              <w:t>geteilt, baldige Festlegung und Publikation, auch wenn gewisse Aspekte (z.B. Krankheitsschwere) aktuell noch nicht festzulegen sind, Unsicherheit kann/muss anerkannt werden</w:t>
            </w:r>
          </w:p>
          <w:p>
            <w:pPr>
              <w:pStyle w:val="Listenabsatz"/>
              <w:numPr>
                <w:ilvl w:val="0"/>
                <w:numId w:val="10"/>
              </w:numPr>
              <w:rPr>
                <w:i/>
                <w:sz w:val="20"/>
                <w:szCs w:val="22"/>
              </w:rPr>
            </w:pPr>
            <w:r>
              <w:rPr>
                <w:sz w:val="22"/>
              </w:rPr>
              <w:t>Neue Studie zeigt Chloroquin Wirksamkeit in der Therapie, reduziert Krankheitsschwere, Evidenz verhärtet sich, ist inhaltlich plausibel, wird heute auch in STAKOB TK besprochen</w:t>
            </w:r>
          </w:p>
          <w:p>
            <w:pPr>
              <w:rPr>
                <w:i/>
                <w:sz w:val="22"/>
                <w:szCs w:val="22"/>
              </w:rPr>
            </w:pPr>
          </w:p>
        </w:tc>
        <w:tc>
          <w:tcPr>
            <w:tcW w:w="1492" w:type="dxa"/>
          </w:tcPr>
          <w:p>
            <w:pPr>
              <w:rPr>
                <w:sz w:val="22"/>
                <w:szCs w:val="22"/>
              </w:rPr>
            </w:pPr>
          </w:p>
          <w:p>
            <w:pPr>
              <w:rPr>
                <w:sz w:val="22"/>
                <w:szCs w:val="22"/>
              </w:rPr>
            </w:pPr>
          </w:p>
          <w:p>
            <w:pPr>
              <w:rPr>
                <w:sz w:val="22"/>
                <w:szCs w:val="22"/>
              </w:rPr>
            </w:pPr>
            <w:r>
              <w:rPr>
                <w:sz w:val="22"/>
                <w:szCs w:val="22"/>
              </w:rPr>
              <w:t>FG36/ alle</w:t>
            </w:r>
          </w:p>
          <w:p>
            <w:pPr>
              <w:rPr>
                <w:sz w:val="22"/>
                <w:szCs w:val="22"/>
              </w:rPr>
            </w:pPr>
          </w:p>
          <w:p>
            <w:pPr>
              <w:rPr>
                <w:sz w:val="22"/>
                <w:szCs w:val="22"/>
              </w:rPr>
            </w:pPr>
          </w:p>
          <w:p>
            <w:pPr>
              <w:rPr>
                <w:sz w:val="22"/>
                <w:szCs w:val="22"/>
              </w:rPr>
            </w:pPr>
          </w:p>
          <w:p>
            <w:pPr>
              <w:rPr>
                <w:sz w:val="22"/>
                <w:szCs w:val="22"/>
              </w:rPr>
            </w:pPr>
            <w:r>
              <w:rPr>
                <w:sz w:val="22"/>
                <w:szCs w:val="22"/>
              </w:rPr>
              <w:t>AL1</w:t>
            </w:r>
          </w:p>
        </w:tc>
      </w:tr>
      <w:tr>
        <w:tc>
          <w:tcPr>
            <w:tcW w:w="684" w:type="dxa"/>
          </w:tcPr>
          <w:p>
            <w:pPr>
              <w:rPr>
                <w:b/>
              </w:rPr>
            </w:pPr>
            <w:r>
              <w:rPr>
                <w:b/>
              </w:rPr>
              <w:lastRenderedPageBreak/>
              <w:t>3</w:t>
            </w:r>
          </w:p>
        </w:tc>
        <w:tc>
          <w:tcPr>
            <w:tcW w:w="6795" w:type="dxa"/>
          </w:tcPr>
          <w:p>
            <w:pPr>
              <w:rPr>
                <w:b/>
                <w:sz w:val="28"/>
              </w:rPr>
            </w:pPr>
            <w:r>
              <w:rPr>
                <w:b/>
                <w:sz w:val="28"/>
              </w:rPr>
              <w:t>Aktuelle Risikobewertung</w:t>
            </w:r>
          </w:p>
          <w:p>
            <w:pPr>
              <w:rPr>
                <w:b/>
                <w:i/>
                <w:sz w:val="22"/>
                <w:szCs w:val="22"/>
              </w:rPr>
            </w:pPr>
          </w:p>
          <w:p>
            <w:pPr>
              <w:pStyle w:val="Listenabsatz"/>
              <w:numPr>
                <w:ilvl w:val="0"/>
                <w:numId w:val="8"/>
              </w:numPr>
              <w:rPr>
                <w:sz w:val="20"/>
                <w:szCs w:val="22"/>
              </w:rPr>
            </w:pPr>
            <w:r>
              <w:rPr>
                <w:sz w:val="22"/>
              </w:rPr>
              <w:t xml:space="preserve">Anpassung des Textes zur Risikobewertung auf RKI Webseite: Vorschlag von </w:t>
            </w:r>
            <w:r>
              <w:rPr>
                <w:color w:val="4F81BD" w:themeColor="accent1"/>
                <w:sz w:val="22"/>
                <w:szCs w:val="22"/>
              </w:rPr>
              <w:t xml:space="preserve">L. Schaade (siehe E-Mail, So 23.02.2020 18:43) </w:t>
            </w:r>
            <w:r>
              <w:rPr>
                <w:sz w:val="22"/>
                <w:szCs w:val="22"/>
              </w:rPr>
              <w:t>m</w:t>
            </w:r>
            <w:r>
              <w:rPr>
                <w:sz w:val="22"/>
              </w:rPr>
              <w:t>odifiziert durch Presse, FG36 Input dringend notwendig für schnelle Publikation</w:t>
            </w:r>
          </w:p>
          <w:p>
            <w:pPr>
              <w:pStyle w:val="Listenabsatz"/>
              <w:numPr>
                <w:ilvl w:val="0"/>
                <w:numId w:val="8"/>
              </w:numPr>
              <w:rPr>
                <w:sz w:val="20"/>
                <w:szCs w:val="22"/>
              </w:rPr>
            </w:pPr>
            <w:r>
              <w:rPr>
                <w:sz w:val="22"/>
              </w:rPr>
              <w:t>Diskussion zum Risiko für die Gesundheit der Bevölkerung in Deutschland, gering vs. moderat, Eskalationsmöglichkeit ist notwendig; Bezug zu Grippewelle - aktuell „moderat“ trotz Todesfällen und aktuell saisonalem Höhepunkt</w:t>
            </w:r>
          </w:p>
          <w:p>
            <w:pPr>
              <w:pStyle w:val="Listenabsatz"/>
              <w:numPr>
                <w:ilvl w:val="0"/>
                <w:numId w:val="8"/>
              </w:numPr>
              <w:rPr>
                <w:sz w:val="20"/>
                <w:szCs w:val="22"/>
              </w:rPr>
            </w:pPr>
            <w:r>
              <w:rPr>
                <w:sz w:val="22"/>
              </w:rPr>
              <w:t>Wahrscheinlichkeit weiterer Ausbreitung/Pandemie,  „eine weltweite Ausbreitung des Erregers scheint allerdings zunehmend wahrscheinlich“ … kann sich durch neue Erkenntnisse ändern</w:t>
            </w:r>
          </w:p>
          <w:p>
            <w:pPr>
              <w:pStyle w:val="Listenabsatz"/>
              <w:numPr>
                <w:ilvl w:val="0"/>
                <w:numId w:val="8"/>
              </w:numPr>
              <w:rPr>
                <w:sz w:val="20"/>
                <w:szCs w:val="22"/>
              </w:rPr>
            </w:pPr>
            <w:r>
              <w:rPr>
                <w:sz w:val="22"/>
              </w:rPr>
              <w:t>Entscheidung Risiko für deutsche Bevölkerung bleibt vorerst „gering“</w:t>
            </w:r>
          </w:p>
          <w:p>
            <w:pPr>
              <w:rPr>
                <w:i/>
                <w:sz w:val="22"/>
              </w:rPr>
            </w:pPr>
          </w:p>
          <w:p>
            <w:pPr>
              <w:rPr>
                <w:i/>
                <w:sz w:val="22"/>
              </w:rPr>
            </w:pPr>
            <w:proofErr w:type="spellStart"/>
            <w:r>
              <w:rPr>
                <w:i/>
                <w:sz w:val="22"/>
              </w:rPr>
              <w:t>ToDo</w:t>
            </w:r>
            <w:proofErr w:type="spellEnd"/>
            <w:r>
              <w:rPr>
                <w:i/>
                <w:sz w:val="22"/>
              </w:rPr>
              <w:t>: Risikobewertung auf der Webseite soll heute noch angepasst werden</w:t>
            </w:r>
          </w:p>
          <w:p>
            <w:pPr>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Alle</w:t>
            </w:r>
          </w:p>
        </w:tc>
      </w:tr>
      <w:tr>
        <w:trPr>
          <w:trHeight w:val="518"/>
        </w:trPr>
        <w:tc>
          <w:tcPr>
            <w:tcW w:w="684" w:type="dxa"/>
          </w:tcPr>
          <w:p>
            <w:pPr>
              <w:rPr>
                <w:b/>
              </w:rPr>
            </w:pPr>
            <w:r>
              <w:rPr>
                <w:b/>
              </w:rPr>
              <w:t>4</w:t>
            </w:r>
          </w:p>
        </w:tc>
        <w:tc>
          <w:tcPr>
            <w:tcW w:w="6795" w:type="dxa"/>
          </w:tcPr>
          <w:p>
            <w:pPr>
              <w:rPr>
                <w:b/>
                <w:sz w:val="28"/>
                <w:szCs w:val="28"/>
              </w:rPr>
            </w:pPr>
            <w:r>
              <w:rPr>
                <w:b/>
                <w:sz w:val="28"/>
                <w:szCs w:val="28"/>
              </w:rPr>
              <w:t>Kommunikation</w:t>
            </w:r>
          </w:p>
          <w:p>
            <w:pPr>
              <w:rPr>
                <w:b/>
                <w:sz w:val="22"/>
                <w:szCs w:val="22"/>
              </w:rPr>
            </w:pPr>
            <w:r>
              <w:rPr>
                <w:b/>
                <w:sz w:val="22"/>
                <w:szCs w:val="22"/>
              </w:rPr>
              <w:t xml:space="preserve">Öffentlichkeitsarbeit </w:t>
            </w:r>
          </w:p>
          <w:p>
            <w:pPr>
              <w:pStyle w:val="Listenabsatz"/>
              <w:numPr>
                <w:ilvl w:val="0"/>
                <w:numId w:val="12"/>
              </w:numPr>
              <w:rPr>
                <w:sz w:val="22"/>
                <w:szCs w:val="22"/>
              </w:rPr>
            </w:pPr>
            <w:r>
              <w:rPr>
                <w:sz w:val="22"/>
                <w:szCs w:val="22"/>
              </w:rPr>
              <w:t xml:space="preserve">FAQ zur breiteren Testung, Vorschlag L Schaade </w:t>
            </w:r>
            <w:r>
              <w:rPr>
                <w:color w:val="4F81BD" w:themeColor="accent1"/>
                <w:sz w:val="22"/>
                <w:szCs w:val="22"/>
              </w:rPr>
              <w:t>(Text siehe E-Mail So., 23. Februar 2020 15:05)</w:t>
            </w:r>
            <w:r>
              <w:rPr>
                <w:sz w:val="22"/>
                <w:szCs w:val="22"/>
              </w:rPr>
              <w:t xml:space="preserve"> </w:t>
            </w:r>
            <w:r>
              <w:rPr>
                <w:sz w:val="22"/>
                <w:szCs w:val="22"/>
              </w:rPr>
              <w:sym w:font="Wingdings" w:char="F0E0"/>
            </w:r>
            <w:r>
              <w:rPr>
                <w:sz w:val="22"/>
                <w:szCs w:val="22"/>
              </w:rPr>
              <w:t xml:space="preserve"> siehe breite Testung unter Dokumente</w:t>
            </w:r>
          </w:p>
          <w:p>
            <w:pPr>
              <w:rPr>
                <w:sz w:val="22"/>
                <w:szCs w:val="22"/>
              </w:rPr>
            </w:pPr>
          </w:p>
        </w:tc>
        <w:tc>
          <w:tcPr>
            <w:tcW w:w="1492" w:type="dxa"/>
          </w:tcPr>
          <w:p>
            <w:pPr>
              <w:rPr>
                <w:sz w:val="22"/>
                <w:szCs w:val="22"/>
              </w:rPr>
            </w:pPr>
          </w:p>
          <w:p>
            <w:pPr>
              <w:rPr>
                <w:sz w:val="22"/>
              </w:rPr>
            </w:pPr>
          </w:p>
          <w:p>
            <w:pPr>
              <w:rPr>
                <w:sz w:val="22"/>
              </w:rPr>
            </w:pPr>
            <w:r>
              <w:rPr>
                <w:sz w:val="22"/>
              </w:rPr>
              <w:t>Presse</w:t>
            </w:r>
          </w:p>
          <w:p>
            <w:pPr>
              <w:rPr>
                <w:sz w:val="20"/>
                <w:szCs w:val="22"/>
              </w:rPr>
            </w:pPr>
            <w:r>
              <w:rPr>
                <w:sz w:val="22"/>
              </w:rPr>
              <w:t>LS</w:t>
            </w:r>
          </w:p>
          <w:p>
            <w:pPr>
              <w:rPr>
                <w:sz w:val="22"/>
                <w:szCs w:val="22"/>
              </w:rPr>
            </w:pPr>
          </w:p>
          <w:p>
            <w:pPr>
              <w:rPr>
                <w:sz w:val="22"/>
                <w:szCs w:val="22"/>
              </w:rPr>
            </w:pPr>
          </w:p>
        </w:tc>
      </w:tr>
      <w:tr>
        <w:tc>
          <w:tcPr>
            <w:tcW w:w="684" w:type="dxa"/>
          </w:tcPr>
          <w:p>
            <w:pPr>
              <w:rPr>
                <w:b/>
              </w:rPr>
            </w:pPr>
            <w:r>
              <w:rPr>
                <w:b/>
              </w:rPr>
              <w:t>5</w:t>
            </w:r>
          </w:p>
        </w:tc>
        <w:tc>
          <w:tcPr>
            <w:tcW w:w="6795" w:type="dxa"/>
          </w:tcPr>
          <w:p>
            <w:pPr>
              <w:rPr>
                <w:b/>
                <w:sz w:val="22"/>
              </w:rPr>
            </w:pPr>
            <w:r>
              <w:rPr>
                <w:b/>
                <w:sz w:val="28"/>
              </w:rPr>
              <w:t>Dokumente</w:t>
            </w:r>
            <w:r>
              <w:rPr>
                <w:b/>
                <w:sz w:val="28"/>
              </w:rPr>
              <w:br/>
            </w:r>
          </w:p>
          <w:p>
            <w:pPr>
              <w:pStyle w:val="Listenabsatz"/>
              <w:numPr>
                <w:ilvl w:val="0"/>
                <w:numId w:val="2"/>
              </w:numPr>
              <w:rPr>
                <w:sz w:val="22"/>
                <w:szCs w:val="22"/>
              </w:rPr>
            </w:pPr>
            <w:r>
              <w:rPr>
                <w:sz w:val="22"/>
                <w:szCs w:val="22"/>
              </w:rPr>
              <w:t xml:space="preserve">Anlegen breiterer Testung auf SARS-CoV-19, </w:t>
            </w:r>
          </w:p>
          <w:p>
            <w:pPr>
              <w:pStyle w:val="Listenabsatz"/>
              <w:numPr>
                <w:ilvl w:val="1"/>
                <w:numId w:val="2"/>
              </w:numPr>
              <w:rPr>
                <w:sz w:val="20"/>
                <w:szCs w:val="22"/>
              </w:rPr>
            </w:pPr>
            <w:r>
              <w:rPr>
                <w:sz w:val="22"/>
              </w:rPr>
              <w:t>Anpassung Flussschema und Dokument „SARS-CoV-2/ COVID-19 in die Differentialdiagnose einbeziehen“ (letzteres soll auf Webseite unter Diagnostik erscheinen), um differentialdiagnostische Testungen nicht mehr aus-zuschließen, SARS-CoV-19 bei entsprechender Reiseanamnese in Differential-diagnostik aufnehmen</w:t>
            </w:r>
          </w:p>
          <w:p>
            <w:pPr>
              <w:pStyle w:val="Listenabsatz"/>
              <w:numPr>
                <w:ilvl w:val="1"/>
                <w:numId w:val="2"/>
              </w:numPr>
              <w:rPr>
                <w:sz w:val="20"/>
                <w:szCs w:val="22"/>
              </w:rPr>
            </w:pPr>
            <w:r>
              <w:rPr>
                <w:sz w:val="22"/>
              </w:rPr>
              <w:t>KV benötigt Integration von Differentialdiagnostik in RKI-Falldefinition um Abrechnungsmöglichkeit ambulanter Institutionen zu sichern</w:t>
            </w:r>
          </w:p>
          <w:p>
            <w:pPr>
              <w:pStyle w:val="Listenabsatz"/>
              <w:numPr>
                <w:ilvl w:val="1"/>
                <w:numId w:val="2"/>
              </w:numPr>
              <w:rPr>
                <w:sz w:val="20"/>
                <w:szCs w:val="22"/>
              </w:rPr>
            </w:pPr>
            <w:r>
              <w:rPr>
                <w:sz w:val="22"/>
              </w:rPr>
              <w:t>Flussschema Anpassungen:</w:t>
            </w:r>
            <w:r>
              <w:rPr>
                <w:sz w:val="22"/>
              </w:rPr>
              <w:br/>
              <w:t xml:space="preserve">- Grünes Kästchen jetzt Wortlaut „differential-diagnostische Abklärung“ (statt „kein begründeter </w:t>
            </w:r>
            <w:r>
              <w:rPr>
                <w:sz w:val="22"/>
              </w:rPr>
              <w:lastRenderedPageBreak/>
              <w:t>Verdacht“)</w:t>
            </w:r>
            <w:r>
              <w:rPr>
                <w:sz w:val="22"/>
              </w:rPr>
              <w:br/>
              <w:t>- „NUR“ (bei passendem Bild) und Ambulante Diagnostik wird gelöscht</w:t>
            </w:r>
            <w:r>
              <w:rPr>
                <w:sz w:val="22"/>
              </w:rPr>
              <w:br/>
              <w:t>- z.B. Influenza-</w:t>
            </w:r>
            <w:r>
              <w:rPr>
                <w:b/>
                <w:sz w:val="22"/>
              </w:rPr>
              <w:t>Diagnostik</w:t>
            </w:r>
            <w:r>
              <w:rPr>
                <w:sz w:val="22"/>
              </w:rPr>
              <w:t xml:space="preserve"> (nicht Schnelltest) </w:t>
            </w:r>
            <w:r>
              <w:rPr>
                <w:sz w:val="22"/>
              </w:rPr>
              <w:br/>
              <w:t>- „Schleuse“ unter „Hygiene“ wird gelöscht</w:t>
            </w:r>
          </w:p>
          <w:p>
            <w:pPr>
              <w:pStyle w:val="Listenabsatz"/>
              <w:numPr>
                <w:ilvl w:val="1"/>
                <w:numId w:val="2"/>
              </w:numPr>
              <w:rPr>
                <w:sz w:val="20"/>
                <w:szCs w:val="22"/>
              </w:rPr>
            </w:pPr>
            <w:r>
              <w:rPr>
                <w:sz w:val="22"/>
              </w:rPr>
              <w:t>Im Text auch Öffnung um ggf. frühe autochthone Fälle zu erkennen: „Zeichen einer Viruspneumonie unklarer Ursache“</w:t>
            </w:r>
          </w:p>
          <w:p>
            <w:pPr>
              <w:pStyle w:val="Listenabsatz"/>
              <w:numPr>
                <w:ilvl w:val="1"/>
                <w:numId w:val="2"/>
              </w:numPr>
              <w:rPr>
                <w:sz w:val="20"/>
                <w:szCs w:val="22"/>
              </w:rPr>
            </w:pPr>
            <w:r>
              <w:rPr>
                <w:sz w:val="22"/>
              </w:rPr>
              <w:t>Diagnostik muss dafür überall etabliert sein, morgen geht Ringdiagnostik raus, Kaskade, kann zeitnah weiter erweitert werden, ist kein epidemiologisches Instrument, notwendig für KKH (nosokomiale Fälle), Kliniken agieren nach eigener Einschätzung</w:t>
            </w:r>
          </w:p>
          <w:p>
            <w:pPr>
              <w:pStyle w:val="Listenabsatz"/>
              <w:numPr>
                <w:ilvl w:val="1"/>
                <w:numId w:val="2"/>
              </w:numPr>
              <w:rPr>
                <w:sz w:val="20"/>
                <w:szCs w:val="22"/>
              </w:rPr>
            </w:pPr>
            <w:r>
              <w:rPr>
                <w:sz w:val="22"/>
              </w:rPr>
              <w:t>RKI finalisiert Begleitschreiben an Ärzte welches auf fachlicher Einschätzung beruht, dies kann auch von KV übernommen werden und bewegt diese hoffentlich dazu</w:t>
            </w:r>
          </w:p>
          <w:p>
            <w:pPr>
              <w:rPr>
                <w:sz w:val="22"/>
              </w:rPr>
            </w:pPr>
          </w:p>
          <w:p>
            <w:pPr>
              <w:rPr>
                <w:i/>
                <w:sz w:val="22"/>
              </w:rPr>
            </w:pPr>
            <w:proofErr w:type="spellStart"/>
            <w:r>
              <w:rPr>
                <w:i/>
                <w:sz w:val="22"/>
              </w:rPr>
              <w:t>ToDo</w:t>
            </w:r>
            <w:proofErr w:type="spellEnd"/>
            <w:r>
              <w:rPr>
                <w:i/>
                <w:sz w:val="22"/>
              </w:rPr>
              <w:t>: Anpassung Flussschema, Christian Herzog nimmt Korrekturen vor, Dokument auch auf Webseite</w:t>
            </w:r>
          </w:p>
          <w:p>
            <w:pPr>
              <w:rPr>
                <w:sz w:val="22"/>
                <w:szCs w:val="22"/>
              </w:rPr>
            </w:pPr>
          </w:p>
          <w:p>
            <w:pPr>
              <w:pStyle w:val="Listenabsatz"/>
              <w:numPr>
                <w:ilvl w:val="0"/>
                <w:numId w:val="2"/>
              </w:numPr>
              <w:rPr>
                <w:sz w:val="22"/>
                <w:szCs w:val="22"/>
              </w:rPr>
            </w:pPr>
            <w:r>
              <w:rPr>
                <w:sz w:val="22"/>
                <w:szCs w:val="22"/>
              </w:rPr>
              <w:t xml:space="preserve">Poster/Handzettel für </w:t>
            </w:r>
            <w:proofErr w:type="spellStart"/>
            <w:r>
              <w:rPr>
                <w:sz w:val="22"/>
                <w:szCs w:val="22"/>
              </w:rPr>
              <w:t>PoE</w:t>
            </w:r>
            <w:proofErr w:type="spellEnd"/>
            <w:r>
              <w:rPr>
                <w:sz w:val="22"/>
                <w:szCs w:val="22"/>
              </w:rPr>
              <w:t xml:space="preserve"> (Flughäfen, jetzt Bahnhöfe/Busbahnhöfe, Häfen noch nicht): wird jetzt generischer gestaltet, ursprünglich für Reisende aus China, jetzt „betroffene Länder“, von ursprünglichem Fokus Flughäfen jetzt zusätzlich  in Richtung Bahnreisende, bleibt weiterhin auf Deutsch, Englisch und Chinesisch</w:t>
            </w:r>
          </w:p>
          <w:p>
            <w:pPr>
              <w:rPr>
                <w:sz w:val="22"/>
                <w:szCs w:val="22"/>
              </w:rPr>
            </w:pPr>
          </w:p>
          <w:p>
            <w:pPr>
              <w:rPr>
                <w:i/>
                <w:sz w:val="22"/>
                <w:szCs w:val="22"/>
              </w:rPr>
            </w:pPr>
            <w:proofErr w:type="spellStart"/>
            <w:r>
              <w:rPr>
                <w:i/>
                <w:sz w:val="22"/>
                <w:szCs w:val="22"/>
              </w:rPr>
              <w:t>ToDo</w:t>
            </w:r>
            <w:proofErr w:type="spellEnd"/>
            <w:r>
              <w:rPr>
                <w:i/>
                <w:sz w:val="22"/>
                <w:szCs w:val="22"/>
              </w:rPr>
              <w:t>: FG32 chinesischen Teil noch anpassen und vorheriges (Flughafen) Poster auf Webseite ersetzen und Dokumente streuen</w:t>
            </w:r>
          </w:p>
          <w:p>
            <w:pPr>
              <w:rPr>
                <w:sz w:val="22"/>
                <w:szCs w:val="22"/>
              </w:rPr>
            </w:pPr>
          </w:p>
          <w:p>
            <w:pPr>
              <w:pStyle w:val="Listenabsatz"/>
              <w:numPr>
                <w:ilvl w:val="0"/>
                <w:numId w:val="2"/>
              </w:numPr>
              <w:rPr>
                <w:b/>
                <w:sz w:val="22"/>
                <w:szCs w:val="22"/>
              </w:rPr>
            </w:pPr>
            <w:r>
              <w:rPr>
                <w:sz w:val="22"/>
                <w:szCs w:val="22"/>
              </w:rPr>
              <w:t xml:space="preserve">Hinweise für Kontaktpersonen mit med. Personal: Vorschlag von W. Haas einer neuen Kategorie III - </w:t>
            </w:r>
            <w:r>
              <w:rPr>
                <w:sz w:val="22"/>
                <w:szCs w:val="22"/>
                <w:highlight w:val="yellow"/>
              </w:rPr>
              <w:t>vertagt</w:t>
            </w:r>
          </w:p>
          <w:p>
            <w:pPr>
              <w:pStyle w:val="Listenabsatz"/>
              <w:numPr>
                <w:ilvl w:val="0"/>
                <w:numId w:val="2"/>
              </w:numPr>
              <w:rPr>
                <w:b/>
                <w:sz w:val="22"/>
                <w:szCs w:val="22"/>
              </w:rPr>
            </w:pPr>
            <w:r>
              <w:rPr>
                <w:sz w:val="22"/>
                <w:szCs w:val="22"/>
              </w:rPr>
              <w:t>Rahmenkonzept</w:t>
            </w:r>
          </w:p>
          <w:p>
            <w:pPr>
              <w:pStyle w:val="Listenabsatz"/>
              <w:numPr>
                <w:ilvl w:val="1"/>
                <w:numId w:val="2"/>
              </w:numPr>
              <w:rPr>
                <w:b/>
                <w:sz w:val="22"/>
                <w:szCs w:val="22"/>
              </w:rPr>
            </w:pPr>
            <w:r>
              <w:rPr>
                <w:sz w:val="22"/>
                <w:szCs w:val="22"/>
              </w:rPr>
              <w:t>Auftrag von BMG Rottmann, zunächst Sprachregelung mit Herrn Wieler abgestimmt, Entwurf wurde bereits ausgetauscht</w:t>
            </w:r>
          </w:p>
          <w:p>
            <w:pPr>
              <w:pStyle w:val="Listenabsatz"/>
              <w:numPr>
                <w:ilvl w:val="1"/>
                <w:numId w:val="2"/>
              </w:numPr>
              <w:rPr>
                <w:b/>
                <w:sz w:val="22"/>
                <w:szCs w:val="22"/>
              </w:rPr>
            </w:pPr>
            <w:r>
              <w:rPr>
                <w:sz w:val="22"/>
                <w:szCs w:val="22"/>
              </w:rPr>
              <w:t xml:space="preserve">Checklisten hinten aus Pandemieplan sollten auch in das Rahmenkonzept, noch zu entscheiden, was von Influenza-Pandemieplan in </w:t>
            </w:r>
            <w:proofErr w:type="spellStart"/>
            <w:r>
              <w:rPr>
                <w:sz w:val="22"/>
                <w:szCs w:val="22"/>
              </w:rPr>
              <w:t>nCoV</w:t>
            </w:r>
            <w:proofErr w:type="spellEnd"/>
            <w:r>
              <w:rPr>
                <w:sz w:val="22"/>
                <w:szCs w:val="22"/>
              </w:rPr>
              <w:t>-Rahmenkonzept zu erwähnen bzw. abbilden ist</w:t>
            </w:r>
          </w:p>
          <w:p>
            <w:pPr>
              <w:pStyle w:val="Listenabsatz"/>
              <w:numPr>
                <w:ilvl w:val="1"/>
                <w:numId w:val="2"/>
              </w:numPr>
              <w:rPr>
                <w:b/>
                <w:sz w:val="22"/>
                <w:szCs w:val="22"/>
              </w:rPr>
            </w:pPr>
            <w:r>
              <w:rPr>
                <w:sz w:val="22"/>
                <w:szCs w:val="22"/>
              </w:rPr>
              <w:t xml:space="preserve">Außerdem: für 2-3 Szenarien exemplarische Darstellung (nicht zur Veröffentlichung sondern zur Information des Ministers), </w:t>
            </w:r>
            <w:r>
              <w:rPr>
                <w:sz w:val="22"/>
                <w:szCs w:val="22"/>
              </w:rPr>
              <w:br/>
              <w:t xml:space="preserve">Szenario 1 – Italien </w:t>
            </w:r>
            <w:r>
              <w:rPr>
                <w:sz w:val="22"/>
                <w:szCs w:val="22"/>
              </w:rPr>
              <w:br/>
              <w:t xml:space="preserve">2 – Bundesland oder –gebiet mit fortlaufender Übertragung </w:t>
            </w:r>
            <w:r>
              <w:rPr>
                <w:sz w:val="22"/>
                <w:szCs w:val="22"/>
              </w:rPr>
              <w:br/>
              <w:t xml:space="preserve">3 – ganz Deutschland betroffen; entspricht etwas Szenarien ECDC, </w:t>
            </w:r>
            <w:proofErr w:type="spellStart"/>
            <w:r>
              <w:rPr>
                <w:sz w:val="22"/>
                <w:szCs w:val="22"/>
              </w:rPr>
              <w:t>containment</w:t>
            </w:r>
            <w:proofErr w:type="spellEnd"/>
            <w:r>
              <w:rPr>
                <w:sz w:val="22"/>
                <w:szCs w:val="22"/>
              </w:rPr>
              <w:t xml:space="preserve">, </w:t>
            </w:r>
            <w:proofErr w:type="spellStart"/>
            <w:r>
              <w:rPr>
                <w:sz w:val="22"/>
                <w:szCs w:val="22"/>
              </w:rPr>
              <w:t>protection</w:t>
            </w:r>
            <w:proofErr w:type="spellEnd"/>
            <w:r>
              <w:rPr>
                <w:sz w:val="22"/>
                <w:szCs w:val="22"/>
              </w:rPr>
              <w:t xml:space="preserve"> und </w:t>
            </w:r>
            <w:proofErr w:type="spellStart"/>
            <w:r>
              <w:rPr>
                <w:sz w:val="22"/>
                <w:szCs w:val="22"/>
              </w:rPr>
              <w:t>mitigation</w:t>
            </w:r>
            <w:proofErr w:type="spellEnd"/>
          </w:p>
          <w:p>
            <w:pPr>
              <w:pStyle w:val="Listenabsatz"/>
              <w:numPr>
                <w:ilvl w:val="1"/>
                <w:numId w:val="2"/>
              </w:numPr>
              <w:rPr>
                <w:b/>
                <w:sz w:val="22"/>
                <w:szCs w:val="22"/>
              </w:rPr>
            </w:pPr>
            <w:r>
              <w:rPr>
                <w:sz w:val="22"/>
                <w:szCs w:val="22"/>
              </w:rPr>
              <w:t xml:space="preserve">OEs hatten bis Freitag Möglichkeit, zu kommentieren, </w:t>
            </w:r>
            <w:r>
              <w:rPr>
                <w:sz w:val="22"/>
                <w:szCs w:val="22"/>
              </w:rPr>
              <w:lastRenderedPageBreak/>
              <w:t>von FG36 überarbeiteter Vorschlag geht an kleinen Verteiler; muss bis Mittwoch ans BMG, bis dahin keine detaillierte Besprechung mehr möglich, wenn BMG-Revisionswünsche eingebaut werden, können RKI-Themen erneut eruiert werden</w:t>
            </w:r>
          </w:p>
          <w:p>
            <w:pPr>
              <w:rPr>
                <w:b/>
                <w:sz w:val="22"/>
                <w:szCs w:val="22"/>
              </w:rPr>
            </w:pPr>
          </w:p>
          <w:p>
            <w:pPr>
              <w:rPr>
                <w:i/>
                <w:sz w:val="22"/>
                <w:szCs w:val="22"/>
              </w:rPr>
            </w:pPr>
            <w:proofErr w:type="spellStart"/>
            <w:r>
              <w:rPr>
                <w:i/>
                <w:sz w:val="22"/>
                <w:szCs w:val="22"/>
              </w:rPr>
              <w:t>ToDo</w:t>
            </w:r>
            <w:proofErr w:type="spellEnd"/>
            <w:r>
              <w:rPr>
                <w:i/>
                <w:sz w:val="22"/>
                <w:szCs w:val="22"/>
              </w:rPr>
              <w:t>: FG36 finalisiert Rahmenkonzept, morgen Beschluss in der Lage-AG</w:t>
            </w:r>
          </w:p>
          <w:p>
            <w:pPr>
              <w:rPr>
                <w:b/>
                <w:sz w:val="28"/>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LS</w:t>
            </w:r>
          </w:p>
          <w:p>
            <w:pPr>
              <w:rPr>
                <w:sz w:val="22"/>
                <w:szCs w:val="22"/>
              </w:rPr>
            </w:pPr>
            <w:r>
              <w:rPr>
                <w:sz w:val="22"/>
                <w:szCs w:val="22"/>
              </w:rPr>
              <w:t>FG36</w:t>
            </w:r>
          </w:p>
          <w:p>
            <w:pPr>
              <w:rPr>
                <w:sz w:val="22"/>
                <w:szCs w:val="22"/>
              </w:rPr>
            </w:pPr>
            <w:r>
              <w:rPr>
                <w:sz w:val="22"/>
                <w:szCs w:val="22"/>
              </w:rPr>
              <w:t>IBBS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tc>
      </w:tr>
      <w:tr>
        <w:tc>
          <w:tcPr>
            <w:tcW w:w="684" w:type="dxa"/>
          </w:tcPr>
          <w:p>
            <w:pPr>
              <w:rPr>
                <w:b/>
              </w:rPr>
            </w:pPr>
            <w:r>
              <w:rPr>
                <w:b/>
              </w:rPr>
              <w:lastRenderedPageBreak/>
              <w:t>6</w:t>
            </w:r>
          </w:p>
        </w:tc>
        <w:tc>
          <w:tcPr>
            <w:tcW w:w="6795" w:type="dxa"/>
          </w:tcPr>
          <w:p>
            <w:pPr>
              <w:rPr>
                <w:b/>
                <w:sz w:val="22"/>
              </w:rPr>
            </w:pPr>
            <w:r>
              <w:rPr>
                <w:b/>
                <w:sz w:val="28"/>
              </w:rPr>
              <w:t>Labordiagnostik</w:t>
            </w:r>
            <w:r>
              <w:rPr>
                <w:b/>
                <w:sz w:val="28"/>
              </w:rPr>
              <w:br/>
            </w:r>
          </w:p>
          <w:p>
            <w:pPr>
              <w:pStyle w:val="Listenabsatz"/>
              <w:numPr>
                <w:ilvl w:val="0"/>
                <w:numId w:val="9"/>
              </w:numPr>
              <w:rPr>
                <w:sz w:val="22"/>
              </w:rPr>
            </w:pPr>
            <w:r>
              <w:rPr>
                <w:sz w:val="22"/>
              </w:rPr>
              <w:t xml:space="preserve">Survey zur Anzahl Testungen online/ST </w:t>
            </w:r>
            <w:proofErr w:type="spellStart"/>
            <w:r>
              <w:rPr>
                <w:sz w:val="22"/>
              </w:rPr>
              <w:t>webpage</w:t>
            </w:r>
            <w:proofErr w:type="spellEnd"/>
            <w:r>
              <w:rPr>
                <w:sz w:val="22"/>
              </w:rPr>
              <w:t xml:space="preserve"> ist noch stets nicht rausgegangen, ist in den Händen von GFV</w:t>
            </w:r>
          </w:p>
          <w:p>
            <w:pPr>
              <w:pStyle w:val="Listenabsatz"/>
              <w:numPr>
                <w:ilvl w:val="0"/>
                <w:numId w:val="9"/>
              </w:numPr>
              <w:rPr>
                <w:sz w:val="20"/>
                <w:szCs w:val="22"/>
              </w:rPr>
            </w:pPr>
            <w:r>
              <w:rPr>
                <w:sz w:val="22"/>
              </w:rPr>
              <w:t>FAQ Aussagefähigkeit des Tests: Vorhersagewert negative Testungen (NPV), negativer Test schließt keine Infektion aus, dies kann aber noch nicht beziffert werden, NPV kann nur in Bezug auf Goldstandard festgelegt werden, z.B. serologische Konversion, Fehler bei Abstrich möglich (Nase besser als Rachen), ist bei aktuellen Fallzahlen noch nicht festzulegen</w:t>
            </w:r>
          </w:p>
          <w:p>
            <w:pPr>
              <w:rPr>
                <w:i/>
                <w:sz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FG17/ZBS1</w:t>
            </w:r>
          </w:p>
          <w:p>
            <w:pPr>
              <w:rPr>
                <w:sz w:val="22"/>
                <w:szCs w:val="22"/>
              </w:rPr>
            </w:pPr>
            <w:r>
              <w:rPr>
                <w:sz w:val="22"/>
                <w:szCs w:val="22"/>
              </w:rPr>
              <w:t>AL3/ FG 17</w:t>
            </w:r>
          </w:p>
        </w:tc>
      </w:tr>
      <w:tr>
        <w:tc>
          <w:tcPr>
            <w:tcW w:w="684" w:type="dxa"/>
          </w:tcPr>
          <w:p>
            <w:pPr>
              <w:rPr>
                <w:b/>
              </w:rPr>
            </w:pPr>
            <w:r>
              <w:rPr>
                <w:b/>
              </w:rPr>
              <w:t>7</w:t>
            </w:r>
          </w:p>
        </w:tc>
        <w:tc>
          <w:tcPr>
            <w:tcW w:w="6795" w:type="dxa"/>
          </w:tcPr>
          <w:p>
            <w:pPr>
              <w:rPr>
                <w:b/>
                <w:sz w:val="28"/>
              </w:rPr>
            </w:pPr>
            <w:r>
              <w:rPr>
                <w:b/>
                <w:sz w:val="28"/>
              </w:rPr>
              <w:t>Klinisches Management/Entlassungsmanagement</w:t>
            </w:r>
          </w:p>
          <w:p>
            <w:pPr>
              <w:rPr>
                <w:b/>
                <w:sz w:val="22"/>
                <w:szCs w:val="22"/>
              </w:rPr>
            </w:pPr>
          </w:p>
          <w:p>
            <w:pPr>
              <w:pStyle w:val="Listenabsatz"/>
              <w:numPr>
                <w:ilvl w:val="0"/>
                <w:numId w:val="11"/>
              </w:numPr>
              <w:rPr>
                <w:sz w:val="22"/>
              </w:rPr>
            </w:pPr>
            <w:r>
              <w:rPr>
                <w:sz w:val="22"/>
              </w:rPr>
              <w:t>Nichts neues</w:t>
            </w:r>
          </w:p>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8</w:t>
            </w:r>
          </w:p>
        </w:tc>
        <w:tc>
          <w:tcPr>
            <w:tcW w:w="6795" w:type="dxa"/>
          </w:tcPr>
          <w:p>
            <w:pPr>
              <w:rPr>
                <w:b/>
                <w:sz w:val="28"/>
              </w:rPr>
            </w:pPr>
            <w:r>
              <w:rPr>
                <w:b/>
                <w:sz w:val="28"/>
              </w:rPr>
              <w:t>Maßnahmen zum Infektionsschutz</w:t>
            </w:r>
          </w:p>
          <w:p>
            <w:pPr>
              <w:rPr>
                <w:b/>
                <w:sz w:val="22"/>
              </w:rPr>
            </w:pPr>
          </w:p>
          <w:p>
            <w:pPr>
              <w:pStyle w:val="Listenabsatz"/>
              <w:numPr>
                <w:ilvl w:val="0"/>
                <w:numId w:val="11"/>
              </w:numPr>
              <w:rPr>
                <w:b/>
                <w:sz w:val="22"/>
              </w:rPr>
            </w:pPr>
            <w:r>
              <w:rPr>
                <w:sz w:val="22"/>
              </w:rPr>
              <w:t xml:space="preserve">Maßnahmen der Sozialen Distanzierung in DEU? - </w:t>
            </w:r>
            <w:r>
              <w:rPr>
                <w:sz w:val="22"/>
                <w:szCs w:val="22"/>
                <w:highlight w:val="yellow"/>
              </w:rPr>
              <w:t>vertagt</w:t>
            </w:r>
          </w:p>
          <w:p>
            <w:pPr>
              <w:pStyle w:val="Listenabsatz"/>
              <w:numPr>
                <w:ilvl w:val="0"/>
                <w:numId w:val="11"/>
              </w:numPr>
              <w:rPr>
                <w:b/>
                <w:sz w:val="22"/>
                <w:szCs w:val="22"/>
              </w:rPr>
            </w:pPr>
            <w:r>
              <w:rPr>
                <w:sz w:val="22"/>
              </w:rPr>
              <w:t>Ressourcenschonender Einsatz P</w:t>
            </w:r>
            <w:r>
              <w:rPr>
                <w:sz w:val="22"/>
                <w:szCs w:val="22"/>
              </w:rPr>
              <w:t xml:space="preserve">SA - </w:t>
            </w:r>
            <w:r>
              <w:rPr>
                <w:sz w:val="22"/>
                <w:szCs w:val="22"/>
                <w:highlight w:val="yellow"/>
              </w:rPr>
              <w:t>vertagt</w:t>
            </w:r>
          </w:p>
          <w:p>
            <w:pPr>
              <w:pStyle w:val="Listenabsatz"/>
              <w:numPr>
                <w:ilvl w:val="0"/>
                <w:numId w:val="11"/>
              </w:numPr>
              <w:rPr>
                <w:b/>
                <w:sz w:val="22"/>
                <w:szCs w:val="22"/>
              </w:rPr>
            </w:pPr>
            <w:r>
              <w:rPr>
                <w:sz w:val="22"/>
                <w:szCs w:val="22"/>
              </w:rPr>
              <w:t xml:space="preserve">(ggf. später: Bessere Prävention nosokomialer </w:t>
            </w:r>
            <w:proofErr w:type="gramStart"/>
            <w:r>
              <w:rPr>
                <w:sz w:val="22"/>
                <w:szCs w:val="22"/>
              </w:rPr>
              <w:t>Ausbrüche?;</w:t>
            </w:r>
            <w:proofErr w:type="gramEnd"/>
            <w:r>
              <w:rPr>
                <w:sz w:val="22"/>
                <w:szCs w:val="22"/>
              </w:rPr>
              <w:t xml:space="preserve"> Impfung - was ist in der Pipeline?) - </w:t>
            </w:r>
            <w:r>
              <w:rPr>
                <w:sz w:val="22"/>
                <w:szCs w:val="22"/>
                <w:highlight w:val="yellow"/>
              </w:rPr>
              <w:t>vertagt</w:t>
            </w:r>
          </w:p>
          <w:p>
            <w:pPr>
              <w:rPr>
                <w:b/>
                <w:sz w:val="22"/>
              </w:rPr>
            </w:pPr>
          </w:p>
        </w:tc>
        <w:tc>
          <w:tcPr>
            <w:tcW w:w="1492" w:type="dxa"/>
          </w:tcPr>
          <w:p>
            <w:pPr>
              <w:rPr>
                <w:sz w:val="22"/>
                <w:szCs w:val="22"/>
              </w:rPr>
            </w:pPr>
          </w:p>
          <w:p>
            <w:pPr>
              <w:rPr>
                <w:sz w:val="22"/>
                <w:szCs w:val="22"/>
              </w:rPr>
            </w:pPr>
          </w:p>
          <w:p>
            <w:pPr>
              <w:rPr>
                <w:sz w:val="22"/>
              </w:rPr>
            </w:pPr>
            <w:r>
              <w:rPr>
                <w:sz w:val="22"/>
              </w:rPr>
              <w:t>FG 32</w:t>
            </w:r>
          </w:p>
          <w:p>
            <w:pPr>
              <w:rPr>
                <w:sz w:val="22"/>
              </w:rPr>
            </w:pPr>
            <w:r>
              <w:rPr>
                <w:sz w:val="22"/>
              </w:rPr>
              <w:t>FG 36</w:t>
            </w:r>
          </w:p>
          <w:p>
            <w:pPr>
              <w:rPr>
                <w:sz w:val="22"/>
              </w:rPr>
            </w:pPr>
            <w:r>
              <w:rPr>
                <w:sz w:val="22"/>
              </w:rPr>
              <w:t>FG 37</w:t>
            </w:r>
          </w:p>
          <w:p>
            <w:pPr>
              <w:rPr>
                <w:sz w:val="22"/>
                <w:szCs w:val="22"/>
              </w:rPr>
            </w:pPr>
            <w:r>
              <w:rPr>
                <w:sz w:val="22"/>
              </w:rPr>
              <w:t>FG 33</w:t>
            </w:r>
          </w:p>
        </w:tc>
      </w:tr>
      <w:tr>
        <w:tc>
          <w:tcPr>
            <w:tcW w:w="684" w:type="dxa"/>
          </w:tcPr>
          <w:p>
            <w:pPr>
              <w:rPr>
                <w:b/>
              </w:rPr>
            </w:pPr>
            <w:r>
              <w:rPr>
                <w:b/>
              </w:rPr>
              <w:t>9</w:t>
            </w:r>
          </w:p>
        </w:tc>
        <w:tc>
          <w:tcPr>
            <w:tcW w:w="6795" w:type="dxa"/>
          </w:tcPr>
          <w:p>
            <w:pPr>
              <w:rPr>
                <w:b/>
                <w:sz w:val="22"/>
              </w:rPr>
            </w:pPr>
            <w:r>
              <w:rPr>
                <w:b/>
                <w:sz w:val="28"/>
              </w:rPr>
              <w:t>Surveillance</w:t>
            </w:r>
            <w:r>
              <w:rPr>
                <w:b/>
                <w:sz w:val="28"/>
              </w:rPr>
              <w:br/>
            </w:r>
          </w:p>
          <w:p>
            <w:pPr>
              <w:pStyle w:val="Listenabsatz"/>
              <w:numPr>
                <w:ilvl w:val="0"/>
                <w:numId w:val="9"/>
              </w:numPr>
              <w:rPr>
                <w:sz w:val="22"/>
                <w:szCs w:val="22"/>
              </w:rPr>
            </w:pPr>
            <w:r>
              <w:rPr>
                <w:sz w:val="22"/>
                <w:szCs w:val="22"/>
              </w:rPr>
              <w:t>Sollte in Deutschland ein Fall aus der Surveillance identifiziert werden: Pressemitteilung vorbereiten</w:t>
            </w:r>
          </w:p>
          <w:p>
            <w:pPr>
              <w:pStyle w:val="Listenabsatz"/>
              <w:numPr>
                <w:ilvl w:val="0"/>
                <w:numId w:val="9"/>
              </w:numPr>
              <w:rPr>
                <w:sz w:val="22"/>
                <w:szCs w:val="22"/>
              </w:rPr>
            </w:pPr>
            <w:r>
              <w:rPr>
                <w:sz w:val="22"/>
                <w:szCs w:val="22"/>
              </w:rPr>
              <w:t>Treffen zu nächster Phase vertagt</w:t>
            </w:r>
          </w:p>
          <w:p>
            <w:pPr>
              <w:rPr>
                <w:i/>
                <w:sz w:val="22"/>
              </w:rPr>
            </w:pPr>
          </w:p>
          <w:p>
            <w:pPr>
              <w:rPr>
                <w:i/>
                <w:sz w:val="22"/>
              </w:rPr>
            </w:pPr>
            <w:proofErr w:type="spellStart"/>
            <w:r>
              <w:rPr>
                <w:i/>
                <w:sz w:val="22"/>
              </w:rPr>
              <w:t>ToDo</w:t>
            </w:r>
            <w:proofErr w:type="spellEnd"/>
            <w:r>
              <w:rPr>
                <w:i/>
                <w:sz w:val="22"/>
              </w:rPr>
              <w:t>: Pressestelle bereitet etwas zu möglicher Fallidentifikation aus dem Meldesystem vor</w:t>
            </w:r>
          </w:p>
          <w:p>
            <w:pPr>
              <w:rPr>
                <w:b/>
                <w:sz w:val="28"/>
              </w:rPr>
            </w:pPr>
          </w:p>
        </w:tc>
        <w:tc>
          <w:tcPr>
            <w:tcW w:w="1492" w:type="dxa"/>
          </w:tcPr>
          <w:p>
            <w:pPr>
              <w:rPr>
                <w:sz w:val="22"/>
                <w:szCs w:val="22"/>
              </w:rPr>
            </w:pPr>
          </w:p>
          <w:p>
            <w:pPr>
              <w:rPr>
                <w:sz w:val="22"/>
                <w:szCs w:val="22"/>
              </w:rPr>
            </w:pPr>
          </w:p>
          <w:p>
            <w:pPr>
              <w:rPr>
                <w:sz w:val="22"/>
                <w:szCs w:val="22"/>
              </w:rPr>
            </w:pPr>
            <w:r>
              <w:rPr>
                <w:sz w:val="22"/>
                <w:szCs w:val="22"/>
              </w:rPr>
              <w:t>FG32/Presse</w:t>
            </w:r>
          </w:p>
        </w:tc>
      </w:tr>
      <w:tr>
        <w:tc>
          <w:tcPr>
            <w:tcW w:w="684" w:type="dxa"/>
          </w:tcPr>
          <w:p>
            <w:pPr>
              <w:rPr>
                <w:b/>
              </w:rPr>
            </w:pPr>
            <w:r>
              <w:rPr>
                <w:b/>
              </w:rPr>
              <w:t>10</w:t>
            </w:r>
          </w:p>
        </w:tc>
        <w:tc>
          <w:tcPr>
            <w:tcW w:w="6795" w:type="dxa"/>
          </w:tcPr>
          <w:p>
            <w:pPr>
              <w:rPr>
                <w:b/>
                <w:sz w:val="28"/>
              </w:rPr>
            </w:pPr>
            <w:r>
              <w:rPr>
                <w:b/>
                <w:sz w:val="28"/>
              </w:rPr>
              <w:t>Transport und Grenzübergangsstellen</w:t>
            </w:r>
          </w:p>
          <w:p>
            <w:pPr>
              <w:rPr>
                <w:b/>
                <w:i/>
              </w:rPr>
            </w:pPr>
          </w:p>
          <w:p>
            <w:pPr>
              <w:pStyle w:val="Listenabsatz"/>
              <w:numPr>
                <w:ilvl w:val="0"/>
                <w:numId w:val="13"/>
              </w:numPr>
              <w:rPr>
                <w:sz w:val="22"/>
              </w:rPr>
            </w:pPr>
            <w:r>
              <w:rPr>
                <w:sz w:val="22"/>
              </w:rPr>
              <w:t>Poster Bahn: s. oben, wird auch in AGI TK heute besprochen</w:t>
            </w:r>
          </w:p>
          <w:p>
            <w:pPr>
              <w:pStyle w:val="Listenabsatz"/>
              <w:numPr>
                <w:ilvl w:val="0"/>
                <w:numId w:val="13"/>
              </w:numPr>
              <w:rPr>
                <w:sz w:val="22"/>
              </w:rPr>
            </w:pPr>
            <w:r>
              <w:rPr>
                <w:sz w:val="22"/>
              </w:rPr>
              <w:t>Anfrage BPOL: kam auf österreichische Information zum gestoppten Zugverkehr gestern, wie sollen wir uns grundsätzlich zu Grenzschließungen positionieren; Antwort von RKI ist bereits erfolgt (würde Einschleppung nicht verhindern, andere Maßnahmen sind wichtiger)</w:t>
            </w:r>
          </w:p>
          <w:p>
            <w:pPr>
              <w:pStyle w:val="Listenabsatz"/>
              <w:numPr>
                <w:ilvl w:val="0"/>
                <w:numId w:val="13"/>
              </w:numPr>
              <w:rPr>
                <w:sz w:val="22"/>
              </w:rPr>
            </w:pPr>
            <w:r>
              <w:rPr>
                <w:sz w:val="22"/>
              </w:rPr>
              <w:lastRenderedPageBreak/>
              <w:t>Befragung der Passagiere aus Flugzeugen mit Direktflügen von China einstellen? Frage an BMG, entweder Erweiterung auf neue Risikogebiete oder Aufhebung</w:t>
            </w:r>
          </w:p>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11</w:t>
            </w:r>
          </w:p>
        </w:tc>
        <w:tc>
          <w:tcPr>
            <w:tcW w:w="6795" w:type="dxa"/>
          </w:tcPr>
          <w:p>
            <w:pPr>
              <w:rPr>
                <w:b/>
                <w:sz w:val="22"/>
              </w:rPr>
            </w:pPr>
            <w:r>
              <w:rPr>
                <w:b/>
                <w:sz w:val="28"/>
              </w:rPr>
              <w:t>Internationales</w:t>
            </w:r>
            <w:r>
              <w:rPr>
                <w:b/>
                <w:sz w:val="28"/>
              </w:rPr>
              <w:br/>
            </w:r>
          </w:p>
          <w:p>
            <w:pPr>
              <w:pStyle w:val="Listenabsatz"/>
              <w:numPr>
                <w:ilvl w:val="0"/>
                <w:numId w:val="9"/>
              </w:numPr>
              <w:rPr>
                <w:sz w:val="22"/>
                <w:szCs w:val="22"/>
              </w:rPr>
            </w:pPr>
            <w:r>
              <w:rPr>
                <w:sz w:val="22"/>
                <w:szCs w:val="22"/>
              </w:rPr>
              <w:t xml:space="preserve">Iran: Ende letzter Woche Unterstützungsanfrage von WHO Office Iran, TK heute Morgen mit </w:t>
            </w:r>
            <w:proofErr w:type="spellStart"/>
            <w:r>
              <w:rPr>
                <w:sz w:val="22"/>
                <w:szCs w:val="22"/>
              </w:rPr>
              <w:t>MoH</w:t>
            </w:r>
            <w:proofErr w:type="spellEnd"/>
            <w:r>
              <w:rPr>
                <w:sz w:val="22"/>
                <w:szCs w:val="22"/>
              </w:rPr>
              <w:t>, WHO Iran, ZIG, Charité,  ZIG koordiniert mögliche Unterstützung</w:t>
            </w:r>
          </w:p>
          <w:p>
            <w:pPr>
              <w:rPr>
                <w:b/>
                <w:sz w:val="28"/>
              </w:rPr>
            </w:pPr>
          </w:p>
        </w:tc>
        <w:tc>
          <w:tcPr>
            <w:tcW w:w="1492" w:type="dxa"/>
          </w:tcPr>
          <w:p>
            <w:pPr>
              <w:rPr>
                <w:sz w:val="22"/>
                <w:szCs w:val="22"/>
              </w:rPr>
            </w:pPr>
          </w:p>
          <w:p>
            <w:pPr>
              <w:rPr>
                <w:sz w:val="22"/>
                <w:szCs w:val="22"/>
              </w:rPr>
            </w:pPr>
          </w:p>
          <w:p>
            <w:pPr>
              <w:rPr>
                <w:sz w:val="22"/>
                <w:szCs w:val="22"/>
              </w:rPr>
            </w:pPr>
            <w:r>
              <w:rPr>
                <w:sz w:val="22"/>
                <w:szCs w:val="22"/>
              </w:rPr>
              <w:t>ZIG</w:t>
            </w:r>
          </w:p>
        </w:tc>
      </w:tr>
      <w:tr>
        <w:tc>
          <w:tcPr>
            <w:tcW w:w="684" w:type="dxa"/>
          </w:tcPr>
          <w:p>
            <w:pPr>
              <w:rPr>
                <w:b/>
              </w:rPr>
            </w:pPr>
            <w:r>
              <w:rPr>
                <w:b/>
              </w:rPr>
              <w:t>12</w:t>
            </w:r>
          </w:p>
        </w:tc>
        <w:tc>
          <w:tcPr>
            <w:tcW w:w="6795" w:type="dxa"/>
          </w:tcPr>
          <w:p>
            <w:pPr>
              <w:rPr>
                <w:b/>
                <w:sz w:val="28"/>
              </w:rPr>
            </w:pPr>
            <w:r>
              <w:rPr>
                <w:b/>
                <w:sz w:val="28"/>
              </w:rPr>
              <w:t>Informationen aus dem Lagezentrum</w:t>
            </w:r>
          </w:p>
          <w:p>
            <w:pPr>
              <w:rPr>
                <w:b/>
                <w:sz w:val="22"/>
              </w:rPr>
            </w:pPr>
          </w:p>
          <w:p>
            <w:pPr>
              <w:pStyle w:val="Listenabsatz"/>
              <w:numPr>
                <w:ilvl w:val="0"/>
                <w:numId w:val="8"/>
              </w:numPr>
              <w:rPr>
                <w:i/>
                <w:sz w:val="22"/>
              </w:rPr>
            </w:pPr>
            <w:r>
              <w:rPr>
                <w:sz w:val="22"/>
              </w:rPr>
              <w:t>Kontinuität vs. Qualität: zahlreiche motivierte MA, aber Vorgehen nicht komplett standardisierbar und kontinuierlich zu sichern</w:t>
            </w:r>
          </w:p>
          <w:p>
            <w:pPr>
              <w:pStyle w:val="Listenabsatz"/>
              <w:numPr>
                <w:ilvl w:val="0"/>
                <w:numId w:val="8"/>
              </w:numPr>
              <w:rPr>
                <w:i/>
                <w:sz w:val="22"/>
              </w:rPr>
            </w:pPr>
            <w:r>
              <w:rPr>
                <w:sz w:val="22"/>
              </w:rPr>
              <w:t>Lösungsvorschläge für die Zukunft: kontinuierliches Team für Krisenmanagement = Kern, zuzügliche Teilmenge bei Bedarf</w:t>
            </w:r>
          </w:p>
          <w:p>
            <w:pPr>
              <w:pStyle w:val="Listenabsatz"/>
              <w:numPr>
                <w:ilvl w:val="0"/>
                <w:numId w:val="8"/>
              </w:numPr>
              <w:rPr>
                <w:i/>
                <w:sz w:val="22"/>
              </w:rPr>
            </w:pPr>
            <w:r>
              <w:rPr>
                <w:sz w:val="22"/>
              </w:rPr>
              <w:t xml:space="preserve">Lösungsvorschläge jetzt: </w:t>
            </w:r>
          </w:p>
          <w:p>
            <w:pPr>
              <w:pStyle w:val="Listenabsatz"/>
              <w:numPr>
                <w:ilvl w:val="1"/>
                <w:numId w:val="8"/>
              </w:numPr>
              <w:rPr>
                <w:i/>
                <w:sz w:val="22"/>
              </w:rPr>
            </w:pPr>
            <w:r>
              <w:rPr>
                <w:sz w:val="22"/>
              </w:rPr>
              <w:t xml:space="preserve">Aufforderung an alle im LZ beteiligten, dieselbe(n) Position(en) zu übernehmen und mehrere Schichten zu arbeiten (mindestens 10?) </w:t>
            </w:r>
          </w:p>
          <w:p>
            <w:pPr>
              <w:pStyle w:val="Listenabsatz"/>
              <w:numPr>
                <w:ilvl w:val="1"/>
                <w:numId w:val="8"/>
              </w:numPr>
              <w:rPr>
                <w:i/>
                <w:sz w:val="22"/>
              </w:rPr>
            </w:pPr>
            <w:r>
              <w:rPr>
                <w:sz w:val="22"/>
              </w:rPr>
              <w:t>Abteilung 2 um Mitarbeit bitten</w:t>
            </w:r>
          </w:p>
          <w:p>
            <w:pPr>
              <w:pStyle w:val="Listenabsatz"/>
              <w:numPr>
                <w:ilvl w:val="1"/>
                <w:numId w:val="8"/>
              </w:numPr>
              <w:rPr>
                <w:i/>
                <w:sz w:val="22"/>
              </w:rPr>
            </w:pPr>
            <w:r>
              <w:rPr>
                <w:sz w:val="22"/>
              </w:rPr>
              <w:t>Periodische Aufrufe (mit Bitte um Mindestanzahl an Schichten) immer wieder notwendig um längerfristige Füllung des Schichtplans zu sichern</w:t>
            </w:r>
          </w:p>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FG32/FG36</w:t>
            </w:r>
          </w:p>
        </w:tc>
      </w:tr>
      <w:tr>
        <w:tc>
          <w:tcPr>
            <w:tcW w:w="684" w:type="dxa"/>
          </w:tcPr>
          <w:p>
            <w:pPr>
              <w:rPr>
                <w:b/>
              </w:rPr>
            </w:pPr>
            <w:r>
              <w:rPr>
                <w:b/>
              </w:rPr>
              <w:t>13</w:t>
            </w:r>
          </w:p>
        </w:tc>
        <w:tc>
          <w:tcPr>
            <w:tcW w:w="6795" w:type="dxa"/>
          </w:tcPr>
          <w:p>
            <w:pPr>
              <w:rPr>
                <w:b/>
                <w:sz w:val="28"/>
              </w:rPr>
            </w:pPr>
            <w:r>
              <w:rPr>
                <w:b/>
                <w:sz w:val="28"/>
              </w:rPr>
              <w:t>Andere Themen</w:t>
            </w:r>
          </w:p>
          <w:p>
            <w:pPr>
              <w:pStyle w:val="Listenabsatz"/>
              <w:rPr>
                <w:sz w:val="22"/>
              </w:rPr>
            </w:pPr>
          </w:p>
          <w:p>
            <w:pPr>
              <w:pStyle w:val="Listenabsatz"/>
              <w:numPr>
                <w:ilvl w:val="0"/>
                <w:numId w:val="4"/>
              </w:numPr>
              <w:rPr>
                <w:sz w:val="22"/>
              </w:rPr>
            </w:pPr>
            <w:r>
              <w:rPr>
                <w:sz w:val="22"/>
              </w:rPr>
              <w:t>Nächste Sitzung: Dienstag, 25.02.2020, 11:00-13:00 Uhr, Lagezentrum Besprechungsraum</w:t>
            </w:r>
            <w:r>
              <w:rPr>
                <w:sz w:val="22"/>
              </w:rPr>
              <w:br/>
            </w:r>
          </w:p>
        </w:tc>
        <w:tc>
          <w:tcPr>
            <w:tcW w:w="1492" w:type="dxa"/>
          </w:tcPr>
          <w:p>
            <w:pPr>
              <w:rPr>
                <w:sz w:val="22"/>
                <w:szCs w:val="22"/>
              </w:rPr>
            </w:pPr>
          </w:p>
        </w:tc>
      </w:tr>
    </w:tbl>
    <w:p>
      <w:pPr>
        <w:spacing w:after="240" w:line="360" w:lineRule="auto"/>
      </w:pPr>
    </w:p>
    <w:sectPr>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jc w:val="right"/>
      <w:rPr>
        <w:i/>
        <w:color w:val="7F7F7F" w:themeColor="text1" w:themeTint="80"/>
      </w:rPr>
    </w:pPr>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Koordinierungsstelle des RKI </w:t>
    </w:r>
    <w:r>
      <w:rPr>
        <w:color w:val="1F497D" w:themeColor="text2"/>
      </w:rPr>
      <w:tab/>
    </w:r>
    <w:r>
      <w:rPr>
        <w:color w:val="1F497D" w:themeColor="text2"/>
      </w:rPr>
      <w:tab/>
      <w:t>Agenda der 2019nCoV-Lage-AG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66914"/>
    <w:multiLevelType w:val="hybridMultilevel"/>
    <w:tmpl w:val="D4F669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780C93"/>
    <w:multiLevelType w:val="hybridMultilevel"/>
    <w:tmpl w:val="06CAD7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A181420"/>
    <w:multiLevelType w:val="hybridMultilevel"/>
    <w:tmpl w:val="70AE5C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5F21567"/>
    <w:multiLevelType w:val="hybridMultilevel"/>
    <w:tmpl w:val="132A7FE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96456F5"/>
    <w:multiLevelType w:val="hybridMultilevel"/>
    <w:tmpl w:val="6EC4D3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3FD59C2"/>
    <w:multiLevelType w:val="hybridMultilevel"/>
    <w:tmpl w:val="A70C217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D4909FA"/>
    <w:multiLevelType w:val="hybridMultilevel"/>
    <w:tmpl w:val="EE0AB0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EF029DC"/>
    <w:multiLevelType w:val="hybridMultilevel"/>
    <w:tmpl w:val="299E1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9"/>
  </w:num>
  <w:num w:numId="5">
    <w:abstractNumId w:val="1"/>
  </w:num>
  <w:num w:numId="6">
    <w:abstractNumId w:val="8"/>
  </w:num>
  <w:num w:numId="7">
    <w:abstractNumId w:val="3"/>
  </w:num>
  <w:num w:numId="8">
    <w:abstractNumId w:val="10"/>
  </w:num>
  <w:num w:numId="9">
    <w:abstractNumId w:val="7"/>
  </w:num>
  <w:num w:numId="10">
    <w:abstractNumId w:val="12"/>
  </w:num>
  <w:num w:numId="11">
    <w:abstractNumId w:val="4"/>
  </w:num>
  <w:num w:numId="12">
    <w:abstractNumId w:val="11"/>
  </w:num>
  <w:num w:numId="13">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F0FC6AC3-0D62-4204-AFEE-A3F39D04F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879629926">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41335679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rki.local\daten\Projekte\RKI_nCoV-Lage\1.Lagemanagement\1.3.Besprechungen_TKs\1.Lage_AG\2020-02-24_Lage-AG\2019-nCoV_risikogebiet_2020-12-24_final.pptx"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7B98D-CC6C-4B07-86D7-521F4B82A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1630</Words>
  <Characters>10276</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13</cp:revision>
  <dcterms:created xsi:type="dcterms:W3CDTF">2020-02-24T07:47:00Z</dcterms:created>
  <dcterms:modified xsi:type="dcterms:W3CDTF">2021-04-12T14:06:00Z</dcterms:modified>
</cp:coreProperties>
</file>