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Lage:</w:t>
      </w:r>
      <w:r>
        <w:rPr>
          <w:i/>
          <w:sz w:val="22"/>
        </w:rPr>
        <w:t xml:space="preserve"> </w:t>
      </w:r>
      <w:r>
        <w:rPr>
          <w:i/>
          <w:sz w:val="22"/>
        </w:rPr>
        <w:tab/>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 Uhrzeit:</w:t>
      </w:r>
      <w:r>
        <w:rPr>
          <w:i/>
          <w:sz w:val="22"/>
        </w:rPr>
        <w:t xml:space="preserve"> </w:t>
      </w:r>
      <w:r>
        <w:rPr>
          <w:i/>
          <w:sz w:val="22"/>
        </w:rPr>
        <w:tab/>
      </w:r>
      <w:sdt>
        <w:sdtPr>
          <w:rPr>
            <w:i/>
            <w:sz w:val="22"/>
          </w:rPr>
          <w:id w:val="1092433924"/>
          <w:placeholder>
            <w:docPart w:val="DefaultPlaceholder_1082065158"/>
          </w:placeholder>
        </w:sdtPr>
        <w:sdtContent>
          <w:r>
            <w:rPr>
              <w:sz w:val="22"/>
            </w:rPr>
            <w:t>20.01.2020, 13-14.35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i/>
          <w:sz w:val="22"/>
        </w:rPr>
        <w:tab/>
      </w:r>
      <w:r>
        <w:rPr>
          <w:i/>
          <w:sz w:val="22"/>
        </w:rPr>
        <w:tab/>
      </w:r>
      <w:r>
        <w:rPr>
          <w:sz w:val="22"/>
        </w:rPr>
        <w:t xml:space="preserve"> </w:t>
      </w:r>
      <w:sdt>
        <w:sdtPr>
          <w:rPr>
            <w:sz w:val="22"/>
          </w:rPr>
          <w:id w:val="1344203332"/>
          <w:placeholder>
            <w:docPart w:val="DefaultPlaceholder_1082065158"/>
          </w:placeholder>
        </w:sdtPr>
        <w:sdtContent>
          <w:r>
            <w:rPr>
              <w:rFonts w:cs="Arial"/>
              <w:sz w:val="20"/>
              <w:szCs w:val="20"/>
            </w:rPr>
            <w:t>Raum N.01.01.021</w:t>
          </w:r>
        </w:sdtContent>
      </w:sdt>
    </w:p>
    <w:p>
      <w:pPr>
        <w:rPr>
          <w:b/>
          <w:sz w:val="22"/>
        </w:rPr>
      </w:pPr>
      <w:r>
        <w:rPr>
          <w:b/>
          <w:sz w:val="22"/>
        </w:rPr>
        <w:t>Moderator: Lars Schaade</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Lothar Wieler</w:t>
      </w:r>
    </w:p>
    <w:p>
      <w:pPr>
        <w:pStyle w:val="Listenabsatz"/>
        <w:numPr>
          <w:ilvl w:val="1"/>
          <w:numId w:val="7"/>
        </w:numPr>
        <w:spacing w:after="0"/>
        <w:contextualSpacing w:val="0"/>
        <w:rPr>
          <w:sz w:val="22"/>
        </w:rPr>
      </w:pPr>
      <w:r>
        <w:rPr>
          <w:sz w:val="22"/>
        </w:rPr>
        <w:t>Lars Schaade</w:t>
      </w:r>
    </w:p>
    <w:p>
      <w:pPr>
        <w:pStyle w:val="Listenabsatz"/>
        <w:numPr>
          <w:ilvl w:val="1"/>
          <w:numId w:val="7"/>
        </w:numPr>
        <w:spacing w:after="0"/>
        <w:contextualSpacing w:val="0"/>
        <w:rPr>
          <w:sz w:val="22"/>
        </w:rPr>
      </w:pPr>
      <w:r>
        <w:rPr>
          <w:sz w:val="22"/>
        </w:rPr>
        <w:t>Barbara Buchberger</w:t>
      </w:r>
    </w:p>
    <w:p>
      <w:pPr>
        <w:pStyle w:val="Listenabsatz"/>
        <w:numPr>
          <w:ilvl w:val="0"/>
          <w:numId w:val="17"/>
        </w:numPr>
        <w:spacing w:after="0"/>
        <w:contextualSpacing w:val="0"/>
        <w:rPr>
          <w:sz w:val="22"/>
        </w:rPr>
      </w:pPr>
      <w:r>
        <w:rPr>
          <w:sz w:val="22"/>
        </w:rPr>
        <w:t>Abteilung 3-Leitung</w:t>
      </w:r>
    </w:p>
    <w:p>
      <w:pPr>
        <w:pStyle w:val="Listenabsatz"/>
        <w:numPr>
          <w:ilvl w:val="1"/>
          <w:numId w:val="17"/>
        </w:numPr>
        <w:spacing w:after="0"/>
        <w:contextualSpacing w:val="0"/>
        <w:rPr>
          <w:sz w:val="22"/>
        </w:rPr>
      </w:pPr>
      <w:r>
        <w:rPr>
          <w:sz w:val="22"/>
        </w:rPr>
        <w:t>Osamah Hamouda</w:t>
      </w:r>
    </w:p>
    <w:p>
      <w:pPr>
        <w:pStyle w:val="Listenabsatz"/>
        <w:numPr>
          <w:ilvl w:val="0"/>
          <w:numId w:val="17"/>
        </w:numPr>
        <w:spacing w:after="0"/>
        <w:contextualSpacing w:val="0"/>
        <w:rPr>
          <w:sz w:val="22"/>
        </w:rPr>
      </w:pPr>
      <w:r>
        <w:rPr>
          <w:sz w:val="22"/>
        </w:rPr>
        <w:t>Abteilung 1-Leitung</w:t>
      </w:r>
    </w:p>
    <w:p>
      <w:pPr>
        <w:pStyle w:val="Listenabsatz"/>
        <w:numPr>
          <w:ilvl w:val="1"/>
          <w:numId w:val="17"/>
        </w:numPr>
        <w:spacing w:after="0"/>
        <w:contextualSpacing w:val="0"/>
        <w:rPr>
          <w:sz w:val="22"/>
        </w:rPr>
      </w:pPr>
      <w:r>
        <w:rPr>
          <w:sz w:val="22"/>
        </w:rPr>
        <w:t>Martin Mielke</w:t>
      </w:r>
    </w:p>
    <w:p>
      <w:pPr>
        <w:pStyle w:val="Listenabsatz"/>
        <w:numPr>
          <w:ilvl w:val="0"/>
          <w:numId w:val="17"/>
        </w:numPr>
        <w:spacing w:after="0"/>
        <w:contextualSpacing w:val="0"/>
        <w:rPr>
          <w:sz w:val="22"/>
        </w:rPr>
      </w:pPr>
      <w:r>
        <w:rPr>
          <w:sz w:val="22"/>
        </w:rPr>
        <w:t>ZIG-Leitung</w:t>
      </w:r>
    </w:p>
    <w:p>
      <w:pPr>
        <w:pStyle w:val="Listenabsatz"/>
        <w:numPr>
          <w:ilvl w:val="1"/>
          <w:numId w:val="7"/>
        </w:numPr>
        <w:spacing w:after="0"/>
        <w:contextualSpacing w:val="0"/>
        <w:rPr>
          <w:sz w:val="22"/>
        </w:rPr>
      </w:pPr>
      <w:r>
        <w:rPr>
          <w:sz w:val="22"/>
        </w:rPr>
        <w:t>Johanna Hanefeld</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Marc Thanheiser</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 xml:space="preserve">Thorsten Wolff </w:t>
      </w:r>
    </w:p>
    <w:p>
      <w:pPr>
        <w:pStyle w:val="Listenabsatz"/>
        <w:numPr>
          <w:ilvl w:val="0"/>
          <w:numId w:val="18"/>
        </w:numPr>
        <w:spacing w:after="0"/>
        <w:contextualSpacing w:val="0"/>
        <w:rPr>
          <w:sz w:val="22"/>
        </w:rPr>
      </w:pPr>
      <w:r>
        <w:rPr>
          <w:sz w:val="22"/>
        </w:rPr>
        <w:t>FG 32</w:t>
      </w:r>
    </w:p>
    <w:p>
      <w:pPr>
        <w:pStyle w:val="Listenabsatz"/>
        <w:numPr>
          <w:ilvl w:val="1"/>
          <w:numId w:val="7"/>
        </w:numPr>
        <w:spacing w:after="0"/>
        <w:contextualSpacing w:val="0"/>
        <w:rPr>
          <w:sz w:val="22"/>
        </w:rPr>
      </w:pPr>
      <w:r>
        <w:rPr>
          <w:sz w:val="22"/>
        </w:rPr>
        <w:t>Ute Rexroth</w:t>
      </w:r>
    </w:p>
    <w:p>
      <w:pPr>
        <w:pStyle w:val="Listenabsatz"/>
        <w:numPr>
          <w:ilvl w:val="1"/>
          <w:numId w:val="7"/>
        </w:numPr>
        <w:spacing w:after="0"/>
        <w:contextualSpacing w:val="0"/>
        <w:rPr>
          <w:sz w:val="22"/>
        </w:rPr>
      </w:pPr>
      <w:r>
        <w:rPr>
          <w:sz w:val="22"/>
        </w:rPr>
        <w:t xml:space="preserve">Maria an der Heiden </w:t>
      </w:r>
    </w:p>
    <w:p>
      <w:pPr>
        <w:pStyle w:val="Listenabsatz"/>
        <w:numPr>
          <w:ilvl w:val="1"/>
          <w:numId w:val="7"/>
        </w:numPr>
        <w:spacing w:after="0"/>
        <w:contextualSpacing w:val="0"/>
        <w:rPr>
          <w:sz w:val="22"/>
        </w:rPr>
      </w:pPr>
      <w:r>
        <w:rPr>
          <w:sz w:val="22"/>
        </w:rPr>
        <w:t>Juliane Seidel (Protokoll)</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Walter Haas</w:t>
      </w:r>
    </w:p>
    <w:p>
      <w:pPr>
        <w:pStyle w:val="Listenabsatz"/>
        <w:numPr>
          <w:ilvl w:val="1"/>
          <w:numId w:val="7"/>
        </w:numPr>
        <w:spacing w:after="0"/>
        <w:contextualSpacing w:val="0"/>
        <w:rPr>
          <w:sz w:val="22"/>
        </w:rPr>
      </w:pPr>
      <w:r>
        <w:rPr>
          <w:sz w:val="22"/>
        </w:rPr>
        <w:t>Udo Buchholz</w:t>
      </w:r>
    </w:p>
    <w:p>
      <w:pPr>
        <w:pStyle w:val="Listenabsatz"/>
        <w:numPr>
          <w:ilvl w:val="0"/>
          <w:numId w:val="17"/>
        </w:numPr>
        <w:spacing w:after="0"/>
        <w:contextualSpacing w:val="0"/>
        <w:rPr>
          <w:sz w:val="22"/>
        </w:rPr>
      </w:pPr>
      <w:r>
        <w:rPr>
          <w:sz w:val="22"/>
        </w:rPr>
        <w:t>IBBS</w:t>
      </w:r>
    </w:p>
    <w:p>
      <w:pPr>
        <w:pStyle w:val="Listenabsatz"/>
        <w:numPr>
          <w:ilvl w:val="1"/>
          <w:numId w:val="7"/>
        </w:numPr>
        <w:spacing w:after="0"/>
        <w:contextualSpacing w:val="0"/>
        <w:rPr>
          <w:sz w:val="22"/>
        </w:rPr>
      </w:pPr>
      <w:r>
        <w:rPr>
          <w:sz w:val="22"/>
        </w:rPr>
        <w:t>-</w:t>
      </w:r>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Andreas Nitsche (Telefon)</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INIG</w:t>
      </w:r>
    </w:p>
    <w:p>
      <w:pPr>
        <w:pStyle w:val="Listenabsatz"/>
        <w:numPr>
          <w:ilvl w:val="1"/>
          <w:numId w:val="7"/>
        </w:numPr>
        <w:spacing w:after="0"/>
        <w:contextualSpacing w:val="0"/>
        <w:rPr>
          <w:sz w:val="22"/>
        </w:rPr>
      </w:pPr>
      <w:r>
        <w:rPr>
          <w:sz w:val="22"/>
        </w:rPr>
        <w:t>Basel Karo</w:t>
      </w:r>
    </w:p>
    <w:p>
      <w:pPr>
        <w:pStyle w:val="Listenabsatz"/>
        <w:numPr>
          <w:ilvl w:val="1"/>
          <w:numId w:val="7"/>
        </w:numPr>
        <w:spacing w:after="0"/>
        <w:contextualSpacing w:val="0"/>
        <w:rPr>
          <w:sz w:val="22"/>
        </w:rPr>
      </w:pPr>
      <w:r>
        <w:rPr>
          <w:sz w:val="22"/>
        </w:rPr>
        <w:t>Sarah Esquevin</w:t>
      </w:r>
    </w:p>
    <w:p/>
    <w:tbl>
      <w:tblPr>
        <w:tblStyle w:val="Tabellenraster"/>
        <w:tblW w:w="0" w:type="auto"/>
        <w:tblLook w:val="00A0" w:firstRow="1" w:lastRow="0" w:firstColumn="1" w:lastColumn="0" w:noHBand="0" w:noVBand="0"/>
      </w:tblPr>
      <w:tblGrid>
        <w:gridCol w:w="684"/>
        <w:gridCol w:w="7504"/>
      </w:tblGrid>
      <w:tr>
        <w:tc>
          <w:tcPr>
            <w:tcW w:w="684" w:type="dxa"/>
          </w:tcPr>
          <w:p>
            <w:pPr>
              <w:rPr>
                <w:rFonts w:ascii="Scala Sans OT" w:hAnsi="Scala Sans OT"/>
                <w:b/>
              </w:rPr>
            </w:pPr>
            <w:r>
              <w:rPr>
                <w:rFonts w:ascii="Scala Sans OT" w:hAnsi="Scala Sans OT"/>
                <w:b/>
              </w:rPr>
              <w:t>TOP</w:t>
            </w:r>
          </w:p>
        </w:tc>
        <w:tc>
          <w:tcPr>
            <w:tcW w:w="7504" w:type="dxa"/>
          </w:tcPr>
          <w:p>
            <w:pPr>
              <w:rPr>
                <w:rFonts w:ascii="Scala Sans OT" w:hAnsi="Scala Sans OT"/>
                <w:b/>
              </w:rPr>
            </w:pPr>
            <w:r>
              <w:rPr>
                <w:rFonts w:ascii="Scala Sans OT" w:hAnsi="Scala Sans OT"/>
                <w:b/>
              </w:rPr>
              <w:t>Beitrag/Thema</w:t>
            </w:r>
          </w:p>
        </w:tc>
      </w:tr>
      <w:tr>
        <w:tc>
          <w:tcPr>
            <w:tcW w:w="684" w:type="dxa"/>
          </w:tcPr>
          <w:p>
            <w:pPr>
              <w:rPr>
                <w:rFonts w:ascii="Scala Sans OT" w:hAnsi="Scala Sans OT"/>
              </w:rPr>
            </w:pPr>
            <w:r>
              <w:rPr>
                <w:rFonts w:ascii="Scala Sans OT" w:hAnsi="Scala Sans OT"/>
              </w:rPr>
              <w:t>1</w:t>
            </w:r>
          </w:p>
        </w:tc>
        <w:tc>
          <w:tcPr>
            <w:tcW w:w="7504" w:type="dxa"/>
          </w:tcPr>
          <w:p>
            <w:pPr>
              <w:rPr>
                <w:rFonts w:ascii="Scala Sans OT" w:hAnsi="Scala Sans OT"/>
                <w:b/>
                <w:sz w:val="22"/>
                <w:szCs w:val="22"/>
              </w:rPr>
            </w:pPr>
            <w:r>
              <w:rPr>
                <w:rFonts w:ascii="Scala Sans OT" w:hAnsi="Scala Sans OT"/>
                <w:b/>
                <w:sz w:val="22"/>
                <w:szCs w:val="22"/>
              </w:rPr>
              <w:t>Aktuelle Lage</w:t>
            </w:r>
          </w:p>
          <w:p>
            <w:pPr>
              <w:pStyle w:val="Listenabsatz"/>
              <w:numPr>
                <w:ilvl w:val="0"/>
                <w:numId w:val="33"/>
              </w:numPr>
              <w:rPr>
                <w:rFonts w:ascii="Scala Sans OT" w:hAnsi="Scala Sans OT"/>
                <w:sz w:val="22"/>
                <w:szCs w:val="22"/>
              </w:rPr>
            </w:pPr>
            <w:r>
              <w:rPr>
                <w:rFonts w:ascii="Scala Sans OT" w:hAnsi="Scala Sans OT"/>
                <w:sz w:val="22"/>
                <w:szCs w:val="22"/>
              </w:rPr>
              <w:t>Aktuell 205 Fälle, über das WE 136 neue Fälle berichtet</w:t>
            </w:r>
          </w:p>
          <w:p>
            <w:pPr>
              <w:pStyle w:val="Listenabsatz"/>
              <w:numPr>
                <w:ilvl w:val="0"/>
                <w:numId w:val="33"/>
              </w:numPr>
              <w:rPr>
                <w:rFonts w:ascii="Scala Sans OT" w:hAnsi="Scala Sans OT"/>
                <w:sz w:val="22"/>
                <w:szCs w:val="22"/>
                <w:lang w:val="en-GB"/>
              </w:rPr>
            </w:pPr>
            <w:r>
              <w:rPr>
                <w:rFonts w:ascii="Scala Sans OT" w:hAnsi="Scala Sans OT"/>
                <w:sz w:val="22"/>
                <w:szCs w:val="22"/>
                <w:lang w:val="en-GB"/>
              </w:rPr>
              <w:t>198 in China (Wuhan, 2 Peking, 1 Shen Zhen)</w:t>
            </w:r>
          </w:p>
          <w:p>
            <w:pPr>
              <w:pStyle w:val="Listenabsatz"/>
              <w:numPr>
                <w:ilvl w:val="0"/>
                <w:numId w:val="33"/>
              </w:numPr>
              <w:rPr>
                <w:rFonts w:ascii="Scala Sans OT" w:hAnsi="Scala Sans OT"/>
                <w:sz w:val="22"/>
                <w:szCs w:val="22"/>
              </w:rPr>
            </w:pPr>
            <w:r>
              <w:rPr>
                <w:rFonts w:ascii="Scala Sans OT" w:hAnsi="Scala Sans OT"/>
                <w:sz w:val="22"/>
                <w:szCs w:val="22"/>
              </w:rPr>
              <w:t>4 Fälle außerhalb China (2 Thailand, 1 Japan)</w:t>
            </w:r>
          </w:p>
          <w:p>
            <w:pPr>
              <w:pStyle w:val="Listenabsatz"/>
              <w:numPr>
                <w:ilvl w:val="0"/>
                <w:numId w:val="33"/>
              </w:numPr>
              <w:rPr>
                <w:rFonts w:ascii="Scala Sans OT" w:hAnsi="Scala Sans OT"/>
                <w:sz w:val="22"/>
                <w:szCs w:val="22"/>
              </w:rPr>
            </w:pPr>
            <w:r>
              <w:rPr>
                <w:rFonts w:ascii="Scala Sans OT" w:hAnsi="Scala Sans OT"/>
                <w:sz w:val="22"/>
                <w:szCs w:val="22"/>
              </w:rPr>
              <w:t>1 neuer Todesfall, 3 Todesfälle (aus Wuhan)</w:t>
            </w:r>
          </w:p>
          <w:p>
            <w:pPr>
              <w:pStyle w:val="Listenabsatz"/>
              <w:numPr>
                <w:ilvl w:val="0"/>
                <w:numId w:val="33"/>
              </w:numPr>
              <w:rPr>
                <w:rFonts w:ascii="Scala Sans OT" w:hAnsi="Scala Sans OT"/>
                <w:sz w:val="22"/>
                <w:szCs w:val="22"/>
              </w:rPr>
            </w:pPr>
            <w:r>
              <w:rPr>
                <w:rFonts w:ascii="Scala Sans OT" w:hAnsi="Scala Sans OT"/>
                <w:sz w:val="22"/>
                <w:szCs w:val="22"/>
              </w:rPr>
              <w:t xml:space="preserve">WHO vertraulich – epidemiologischer Report, Info Fälle in Wuhan (Bezug auf 41 Fälle in Wuhan; kein Kontakt zu </w:t>
            </w:r>
            <w:proofErr w:type="spellStart"/>
            <w:r>
              <w:rPr>
                <w:rFonts w:ascii="Scala Sans OT" w:hAnsi="Scala Sans OT"/>
                <w:sz w:val="22"/>
                <w:szCs w:val="22"/>
              </w:rPr>
              <w:t>Huanan</w:t>
            </w:r>
            <w:proofErr w:type="spellEnd"/>
            <w:r>
              <w:rPr>
                <w:rFonts w:ascii="Scala Sans OT" w:hAnsi="Scala Sans OT"/>
                <w:sz w:val="22"/>
                <w:szCs w:val="22"/>
              </w:rPr>
              <w:t>-Seafood-Markt aber Kontakt zu, 5 Fälle ohne Kontakt zu anderen Fällen und kein Markt), ersten 2 Fälle hatten Kontakt zu Fällen mit Pneumonie</w:t>
            </w:r>
          </w:p>
          <w:p>
            <w:pPr>
              <w:pStyle w:val="Listenabsatz"/>
              <w:numPr>
                <w:ilvl w:val="0"/>
                <w:numId w:val="33"/>
              </w:numPr>
              <w:rPr>
                <w:rFonts w:ascii="Scala Sans OT" w:hAnsi="Scala Sans OT"/>
                <w:sz w:val="22"/>
                <w:szCs w:val="22"/>
              </w:rPr>
            </w:pPr>
            <w:r>
              <w:rPr>
                <w:rFonts w:ascii="Scala Sans OT" w:hAnsi="Scala Sans OT"/>
                <w:sz w:val="22"/>
                <w:szCs w:val="22"/>
              </w:rPr>
              <w:t>Vermutung: kein single-source-</w:t>
            </w:r>
            <w:proofErr w:type="spellStart"/>
            <w:r>
              <w:rPr>
                <w:rFonts w:ascii="Scala Sans OT" w:hAnsi="Scala Sans OT"/>
                <w:sz w:val="22"/>
                <w:szCs w:val="22"/>
              </w:rPr>
              <w:t>outbreak</w:t>
            </w:r>
            <w:proofErr w:type="spellEnd"/>
          </w:p>
          <w:p>
            <w:pPr>
              <w:pStyle w:val="Listenabsatz"/>
              <w:numPr>
                <w:ilvl w:val="0"/>
                <w:numId w:val="33"/>
              </w:numPr>
              <w:rPr>
                <w:rFonts w:ascii="Scala Sans OT" w:hAnsi="Scala Sans OT"/>
                <w:sz w:val="22"/>
                <w:szCs w:val="22"/>
              </w:rPr>
            </w:pPr>
            <w:r>
              <w:rPr>
                <w:rFonts w:ascii="Scala Sans OT" w:hAnsi="Scala Sans OT"/>
                <w:sz w:val="22"/>
                <w:szCs w:val="22"/>
              </w:rPr>
              <w:t>letzter bekannter Erkrankungsbeginn: 18.1.2020</w:t>
            </w:r>
          </w:p>
          <w:p>
            <w:pPr>
              <w:pStyle w:val="Listenabsatz"/>
              <w:numPr>
                <w:ilvl w:val="0"/>
                <w:numId w:val="33"/>
              </w:numPr>
              <w:rPr>
                <w:rFonts w:ascii="Scala Sans OT" w:hAnsi="Scala Sans OT"/>
                <w:sz w:val="22"/>
                <w:szCs w:val="22"/>
              </w:rPr>
            </w:pPr>
            <w:r>
              <w:rPr>
                <w:rFonts w:ascii="Scala Sans OT" w:hAnsi="Scala Sans OT"/>
                <w:sz w:val="22"/>
                <w:szCs w:val="22"/>
              </w:rPr>
              <w:t>bislang keine Fälle bei Kindern, med. Personal oder Tieren bekannt</w:t>
            </w:r>
          </w:p>
          <w:p>
            <w:pPr>
              <w:pStyle w:val="Listenabsatz"/>
              <w:numPr>
                <w:ilvl w:val="0"/>
                <w:numId w:val="33"/>
              </w:numPr>
              <w:rPr>
                <w:rFonts w:ascii="Scala Sans OT" w:hAnsi="Scala Sans OT"/>
                <w:sz w:val="22"/>
                <w:szCs w:val="22"/>
              </w:rPr>
            </w:pPr>
            <w:r>
              <w:rPr>
                <w:rFonts w:ascii="Scala Sans OT" w:hAnsi="Scala Sans OT"/>
                <w:sz w:val="22"/>
                <w:szCs w:val="22"/>
              </w:rPr>
              <w:t>milde Verläufe sind am häufigsten, daher mehr Fälle möglich (sub-</w:t>
            </w:r>
            <w:proofErr w:type="spellStart"/>
            <w:r>
              <w:rPr>
                <w:rFonts w:ascii="Scala Sans OT" w:hAnsi="Scala Sans OT"/>
                <w:sz w:val="22"/>
                <w:szCs w:val="22"/>
              </w:rPr>
              <w:t>clinical</w:t>
            </w:r>
            <w:proofErr w:type="spellEnd"/>
            <w:r>
              <w:rPr>
                <w:rFonts w:ascii="Scala Sans OT" w:hAnsi="Scala Sans OT"/>
                <w:sz w:val="22"/>
                <w:szCs w:val="22"/>
              </w:rPr>
              <w:t xml:space="preserve"> oder milder Verlauf)</w:t>
            </w:r>
          </w:p>
          <w:p>
            <w:pPr>
              <w:pStyle w:val="Listenabsatz"/>
              <w:numPr>
                <w:ilvl w:val="0"/>
                <w:numId w:val="33"/>
              </w:numPr>
              <w:rPr>
                <w:rFonts w:ascii="Scala Sans OT" w:hAnsi="Scala Sans OT"/>
                <w:sz w:val="22"/>
                <w:szCs w:val="22"/>
              </w:rPr>
            </w:pPr>
            <w:r>
              <w:rPr>
                <w:rFonts w:ascii="Scala Sans OT" w:hAnsi="Scala Sans OT"/>
                <w:sz w:val="22"/>
                <w:szCs w:val="22"/>
              </w:rPr>
              <w:t>vermutete Inkubationszeit: WHO: 4-10 Tage (Information durch China)</w:t>
            </w:r>
          </w:p>
          <w:p>
            <w:pPr>
              <w:pStyle w:val="Listenabsatz"/>
              <w:numPr>
                <w:ilvl w:val="0"/>
                <w:numId w:val="33"/>
              </w:numPr>
              <w:rPr>
                <w:rFonts w:ascii="Scala Sans OT" w:hAnsi="Scala Sans OT"/>
                <w:sz w:val="22"/>
                <w:szCs w:val="22"/>
              </w:rPr>
            </w:pPr>
            <w:r>
              <w:rPr>
                <w:rFonts w:ascii="Scala Sans OT" w:hAnsi="Scala Sans OT"/>
                <w:sz w:val="22"/>
                <w:szCs w:val="22"/>
              </w:rPr>
              <w:t xml:space="preserve">Schätzungen des Imperial College London: 1700 Fälle </w:t>
            </w:r>
          </w:p>
          <w:p>
            <w:pPr>
              <w:pStyle w:val="Listenabsatz"/>
              <w:numPr>
                <w:ilvl w:val="0"/>
                <w:numId w:val="33"/>
              </w:numPr>
              <w:rPr>
                <w:rFonts w:ascii="Scala Sans OT" w:hAnsi="Scala Sans OT"/>
                <w:sz w:val="22"/>
                <w:szCs w:val="22"/>
              </w:rPr>
            </w:pPr>
            <w:r>
              <w:rPr>
                <w:rFonts w:ascii="Scala Sans OT" w:hAnsi="Scala Sans OT"/>
                <w:sz w:val="22"/>
                <w:szCs w:val="22"/>
              </w:rPr>
              <w:t xml:space="preserve">WHO-Team (Epidemiologen) nach China entsendet </w:t>
            </w:r>
          </w:p>
          <w:p>
            <w:pPr>
              <w:pStyle w:val="Listenabsatz"/>
              <w:numPr>
                <w:ilvl w:val="0"/>
                <w:numId w:val="33"/>
              </w:numPr>
              <w:rPr>
                <w:rFonts w:ascii="Scala Sans OT" w:hAnsi="Scala Sans OT"/>
                <w:sz w:val="22"/>
                <w:szCs w:val="22"/>
              </w:rPr>
            </w:pPr>
            <w:proofErr w:type="spellStart"/>
            <w:r>
              <w:rPr>
                <w:rFonts w:ascii="Scala Sans OT" w:hAnsi="Scala Sans OT"/>
                <w:sz w:val="22"/>
                <w:szCs w:val="22"/>
              </w:rPr>
              <w:t>Morbidity</w:t>
            </w:r>
            <w:proofErr w:type="spellEnd"/>
            <w:r>
              <w:rPr>
                <w:rFonts w:ascii="Scala Sans OT" w:hAnsi="Scala Sans OT"/>
                <w:sz w:val="22"/>
                <w:szCs w:val="22"/>
              </w:rPr>
              <w:t>-</w:t>
            </w:r>
            <w:proofErr w:type="spellStart"/>
            <w:r>
              <w:rPr>
                <w:rFonts w:ascii="Scala Sans OT" w:hAnsi="Scala Sans OT"/>
                <w:sz w:val="22"/>
                <w:szCs w:val="22"/>
              </w:rPr>
              <w:t>Mortality</w:t>
            </w:r>
            <w:proofErr w:type="spellEnd"/>
            <w:r>
              <w:rPr>
                <w:rFonts w:ascii="Scala Sans OT" w:hAnsi="Scala Sans OT"/>
                <w:sz w:val="22"/>
                <w:szCs w:val="22"/>
              </w:rPr>
              <w:t>-Pattern (inkl. Komorbiditäten) ähnelt eher MERS, als SARS</w:t>
            </w:r>
          </w:p>
          <w:p>
            <w:pPr>
              <w:pStyle w:val="Listenabsatz"/>
              <w:numPr>
                <w:ilvl w:val="0"/>
                <w:numId w:val="33"/>
              </w:numPr>
              <w:rPr>
                <w:rFonts w:ascii="Scala Sans OT" w:hAnsi="Scala Sans OT"/>
                <w:sz w:val="22"/>
                <w:szCs w:val="22"/>
              </w:rPr>
            </w:pPr>
            <w:r>
              <w:rPr>
                <w:rFonts w:ascii="Scala Sans OT" w:hAnsi="Scala Sans OT"/>
                <w:sz w:val="22"/>
                <w:szCs w:val="22"/>
              </w:rPr>
              <w:t>Mensch-Mensch-Transmission belegt (2 Übertragungen nachgewiesen)</w:t>
            </w:r>
          </w:p>
          <w:p>
            <w:pPr>
              <w:pStyle w:val="Listenabsatz"/>
              <w:numPr>
                <w:ilvl w:val="0"/>
                <w:numId w:val="33"/>
              </w:numPr>
              <w:rPr>
                <w:rFonts w:ascii="Scala Sans OT" w:hAnsi="Scala Sans OT"/>
                <w:sz w:val="22"/>
                <w:szCs w:val="22"/>
              </w:rPr>
            </w:pPr>
            <w:r>
              <w:rPr>
                <w:rFonts w:ascii="Scala Sans OT" w:hAnsi="Scala Sans OT"/>
                <w:sz w:val="22"/>
                <w:szCs w:val="22"/>
              </w:rPr>
              <w:t>alle Fälle stammen bisher aus Wuhan</w:t>
            </w:r>
          </w:p>
          <w:p>
            <w:pPr>
              <w:pStyle w:val="Listenabsatz"/>
              <w:numPr>
                <w:ilvl w:val="0"/>
                <w:numId w:val="33"/>
              </w:numPr>
              <w:rPr>
                <w:rFonts w:ascii="Scala Sans OT" w:hAnsi="Scala Sans OT"/>
                <w:sz w:val="22"/>
                <w:szCs w:val="22"/>
              </w:rPr>
            </w:pPr>
            <w:r>
              <w:rPr>
                <w:rFonts w:ascii="Scala Sans OT" w:hAnsi="Scala Sans OT"/>
                <w:sz w:val="22"/>
                <w:szCs w:val="22"/>
              </w:rPr>
              <w:t xml:space="preserve">USA hat Entry-Screening etabliert an Flughäfen mit Direktverbindungen nach Wuhan, RUS hat an Grenzen und </w:t>
            </w:r>
            <w:proofErr w:type="spellStart"/>
            <w:r>
              <w:rPr>
                <w:rFonts w:ascii="Scala Sans OT" w:hAnsi="Scala Sans OT"/>
                <w:sz w:val="22"/>
                <w:szCs w:val="22"/>
              </w:rPr>
              <w:t>PoE</w:t>
            </w:r>
            <w:proofErr w:type="spellEnd"/>
            <w:r>
              <w:rPr>
                <w:rFonts w:ascii="Scala Sans OT" w:hAnsi="Scala Sans OT"/>
                <w:sz w:val="22"/>
                <w:szCs w:val="22"/>
              </w:rPr>
              <w:t xml:space="preserve"> Aktivitäten verstärkt</w:t>
            </w:r>
          </w:p>
          <w:p>
            <w:pPr>
              <w:pStyle w:val="Listenabsatz"/>
              <w:numPr>
                <w:ilvl w:val="0"/>
                <w:numId w:val="33"/>
              </w:numPr>
              <w:rPr>
                <w:rFonts w:ascii="Scala Sans OT" w:hAnsi="Scala Sans OT"/>
                <w:sz w:val="22"/>
                <w:szCs w:val="22"/>
              </w:rPr>
            </w:pPr>
            <w:r>
              <w:rPr>
                <w:rFonts w:ascii="Scala Sans OT" w:hAnsi="Scala Sans OT"/>
                <w:sz w:val="22"/>
                <w:szCs w:val="22"/>
              </w:rPr>
              <w:t>Risikoeinschätzung RKI unverändert: geringes Importrisiko, Weiterverbreitung in Deutschland sehr gering</w:t>
            </w:r>
          </w:p>
          <w:p>
            <w:pPr>
              <w:pStyle w:val="Listenabsatz"/>
              <w:numPr>
                <w:ilvl w:val="0"/>
                <w:numId w:val="33"/>
              </w:numPr>
              <w:rPr>
                <w:rFonts w:ascii="Scala Sans OT" w:hAnsi="Scala Sans OT"/>
                <w:sz w:val="22"/>
                <w:szCs w:val="22"/>
              </w:rPr>
            </w:pPr>
            <w:r>
              <w:rPr>
                <w:rFonts w:ascii="Scala Sans OT" w:hAnsi="Scala Sans OT"/>
                <w:sz w:val="22"/>
                <w:szCs w:val="22"/>
              </w:rPr>
              <w:t xml:space="preserve">R0: Schätzung basieren auf zu wenigen Daten (Schwere der Erkrankung unklar, Inkubationszeit nur geschätzt, etc.) </w:t>
            </w:r>
            <w:r>
              <w:rPr>
                <w:rFonts w:ascii="Scala Sans OT" w:hAnsi="Scala Sans OT"/>
                <w:sz w:val="22"/>
                <w:szCs w:val="22"/>
              </w:rPr>
              <w:br/>
            </w:r>
            <w:r>
              <w:sym w:font="Wingdings" w:char="F0E0"/>
            </w:r>
            <w:r>
              <w:rPr>
                <w:rFonts w:ascii="Scala Sans OT" w:hAnsi="Scala Sans OT"/>
                <w:sz w:val="22"/>
                <w:szCs w:val="22"/>
              </w:rPr>
              <w:t xml:space="preserve"> einzelne Fälle von interfamiliären Übertragungen (ca. 763 Kontakte)</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Erstgenerationsübertragung R0 unter R1</w:t>
            </w:r>
          </w:p>
          <w:p>
            <w:pPr>
              <w:pStyle w:val="Listenabsatz"/>
              <w:rPr>
                <w:rFonts w:ascii="Scala Sans OT" w:hAnsi="Scala Sans OT"/>
                <w:sz w:val="22"/>
                <w:szCs w:val="22"/>
              </w:rPr>
            </w:pPr>
          </w:p>
          <w:p>
            <w:pPr>
              <w:rPr>
                <w:rFonts w:ascii="Scala Sans OT" w:hAnsi="Scala Sans OT"/>
                <w:sz w:val="22"/>
                <w:szCs w:val="22"/>
              </w:rPr>
            </w:pPr>
            <w:r>
              <w:rPr>
                <w:rFonts w:ascii="Scala Sans OT" w:hAnsi="Scala Sans OT"/>
                <w:sz w:val="22"/>
                <w:szCs w:val="22"/>
              </w:rPr>
              <w:t>Ergänzungen durch Herrn Wieler (Bericht TK):</w:t>
            </w:r>
          </w:p>
          <w:p>
            <w:pPr>
              <w:pStyle w:val="Listenabsatz"/>
              <w:numPr>
                <w:ilvl w:val="0"/>
                <w:numId w:val="40"/>
              </w:numPr>
              <w:rPr>
                <w:rFonts w:ascii="Scala Sans OT" w:hAnsi="Scala Sans OT"/>
                <w:sz w:val="22"/>
                <w:szCs w:val="22"/>
              </w:rPr>
            </w:pPr>
            <w:r>
              <w:rPr>
                <w:rFonts w:ascii="Scala Sans OT" w:hAnsi="Scala Sans OT"/>
                <w:sz w:val="22"/>
                <w:szCs w:val="22"/>
              </w:rPr>
              <w:t xml:space="preserve">Chinesen ändern teilweise die </w:t>
            </w:r>
            <w:proofErr w:type="spellStart"/>
            <w:r>
              <w:rPr>
                <w:rFonts w:ascii="Scala Sans OT" w:hAnsi="Scala Sans OT"/>
                <w:sz w:val="22"/>
                <w:szCs w:val="22"/>
              </w:rPr>
              <w:t>Falldef</w:t>
            </w:r>
            <w:proofErr w:type="spellEnd"/>
            <w:r>
              <w:rPr>
                <w:rFonts w:ascii="Scala Sans OT" w:hAnsi="Scala Sans OT"/>
                <w:sz w:val="22"/>
                <w:szCs w:val="22"/>
              </w:rPr>
              <w:t>., dadurch Änderung der Fallzahlen; aktuell neue Fälle auch in Peking, Shanghai;</w:t>
            </w:r>
          </w:p>
          <w:p>
            <w:pPr>
              <w:pStyle w:val="Listenabsatz"/>
              <w:numPr>
                <w:ilvl w:val="0"/>
                <w:numId w:val="40"/>
              </w:numPr>
              <w:rPr>
                <w:rFonts w:ascii="Scala Sans OT" w:hAnsi="Scala Sans OT"/>
                <w:sz w:val="22"/>
                <w:szCs w:val="22"/>
              </w:rPr>
            </w:pPr>
            <w:r>
              <w:rPr>
                <w:rFonts w:ascii="Scala Sans OT" w:hAnsi="Scala Sans OT"/>
                <w:sz w:val="22"/>
                <w:szCs w:val="22"/>
              </w:rPr>
              <w:t>15 pos. Ergebnisse aus Umgebung (unklar welche)</w:t>
            </w:r>
          </w:p>
          <w:p>
            <w:pPr>
              <w:pStyle w:val="Listenabsatz"/>
              <w:numPr>
                <w:ilvl w:val="0"/>
                <w:numId w:val="40"/>
              </w:numPr>
              <w:rPr>
                <w:rFonts w:ascii="Scala Sans OT" w:hAnsi="Scala Sans OT"/>
                <w:sz w:val="22"/>
                <w:szCs w:val="22"/>
              </w:rPr>
            </w:pPr>
            <w:r>
              <w:rPr>
                <w:rFonts w:ascii="Scala Sans OT" w:hAnsi="Scala Sans OT"/>
                <w:sz w:val="22"/>
                <w:szCs w:val="22"/>
              </w:rPr>
              <w:t xml:space="preserve">International Health </w:t>
            </w:r>
            <w:proofErr w:type="spellStart"/>
            <w:r>
              <w:rPr>
                <w:rFonts w:ascii="Scala Sans OT" w:hAnsi="Scala Sans OT"/>
                <w:sz w:val="22"/>
                <w:szCs w:val="22"/>
              </w:rPr>
              <w:t>Regulations</w:t>
            </w:r>
            <w:proofErr w:type="spellEnd"/>
            <w:r>
              <w:rPr>
                <w:rFonts w:ascii="Scala Sans OT" w:hAnsi="Scala Sans OT"/>
                <w:sz w:val="22"/>
                <w:szCs w:val="22"/>
              </w:rPr>
              <w:t xml:space="preserve"> (IHR) Emergency Committee tagt diese Woche und berät, ob das Geschehen eine gesundheitliche Notlage von internationaler Tragweite gemäß der IGV 2005 (PHEIC) ist.</w:t>
            </w:r>
          </w:p>
        </w:tc>
      </w:tr>
      <w:tr>
        <w:tc>
          <w:tcPr>
            <w:tcW w:w="684" w:type="dxa"/>
          </w:tcPr>
          <w:p>
            <w:pPr>
              <w:rPr>
                <w:rFonts w:ascii="Scala Sans OT" w:hAnsi="Scala Sans OT"/>
              </w:rPr>
            </w:pPr>
            <w:r>
              <w:rPr>
                <w:rFonts w:ascii="Scala Sans OT" w:hAnsi="Scala Sans OT"/>
              </w:rPr>
              <w:t>2</w:t>
            </w:r>
          </w:p>
        </w:tc>
        <w:tc>
          <w:tcPr>
            <w:tcW w:w="7504" w:type="dxa"/>
          </w:tcPr>
          <w:p>
            <w:pPr>
              <w:rPr>
                <w:rFonts w:ascii="Scala Sans OT" w:hAnsi="Scala Sans OT"/>
                <w:b/>
                <w:sz w:val="22"/>
                <w:szCs w:val="22"/>
              </w:rPr>
            </w:pPr>
            <w:r>
              <w:rPr>
                <w:rFonts w:ascii="Scala Sans OT" w:hAnsi="Scala Sans OT"/>
                <w:b/>
                <w:sz w:val="22"/>
                <w:szCs w:val="22"/>
              </w:rPr>
              <w:t>Kommunikation – Aktualisierung</w:t>
            </w:r>
          </w:p>
          <w:p>
            <w:pPr>
              <w:pStyle w:val="Listenabsatz"/>
              <w:numPr>
                <w:ilvl w:val="0"/>
                <w:numId w:val="32"/>
              </w:numPr>
              <w:rPr>
                <w:rFonts w:ascii="Scala Sans OT" w:hAnsi="Scala Sans OT"/>
                <w:sz w:val="22"/>
                <w:szCs w:val="22"/>
              </w:rPr>
            </w:pPr>
            <w:r>
              <w:rPr>
                <w:rFonts w:ascii="Scala Sans OT" w:hAnsi="Scala Sans OT"/>
                <w:sz w:val="22"/>
                <w:szCs w:val="22"/>
              </w:rPr>
              <w:t xml:space="preserve">Aktuelle Risikoeinschätzung des RKI bleibt bestehen (inkl. Zusatz „Import einzelner Fälle kann jedoch nicht ausgeschlossen werden“. Es erfolgt eine Überarbeitung der Risikoeinschätzung entsprechend der neuen Fallzahlen, die Risikoeinschätzung verändert sich dadurch nicht. </w:t>
            </w:r>
          </w:p>
          <w:p>
            <w:pPr>
              <w:pStyle w:val="Listenabsatz"/>
              <w:numPr>
                <w:ilvl w:val="0"/>
                <w:numId w:val="32"/>
              </w:numPr>
              <w:rPr>
                <w:rFonts w:ascii="Scala Sans OT" w:hAnsi="Scala Sans OT"/>
                <w:sz w:val="22"/>
                <w:szCs w:val="22"/>
              </w:rPr>
            </w:pPr>
            <w:r>
              <w:rPr>
                <w:rFonts w:ascii="Scala Sans OT" w:hAnsi="Scala Sans OT"/>
                <w:sz w:val="22"/>
                <w:szCs w:val="22"/>
              </w:rPr>
              <w:t xml:space="preserve">Das ausführlichere Dokument der Risikoeinschätzung anhand des RKI-Risikobewertungsleitfadens erst einmal nicht veröffentlichen, nur für </w:t>
            </w:r>
            <w:r>
              <w:rPr>
                <w:rFonts w:ascii="Scala Sans OT" w:hAnsi="Scala Sans OT"/>
                <w:sz w:val="22"/>
                <w:szCs w:val="22"/>
              </w:rPr>
              <w:lastRenderedPageBreak/>
              <w:t>den internen Gebrauch</w:t>
            </w:r>
          </w:p>
          <w:p>
            <w:pPr>
              <w:pStyle w:val="Listenabsatz"/>
              <w:rPr>
                <w:rFonts w:ascii="Scala Sans OT" w:hAnsi="Scala Sans OT"/>
                <w:sz w:val="22"/>
                <w:szCs w:val="22"/>
              </w:rPr>
            </w:pPr>
            <w:r>
              <w:rPr>
                <w:rFonts w:ascii="Scala Sans OT" w:hAnsi="Scala Sans OT"/>
                <w:sz w:val="22"/>
                <w:szCs w:val="22"/>
              </w:rPr>
              <w:sym w:font="Wingdings" w:char="F0E0"/>
            </w:r>
            <w:r>
              <w:rPr>
                <w:rFonts w:ascii="Scala Sans OT" w:hAnsi="Scala Sans OT"/>
                <w:sz w:val="22"/>
                <w:szCs w:val="22"/>
              </w:rPr>
              <w:t xml:space="preserve"> Zu umständlich, die Zahlen ständig anzupassen - nicht aktuell</w:t>
            </w:r>
          </w:p>
          <w:p>
            <w:pPr>
              <w:ind w:left="720"/>
              <w:rPr>
                <w:rFonts w:ascii="Scala Sans OT" w:hAnsi="Scala Sans OT"/>
                <w:sz w:val="22"/>
                <w:szCs w:val="22"/>
              </w:rPr>
            </w:pPr>
            <w:r>
              <w:rPr>
                <w:rFonts w:ascii="Scala Sans OT" w:hAnsi="Scala Sans OT"/>
                <w:sz w:val="22"/>
                <w:szCs w:val="22"/>
              </w:rPr>
              <w:sym w:font="Wingdings" w:char="F0E0"/>
            </w:r>
            <w:r>
              <w:rPr>
                <w:rFonts w:ascii="Scala Sans OT" w:hAnsi="Scala Sans OT"/>
                <w:sz w:val="22"/>
                <w:szCs w:val="22"/>
              </w:rPr>
              <w:t xml:space="preserve"> weitere interne Abstimmungen zum redaktionellen Prozess nötig, um Qualitätsstandard zu sichern (mind. </w:t>
            </w:r>
            <w:proofErr w:type="spellStart"/>
            <w:r>
              <w:rPr>
                <w:rFonts w:ascii="Scala Sans OT" w:hAnsi="Scala Sans OT"/>
                <w:sz w:val="22"/>
                <w:szCs w:val="22"/>
              </w:rPr>
              <w:t>Epibull</w:t>
            </w:r>
            <w:proofErr w:type="spellEnd"/>
            <w:r>
              <w:rPr>
                <w:rFonts w:ascii="Scala Sans OT" w:hAnsi="Scala Sans OT"/>
                <w:sz w:val="22"/>
                <w:szCs w:val="22"/>
              </w:rPr>
              <w:t xml:space="preserve">-Niveau) </w:t>
            </w:r>
          </w:p>
          <w:p>
            <w:pPr>
              <w:ind w:left="720"/>
              <w:rPr>
                <w:rFonts w:ascii="Scala Sans OT" w:hAnsi="Scala Sans OT"/>
                <w:sz w:val="22"/>
                <w:szCs w:val="22"/>
              </w:rPr>
            </w:pPr>
            <w:r>
              <w:rPr>
                <w:rFonts w:ascii="Scala Sans OT" w:hAnsi="Scala Sans OT"/>
                <w:sz w:val="22"/>
                <w:szCs w:val="22"/>
              </w:rPr>
              <w:sym w:font="Wingdings" w:char="F0E0"/>
            </w:r>
            <w:r>
              <w:rPr>
                <w:rFonts w:ascii="Scala Sans OT" w:hAnsi="Scala Sans OT"/>
                <w:sz w:val="22"/>
                <w:szCs w:val="22"/>
              </w:rPr>
              <w:t xml:space="preserve"> Veröffentlichung auf RKI-Homepage erst einmal verschoben </w:t>
            </w:r>
          </w:p>
          <w:p>
            <w:pPr>
              <w:pStyle w:val="Listenabsatz"/>
              <w:numPr>
                <w:ilvl w:val="0"/>
                <w:numId w:val="32"/>
              </w:numPr>
              <w:rPr>
                <w:rFonts w:ascii="Scala Sans OT" w:hAnsi="Scala Sans OT"/>
                <w:sz w:val="22"/>
                <w:szCs w:val="22"/>
              </w:rPr>
            </w:pPr>
            <w:r>
              <w:rPr>
                <w:rFonts w:ascii="Scala Sans OT" w:hAnsi="Scala Sans OT"/>
                <w:sz w:val="22"/>
                <w:szCs w:val="22"/>
              </w:rPr>
              <w:t>Aktualisierte Zusammenfassung des Geschehens (inkl. des kurzen Satzes zur Risikoeinschätzung) ist veröffentlicht</w:t>
            </w:r>
          </w:p>
          <w:p>
            <w:pPr>
              <w:pStyle w:val="Listenabsatz"/>
              <w:numPr>
                <w:ilvl w:val="0"/>
                <w:numId w:val="32"/>
              </w:numPr>
              <w:rPr>
                <w:rFonts w:ascii="Scala Sans OT" w:hAnsi="Scala Sans OT"/>
                <w:sz w:val="22"/>
                <w:szCs w:val="22"/>
              </w:rPr>
            </w:pPr>
            <w:r>
              <w:rPr>
                <w:rFonts w:ascii="Scala Sans OT" w:hAnsi="Scala Sans OT"/>
                <w:sz w:val="22"/>
                <w:szCs w:val="22"/>
              </w:rPr>
              <w:t>Update der Informationen zum Geschehen auf der RKI-Homepage zeitnah je nach Bedarf (Presse, INIG, FG36)</w:t>
            </w:r>
          </w:p>
          <w:p>
            <w:pPr>
              <w:rPr>
                <w:rFonts w:ascii="Scala Sans OT" w:hAnsi="Scala Sans OT"/>
                <w:b/>
                <w:sz w:val="22"/>
                <w:szCs w:val="22"/>
              </w:rPr>
            </w:pPr>
            <w:r>
              <w:rPr>
                <w:rFonts w:ascii="Scala Sans OT" w:hAnsi="Scala Sans OT"/>
                <w:b/>
                <w:sz w:val="22"/>
                <w:szCs w:val="22"/>
              </w:rPr>
              <w:t>RKI-Internetseite:</w:t>
            </w:r>
          </w:p>
          <w:p>
            <w:pPr>
              <w:pStyle w:val="Listenabsatz"/>
              <w:numPr>
                <w:ilvl w:val="0"/>
                <w:numId w:val="34"/>
              </w:numPr>
              <w:rPr>
                <w:rFonts w:ascii="Scala Sans OT" w:hAnsi="Scala Sans OT"/>
                <w:sz w:val="22"/>
                <w:szCs w:val="22"/>
              </w:rPr>
            </w:pPr>
            <w:r>
              <w:rPr>
                <w:rFonts w:ascii="Scala Sans OT" w:hAnsi="Scala Sans OT"/>
                <w:sz w:val="22"/>
                <w:szCs w:val="22"/>
              </w:rPr>
              <w:t>Versch. Dokumente online seit 17.1.2020 (Falldefinitionen, Flussschema, Labordiagnostik, IPC, …)</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bitte regelmäßiges Update durch die Federführenden. Federführend ist derjenige, der das Dokument zur Veröffentlichung an die Pressestelle geschickt hat. </w:t>
            </w:r>
          </w:p>
          <w:p>
            <w:pPr>
              <w:rPr>
                <w:rFonts w:ascii="Scala Sans OT" w:hAnsi="Scala Sans OT"/>
                <w:b/>
                <w:sz w:val="22"/>
                <w:szCs w:val="22"/>
              </w:rPr>
            </w:pPr>
            <w:proofErr w:type="spellStart"/>
            <w:r>
              <w:rPr>
                <w:rFonts w:ascii="Scala Sans OT" w:hAnsi="Scala Sans OT"/>
                <w:b/>
                <w:sz w:val="22"/>
                <w:szCs w:val="22"/>
              </w:rPr>
              <w:t>EpiBull</w:t>
            </w:r>
            <w:proofErr w:type="spellEnd"/>
            <w:r>
              <w:rPr>
                <w:rFonts w:ascii="Scala Sans OT" w:hAnsi="Scala Sans OT"/>
                <w:b/>
                <w:sz w:val="22"/>
                <w:szCs w:val="22"/>
              </w:rPr>
              <w:t>: blauer Kasten:</w:t>
            </w:r>
          </w:p>
          <w:p>
            <w:pPr>
              <w:pStyle w:val="Listenabsatz"/>
              <w:numPr>
                <w:ilvl w:val="0"/>
                <w:numId w:val="5"/>
              </w:numPr>
              <w:rPr>
                <w:rFonts w:ascii="Scala Sans OT" w:hAnsi="Scala Sans OT"/>
                <w:sz w:val="22"/>
                <w:szCs w:val="22"/>
              </w:rPr>
            </w:pPr>
            <w:r>
              <w:rPr>
                <w:rFonts w:ascii="Scala Sans OT" w:hAnsi="Scala Sans OT"/>
                <w:sz w:val="22"/>
                <w:szCs w:val="22"/>
              </w:rPr>
              <w:t>INIG + FG36 erarbeiten eine Mitteilung</w:t>
            </w:r>
          </w:p>
          <w:p>
            <w:pPr>
              <w:rPr>
                <w:rFonts w:ascii="Scala Sans OT" w:hAnsi="Scala Sans OT"/>
                <w:b/>
                <w:sz w:val="22"/>
                <w:szCs w:val="22"/>
              </w:rPr>
            </w:pPr>
            <w:r>
              <w:rPr>
                <w:rFonts w:ascii="Scala Sans OT" w:hAnsi="Scala Sans OT"/>
                <w:b/>
                <w:sz w:val="22"/>
                <w:szCs w:val="22"/>
              </w:rPr>
              <w:t>Pressekommunikation:</w:t>
            </w:r>
          </w:p>
          <w:p>
            <w:pPr>
              <w:pStyle w:val="NurText"/>
              <w:numPr>
                <w:ilvl w:val="0"/>
                <w:numId w:val="5"/>
              </w:numPr>
              <w:rPr>
                <w:rFonts w:ascii="Scala Sans OT" w:hAnsi="Scala Sans OT"/>
                <w:szCs w:val="22"/>
              </w:rPr>
            </w:pPr>
            <w:r>
              <w:rPr>
                <w:rFonts w:ascii="Scala Sans OT" w:hAnsi="Scala Sans OT"/>
                <w:szCs w:val="22"/>
              </w:rPr>
              <w:t>Erfolgt für relevanten Medien durch Herrn Wieler und Herrn Schaade:</w:t>
            </w:r>
          </w:p>
          <w:p>
            <w:pPr>
              <w:pStyle w:val="NurText"/>
              <w:ind w:left="720"/>
              <w:rPr>
                <w:rFonts w:ascii="Scala Sans OT" w:hAnsi="Scala Sans OT"/>
                <w:szCs w:val="22"/>
              </w:rPr>
            </w:pPr>
            <w:r>
              <w:rPr>
                <w:rFonts w:ascii="Scala Sans OT" w:hAnsi="Scala Sans OT"/>
                <w:szCs w:val="22"/>
              </w:rPr>
              <w:t>(z.B. aktuell Herr Wieler: 20Uhr DE/ENG bei der Dt. Welle, Heute Journal, Herr Schaade: RBB + Deutschlandfunk)</w:t>
            </w:r>
          </w:p>
          <w:p>
            <w:pPr>
              <w:rPr>
                <w:rFonts w:ascii="Scala Sans OT" w:hAnsi="Scala Sans OT"/>
                <w:b/>
                <w:sz w:val="22"/>
                <w:szCs w:val="22"/>
              </w:rPr>
            </w:pPr>
            <w:r>
              <w:rPr>
                <w:rFonts w:ascii="Scala Sans OT" w:hAnsi="Scala Sans OT"/>
                <w:b/>
                <w:sz w:val="22"/>
                <w:szCs w:val="22"/>
              </w:rPr>
              <w:t>BZgA:</w:t>
            </w:r>
          </w:p>
          <w:p>
            <w:pPr>
              <w:pStyle w:val="Listenabsatz"/>
              <w:numPr>
                <w:ilvl w:val="0"/>
                <w:numId w:val="5"/>
              </w:numPr>
              <w:rPr>
                <w:rFonts w:ascii="Scala Sans OT" w:hAnsi="Scala Sans OT"/>
                <w:sz w:val="22"/>
                <w:szCs w:val="22"/>
              </w:rPr>
            </w:pPr>
            <w:r>
              <w:rPr>
                <w:rFonts w:ascii="Scala Sans OT" w:hAnsi="Scala Sans OT"/>
                <w:sz w:val="22"/>
                <w:szCs w:val="22"/>
              </w:rPr>
              <w:t>Aktuell müssen von der BZgA noch keine Informationen für die allgemeine Bevölkerung erarbeitet werden.</w:t>
            </w:r>
          </w:p>
        </w:tc>
      </w:tr>
      <w:tr>
        <w:tc>
          <w:tcPr>
            <w:tcW w:w="684" w:type="dxa"/>
          </w:tcPr>
          <w:p>
            <w:pPr>
              <w:rPr>
                <w:rFonts w:ascii="Scala Sans OT" w:hAnsi="Scala Sans OT"/>
              </w:rPr>
            </w:pPr>
            <w:r>
              <w:rPr>
                <w:rFonts w:ascii="Scala Sans OT" w:hAnsi="Scala Sans OT"/>
              </w:rPr>
              <w:lastRenderedPageBreak/>
              <w:t>3</w:t>
            </w:r>
          </w:p>
        </w:tc>
        <w:tc>
          <w:tcPr>
            <w:tcW w:w="7504" w:type="dxa"/>
          </w:tcPr>
          <w:p>
            <w:pPr>
              <w:rPr>
                <w:rFonts w:ascii="Scala Sans OT" w:hAnsi="Scala Sans OT"/>
                <w:b/>
                <w:sz w:val="22"/>
                <w:szCs w:val="22"/>
              </w:rPr>
            </w:pPr>
            <w:r>
              <w:rPr>
                <w:rFonts w:ascii="Scala Sans OT" w:hAnsi="Scala Sans OT"/>
                <w:b/>
                <w:sz w:val="22"/>
                <w:szCs w:val="22"/>
              </w:rPr>
              <w:t xml:space="preserve">Besprechung Szenario: importierter </w:t>
            </w:r>
            <w:proofErr w:type="spellStart"/>
            <w:r>
              <w:rPr>
                <w:rFonts w:ascii="Scala Sans OT" w:hAnsi="Scala Sans OT"/>
                <w:b/>
                <w:sz w:val="22"/>
                <w:szCs w:val="22"/>
              </w:rPr>
              <w:t>nCoV</w:t>
            </w:r>
            <w:proofErr w:type="spellEnd"/>
            <w:r>
              <w:rPr>
                <w:rFonts w:ascii="Scala Sans OT" w:hAnsi="Scala Sans OT"/>
                <w:b/>
                <w:sz w:val="22"/>
                <w:szCs w:val="22"/>
              </w:rPr>
              <w:t>-Fall nach Deutschland: wie gut sind wir vorbereitet? Welche Informationen können wir als RKI den Bundesländern zur Verfügung stellen?</w:t>
            </w:r>
          </w:p>
          <w:p>
            <w:pPr>
              <w:pStyle w:val="Listenabsatz"/>
              <w:numPr>
                <w:ilvl w:val="0"/>
                <w:numId w:val="5"/>
              </w:numPr>
              <w:rPr>
                <w:rFonts w:ascii="Scala Sans OT" w:hAnsi="Scala Sans OT"/>
                <w:sz w:val="22"/>
                <w:szCs w:val="22"/>
              </w:rPr>
            </w:pPr>
            <w:r>
              <w:rPr>
                <w:rFonts w:ascii="Scala Sans OT" w:hAnsi="Scala Sans OT"/>
                <w:sz w:val="22"/>
                <w:szCs w:val="22"/>
              </w:rPr>
              <w:t xml:space="preserve">Eine gemeinsame Bearbeitung möglicher Verdachtsfälle in Deutschland soll angestrebt werden. Dafür werden Dokumente für das Ausbruchs-management aktualisiert, z.B. für Kontaktpersonen </w:t>
            </w:r>
            <w:proofErr w:type="spellStart"/>
            <w:r>
              <w:rPr>
                <w:rFonts w:ascii="Scala Sans OT" w:hAnsi="Scala Sans OT"/>
                <w:sz w:val="22"/>
                <w:szCs w:val="22"/>
              </w:rPr>
              <w:t>nCoV</w:t>
            </w:r>
            <w:proofErr w:type="spellEnd"/>
            <w:r>
              <w:rPr>
                <w:rFonts w:ascii="Scala Sans OT" w:hAnsi="Scala Sans OT"/>
                <w:sz w:val="22"/>
                <w:szCs w:val="22"/>
              </w:rPr>
              <w:t xml:space="preserve"> (angepasst aus MERS-Unterlagen), Tagebuch für Kontaktpersonen, Erfassungs-instrument (</w:t>
            </w:r>
            <w:proofErr w:type="spellStart"/>
            <w:r>
              <w:rPr>
                <w:rFonts w:ascii="Scala Sans OT" w:hAnsi="Scala Sans OT"/>
                <w:sz w:val="22"/>
                <w:szCs w:val="22"/>
              </w:rPr>
              <w:t>Linelist</w:t>
            </w:r>
            <w:proofErr w:type="spellEnd"/>
            <w:r>
              <w:rPr>
                <w:rFonts w:ascii="Scala Sans OT" w:hAnsi="Scala Sans OT"/>
                <w:sz w:val="22"/>
                <w:szCs w:val="22"/>
              </w:rPr>
              <w:t xml:space="preserve"> EXCEL), Handreichung für Gesundheitsämter (Eingabe WBK-Meldung in </w:t>
            </w:r>
            <w:proofErr w:type="spellStart"/>
            <w:r>
              <w:rPr>
                <w:rFonts w:ascii="Scala Sans OT" w:hAnsi="Scala Sans OT"/>
                <w:sz w:val="22"/>
                <w:szCs w:val="22"/>
              </w:rPr>
              <w:t>SurvNet</w:t>
            </w:r>
            <w:proofErr w:type="spellEnd"/>
            <w:r>
              <w:rPr>
                <w:rFonts w:ascii="Scala Sans OT" w:hAnsi="Scala Sans OT"/>
                <w:sz w:val="22"/>
                <w:szCs w:val="22"/>
              </w:rPr>
              <w:t xml:space="preserve">, welche Informationen sollen zur Einschätzung erhoben werden). Die Verwendung der einheitlichen Dokumente unterstützt die Sammlung der fallbezogenen Informationen. </w:t>
            </w:r>
          </w:p>
          <w:p>
            <w:pPr>
              <w:pStyle w:val="Listenabsatz"/>
              <w:numPr>
                <w:ilvl w:val="0"/>
                <w:numId w:val="5"/>
              </w:numPr>
              <w:rPr>
                <w:rFonts w:ascii="Scala Sans OT" w:hAnsi="Scala Sans OT"/>
                <w:sz w:val="22"/>
                <w:szCs w:val="22"/>
              </w:rPr>
            </w:pPr>
            <w:r>
              <w:rPr>
                <w:rFonts w:ascii="Scala Sans OT" w:hAnsi="Scala Sans OT"/>
                <w:sz w:val="22"/>
                <w:szCs w:val="22"/>
              </w:rPr>
              <w:t>Um die Chance der Nutzung einheitlicher Dokumente zu erhöhen, werden die vorbereiteten Dokumente proaktiv über die EpiLag an Landesgesundheitsbehörden gegeben. Ankündigung erfolgt am 21.1.</w:t>
            </w:r>
          </w:p>
          <w:p>
            <w:pPr>
              <w:pStyle w:val="Listenabsatz"/>
              <w:numPr>
                <w:ilvl w:val="0"/>
                <w:numId w:val="35"/>
              </w:numPr>
              <w:rPr>
                <w:rFonts w:ascii="Scala Sans OT" w:hAnsi="Scala Sans OT"/>
                <w:sz w:val="22"/>
                <w:szCs w:val="22"/>
              </w:rPr>
            </w:pPr>
            <w:r>
              <w:rPr>
                <w:rFonts w:ascii="Scala Sans OT" w:hAnsi="Scala Sans OT"/>
                <w:sz w:val="22"/>
                <w:szCs w:val="22"/>
              </w:rPr>
              <w:t>Die virologischen Untersuchungen werden durch das zuständige Gesundheitsamt (GA) organisiert und koordiniert, aber die Diagnostik soll am KL stattfinden. Information aller Gesundheitsämter (GÄ) dazu erfolgt über die Landesgesundheitsbehörden.</w:t>
            </w:r>
          </w:p>
          <w:p>
            <w:pPr>
              <w:pStyle w:val="Listenabsatz"/>
              <w:numPr>
                <w:ilvl w:val="0"/>
                <w:numId w:val="35"/>
              </w:numPr>
              <w:rPr>
                <w:rFonts w:ascii="Scala Sans OT" w:hAnsi="Scala Sans OT"/>
                <w:sz w:val="22"/>
                <w:szCs w:val="22"/>
              </w:rPr>
            </w:pPr>
            <w:r>
              <w:rPr>
                <w:rFonts w:ascii="Scala Sans OT" w:hAnsi="Scala Sans OT"/>
                <w:sz w:val="22"/>
                <w:szCs w:val="22"/>
              </w:rPr>
              <w:t>FG36 kontaktiert KL bzgl. des Protokolls für eine gemeinsame (GA, KL, RKI) Umgebungsuntersuchungen, falls diese nötig werden (inkl. der Information über die vom RKI präferierten Dokumente für die epidemiologische Untersuchung).</w:t>
            </w:r>
          </w:p>
          <w:p>
            <w:pPr>
              <w:rPr>
                <w:rFonts w:ascii="Scala Sans OT" w:hAnsi="Scala Sans OT"/>
                <w:b/>
                <w:sz w:val="22"/>
                <w:szCs w:val="22"/>
              </w:rPr>
            </w:pPr>
            <w:r>
              <w:rPr>
                <w:rFonts w:ascii="Scala Sans OT" w:hAnsi="Scala Sans OT"/>
                <w:b/>
                <w:sz w:val="22"/>
                <w:szCs w:val="22"/>
              </w:rPr>
              <w:t xml:space="preserve">Welche Informationen benötigen wir von den GÄ/Bundesländern, um </w:t>
            </w:r>
            <w:r>
              <w:rPr>
                <w:rFonts w:ascii="Scala Sans OT" w:hAnsi="Scala Sans OT"/>
                <w:b/>
                <w:sz w:val="22"/>
                <w:szCs w:val="22"/>
              </w:rPr>
              <w:lastRenderedPageBreak/>
              <w:t>aussagefähig zu sein? Wie kommen die zu uns?</w:t>
            </w:r>
          </w:p>
          <w:p>
            <w:pPr>
              <w:numPr>
                <w:ilvl w:val="0"/>
                <w:numId w:val="30"/>
              </w:numPr>
              <w:rPr>
                <w:rFonts w:ascii="Scala Sans OT" w:hAnsi="Scala Sans OT"/>
                <w:b/>
                <w:sz w:val="22"/>
                <w:szCs w:val="22"/>
              </w:rPr>
            </w:pPr>
            <w:r>
              <w:rPr>
                <w:rFonts w:ascii="Scala Sans OT" w:hAnsi="Scala Sans OT"/>
                <w:sz w:val="22"/>
                <w:szCs w:val="22"/>
              </w:rPr>
              <w:t xml:space="preserve">Verwendung möglichst einheitlicher Dokumente (s.o.). Die Zusammen-führung auf RKI-Ebene ist aber nicht möglich). </w:t>
            </w:r>
          </w:p>
          <w:p>
            <w:pPr>
              <w:numPr>
                <w:ilvl w:val="0"/>
                <w:numId w:val="30"/>
              </w:numPr>
              <w:rPr>
                <w:rFonts w:ascii="Scala Sans OT" w:hAnsi="Scala Sans OT"/>
                <w:b/>
                <w:sz w:val="22"/>
                <w:szCs w:val="22"/>
              </w:rPr>
            </w:pPr>
            <w:r>
              <w:rPr>
                <w:rFonts w:ascii="Scala Sans OT" w:hAnsi="Scala Sans OT"/>
                <w:sz w:val="22"/>
                <w:szCs w:val="22"/>
              </w:rPr>
              <w:t xml:space="preserve">Durch eine Meldung über WBK stehen dem RKI Daten über </w:t>
            </w:r>
            <w:proofErr w:type="spellStart"/>
            <w:r>
              <w:rPr>
                <w:rFonts w:ascii="Scala Sans OT" w:hAnsi="Scala Sans OT"/>
                <w:sz w:val="22"/>
                <w:szCs w:val="22"/>
              </w:rPr>
              <w:t>SurvNet</w:t>
            </w:r>
            <w:proofErr w:type="spellEnd"/>
            <w:r>
              <w:rPr>
                <w:rFonts w:ascii="Scala Sans OT" w:hAnsi="Scala Sans OT"/>
                <w:sz w:val="22"/>
                <w:szCs w:val="22"/>
              </w:rPr>
              <w:t xml:space="preserve"> zur Verfügung und sind weitere Informationen generierbar (hierfür die Handreichung für Gesundheitsämter, s.o.).</w:t>
            </w:r>
          </w:p>
        </w:tc>
      </w:tr>
      <w:tr>
        <w:tc>
          <w:tcPr>
            <w:tcW w:w="684" w:type="dxa"/>
          </w:tcPr>
          <w:p>
            <w:pPr>
              <w:rPr>
                <w:rFonts w:ascii="Scala Sans OT" w:hAnsi="Scala Sans OT"/>
              </w:rPr>
            </w:pPr>
            <w:r>
              <w:rPr>
                <w:rFonts w:ascii="Scala Sans OT" w:hAnsi="Scala Sans OT"/>
              </w:rPr>
              <w:lastRenderedPageBreak/>
              <w:t>4</w:t>
            </w:r>
          </w:p>
        </w:tc>
        <w:tc>
          <w:tcPr>
            <w:tcW w:w="7504" w:type="dxa"/>
          </w:tcPr>
          <w:p>
            <w:pPr>
              <w:rPr>
                <w:rFonts w:ascii="Scala Sans OT" w:hAnsi="Scala Sans OT"/>
                <w:b/>
                <w:sz w:val="22"/>
                <w:szCs w:val="22"/>
              </w:rPr>
            </w:pPr>
            <w:r>
              <w:rPr>
                <w:rFonts w:ascii="Scala Sans OT" w:hAnsi="Scala Sans OT"/>
                <w:b/>
                <w:sz w:val="22"/>
                <w:szCs w:val="22"/>
              </w:rPr>
              <w:t>Surveillance-Anforderungen</w:t>
            </w:r>
          </w:p>
          <w:p>
            <w:pPr>
              <w:numPr>
                <w:ilvl w:val="0"/>
                <w:numId w:val="31"/>
              </w:numPr>
              <w:rPr>
                <w:rFonts w:ascii="Scala Sans OT" w:hAnsi="Scala Sans OT"/>
                <w:sz w:val="22"/>
                <w:szCs w:val="22"/>
              </w:rPr>
            </w:pPr>
            <w:r>
              <w:rPr>
                <w:rFonts w:ascii="Scala Sans OT" w:hAnsi="Scala Sans OT"/>
                <w:sz w:val="22"/>
                <w:szCs w:val="22"/>
              </w:rPr>
              <w:t xml:space="preserve">Vorbereitung verschiedener Dokumente für Infektionsmanagement (s. TOP 3) </w:t>
            </w:r>
          </w:p>
          <w:p>
            <w:pPr>
              <w:pStyle w:val="Listenabsatz"/>
              <w:numPr>
                <w:ilvl w:val="0"/>
                <w:numId w:val="38"/>
              </w:numPr>
              <w:rPr>
                <w:rFonts w:ascii="Scala Sans OT" w:hAnsi="Scala Sans OT"/>
                <w:sz w:val="22"/>
                <w:szCs w:val="22"/>
              </w:rPr>
            </w:pPr>
            <w:r>
              <w:rPr>
                <w:rFonts w:ascii="Scala Sans OT" w:hAnsi="Scala Sans OT"/>
                <w:sz w:val="22"/>
                <w:szCs w:val="22"/>
              </w:rPr>
              <w:t xml:space="preserve">WBK-Meldung über </w:t>
            </w:r>
            <w:proofErr w:type="spellStart"/>
            <w:r>
              <w:rPr>
                <w:rFonts w:ascii="Scala Sans OT" w:hAnsi="Scala Sans OT"/>
                <w:sz w:val="22"/>
                <w:szCs w:val="22"/>
              </w:rPr>
              <w:t>SurvNet</w:t>
            </w:r>
            <w:proofErr w:type="spellEnd"/>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kurzfristige Anpassungen in </w:t>
            </w:r>
            <w:proofErr w:type="spellStart"/>
            <w:r>
              <w:rPr>
                <w:rFonts w:ascii="Scala Sans OT" w:hAnsi="Scala Sans OT"/>
                <w:sz w:val="22"/>
                <w:szCs w:val="22"/>
              </w:rPr>
              <w:t>SurvNet</w:t>
            </w:r>
            <w:proofErr w:type="spellEnd"/>
            <w:r>
              <w:rPr>
                <w:rFonts w:ascii="Scala Sans OT" w:hAnsi="Scala Sans OT"/>
                <w:sz w:val="22"/>
                <w:szCs w:val="22"/>
              </w:rPr>
              <w:t xml:space="preserve"> sollen prioritär bearbeitet werden (Einrichtung der Koordinierungsstelle zeigt Priorisierung)</w:t>
            </w:r>
          </w:p>
        </w:tc>
      </w:tr>
      <w:tr>
        <w:tc>
          <w:tcPr>
            <w:tcW w:w="684" w:type="dxa"/>
          </w:tcPr>
          <w:p>
            <w:pPr>
              <w:rPr>
                <w:rFonts w:ascii="Scala Sans OT" w:hAnsi="Scala Sans OT"/>
              </w:rPr>
            </w:pPr>
            <w:r>
              <w:rPr>
                <w:rFonts w:ascii="Scala Sans OT" w:hAnsi="Scala Sans OT"/>
              </w:rPr>
              <w:t>5</w:t>
            </w:r>
          </w:p>
        </w:tc>
        <w:tc>
          <w:tcPr>
            <w:tcW w:w="7504" w:type="dxa"/>
          </w:tcPr>
          <w:p>
            <w:pPr>
              <w:rPr>
                <w:rFonts w:ascii="Scala Sans OT" w:hAnsi="Scala Sans OT"/>
                <w:b/>
                <w:sz w:val="22"/>
                <w:szCs w:val="22"/>
              </w:rPr>
            </w:pPr>
            <w:r>
              <w:rPr>
                <w:rFonts w:ascii="Scala Sans OT" w:hAnsi="Scala Sans OT"/>
                <w:b/>
                <w:sz w:val="22"/>
                <w:szCs w:val="22"/>
              </w:rPr>
              <w:t>Labordiagnostik</w:t>
            </w:r>
          </w:p>
          <w:p>
            <w:pPr>
              <w:numPr>
                <w:ilvl w:val="0"/>
                <w:numId w:val="31"/>
              </w:numPr>
              <w:rPr>
                <w:rFonts w:ascii="Scala Sans OT" w:hAnsi="Scala Sans OT"/>
                <w:sz w:val="22"/>
                <w:szCs w:val="22"/>
              </w:rPr>
            </w:pPr>
            <w:r>
              <w:rPr>
                <w:rFonts w:ascii="Scala Sans OT" w:hAnsi="Scala Sans OT"/>
                <w:sz w:val="22"/>
                <w:szCs w:val="22"/>
              </w:rPr>
              <w:t xml:space="preserve">FG17: durch INV-Saison werden Kapazitäten ausgelastet sein </w:t>
            </w:r>
          </w:p>
          <w:p>
            <w:pPr>
              <w:numPr>
                <w:ilvl w:val="0"/>
                <w:numId w:val="31"/>
              </w:numPr>
              <w:rPr>
                <w:rFonts w:ascii="Scala Sans OT" w:hAnsi="Scala Sans OT"/>
                <w:sz w:val="22"/>
                <w:szCs w:val="22"/>
              </w:rPr>
            </w:pPr>
            <w:r>
              <w:rPr>
                <w:rFonts w:ascii="Scala Sans OT" w:hAnsi="Scala Sans OT"/>
                <w:sz w:val="22"/>
                <w:szCs w:val="22"/>
              </w:rPr>
              <w:t xml:space="preserve">Virologie Charité/ Herr </w:t>
            </w:r>
            <w:proofErr w:type="spellStart"/>
            <w:r>
              <w:rPr>
                <w:rFonts w:ascii="Scala Sans OT" w:hAnsi="Scala Sans OT"/>
                <w:sz w:val="22"/>
                <w:szCs w:val="22"/>
              </w:rPr>
              <w:t>Drosten</w:t>
            </w:r>
            <w:proofErr w:type="spellEnd"/>
            <w:r>
              <w:rPr>
                <w:rFonts w:ascii="Scala Sans OT" w:hAnsi="Scala Sans OT"/>
                <w:sz w:val="22"/>
                <w:szCs w:val="22"/>
              </w:rPr>
              <w:t xml:space="preserve"> sind als KL primär zuständig, entwickelten die Labordiagnostik für MERS und nun auch für </w:t>
            </w:r>
            <w:proofErr w:type="spellStart"/>
            <w:r>
              <w:rPr>
                <w:rFonts w:ascii="Scala Sans OT" w:hAnsi="Scala Sans OT"/>
                <w:sz w:val="22"/>
                <w:szCs w:val="22"/>
              </w:rPr>
              <w:t>nCoV</w:t>
            </w:r>
            <w:proofErr w:type="spellEnd"/>
            <w:r>
              <w:rPr>
                <w:rFonts w:ascii="Scala Sans OT" w:hAnsi="Scala Sans OT"/>
                <w:sz w:val="22"/>
                <w:szCs w:val="22"/>
              </w:rPr>
              <w:t xml:space="preserve">. </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hierzu Absprachen über Protokoll zwischen Herrn Wolff  und Herrn </w:t>
            </w:r>
            <w:proofErr w:type="spellStart"/>
            <w:r>
              <w:rPr>
                <w:rFonts w:ascii="Scala Sans OT" w:hAnsi="Scala Sans OT"/>
                <w:sz w:val="22"/>
                <w:szCs w:val="22"/>
              </w:rPr>
              <w:t>Drosten</w:t>
            </w:r>
            <w:proofErr w:type="spellEnd"/>
            <w:r>
              <w:rPr>
                <w:rFonts w:ascii="Scala Sans OT" w:hAnsi="Scala Sans OT"/>
                <w:sz w:val="22"/>
                <w:szCs w:val="22"/>
              </w:rPr>
              <w:t xml:space="preserve"> (inkl. Probentransport über Shuttle von Charité an RKI)</w:t>
            </w:r>
          </w:p>
          <w:p>
            <w:pPr>
              <w:numPr>
                <w:ilvl w:val="0"/>
                <w:numId w:val="31"/>
              </w:numPr>
              <w:rPr>
                <w:rFonts w:ascii="Scala Sans OT" w:hAnsi="Scala Sans OT"/>
                <w:sz w:val="22"/>
                <w:szCs w:val="22"/>
              </w:rPr>
            </w:pPr>
            <w:r>
              <w:rPr>
                <w:rFonts w:ascii="Scala Sans OT" w:hAnsi="Scala Sans OT"/>
                <w:sz w:val="22"/>
                <w:szCs w:val="22"/>
              </w:rPr>
              <w:t>Anfallende Umgebungsuntersuchungen sollen komplett am KL stattfinden (siehe Top 3).</w:t>
            </w:r>
          </w:p>
          <w:p>
            <w:pPr>
              <w:numPr>
                <w:ilvl w:val="0"/>
                <w:numId w:val="31"/>
              </w:numPr>
              <w:rPr>
                <w:rFonts w:ascii="Scala Sans OT" w:hAnsi="Scala Sans OT"/>
                <w:sz w:val="22"/>
                <w:szCs w:val="22"/>
              </w:rPr>
            </w:pPr>
            <w:r>
              <w:rPr>
                <w:rFonts w:ascii="Scala Sans OT" w:hAnsi="Scala Sans OT"/>
                <w:sz w:val="22"/>
                <w:szCs w:val="22"/>
              </w:rPr>
              <w:t xml:space="preserve">Die Charité/ Herrn </w:t>
            </w:r>
            <w:proofErr w:type="spellStart"/>
            <w:r>
              <w:rPr>
                <w:rFonts w:ascii="Scala Sans OT" w:hAnsi="Scala Sans OT"/>
                <w:sz w:val="22"/>
                <w:szCs w:val="22"/>
              </w:rPr>
              <w:t>Drosten</w:t>
            </w:r>
            <w:proofErr w:type="spellEnd"/>
            <w:r>
              <w:rPr>
                <w:rFonts w:ascii="Scala Sans OT" w:hAnsi="Scala Sans OT"/>
                <w:sz w:val="22"/>
                <w:szCs w:val="22"/>
              </w:rPr>
              <w:t xml:space="preserve"> und ZBS1 (WHO-Kooperationszentrum für neu auftretende Infektionen und biologische Gefahren) wollen sich gemeinsam an einem WHO-EURO-Roster zur Unterstützung  anderer Staaten bei der Laboruntersuchung beteiligen. Die Rückmeldung an die WHO soll in einem abgestimmten Text sowohl Charité als auch von ZBS1 erfolgen. </w:t>
            </w:r>
          </w:p>
          <w:p>
            <w:pPr>
              <w:numPr>
                <w:ilvl w:val="0"/>
                <w:numId w:val="31"/>
              </w:numPr>
              <w:rPr>
                <w:rFonts w:ascii="Scala Sans OT" w:hAnsi="Scala Sans OT"/>
                <w:sz w:val="22"/>
                <w:szCs w:val="22"/>
              </w:rPr>
            </w:pPr>
            <w:r>
              <w:rPr>
                <w:rFonts w:ascii="Scala Sans OT" w:hAnsi="Scala Sans OT"/>
                <w:sz w:val="22"/>
                <w:szCs w:val="22"/>
              </w:rPr>
              <w:t>Geplanter Probeneingang:</w:t>
            </w:r>
          </w:p>
          <w:p>
            <w:pPr>
              <w:pStyle w:val="Listenabsatz"/>
              <w:numPr>
                <w:ilvl w:val="0"/>
                <w:numId w:val="36"/>
              </w:numPr>
              <w:rPr>
                <w:rFonts w:ascii="Scala Sans OT" w:hAnsi="Scala Sans OT"/>
                <w:sz w:val="22"/>
                <w:szCs w:val="22"/>
              </w:rPr>
            </w:pPr>
            <w:r>
              <w:rPr>
                <w:rFonts w:ascii="Scala Sans OT" w:hAnsi="Scala Sans OT"/>
                <w:sz w:val="22"/>
                <w:szCs w:val="22"/>
              </w:rPr>
              <w:t>Anlauf: Charité Virologie</w:t>
            </w:r>
          </w:p>
          <w:p>
            <w:pPr>
              <w:pStyle w:val="Listenabsatz"/>
              <w:numPr>
                <w:ilvl w:val="0"/>
                <w:numId w:val="36"/>
              </w:numPr>
              <w:rPr>
                <w:rFonts w:ascii="Scala Sans OT" w:hAnsi="Scala Sans OT"/>
                <w:sz w:val="22"/>
                <w:szCs w:val="22"/>
              </w:rPr>
            </w:pPr>
            <w:r>
              <w:rPr>
                <w:rFonts w:ascii="Scala Sans OT" w:hAnsi="Scala Sans OT"/>
                <w:sz w:val="22"/>
                <w:szCs w:val="22"/>
              </w:rPr>
              <w:t xml:space="preserve">dann Weiterleitung an ZBS1 </w:t>
            </w:r>
          </w:p>
          <w:p>
            <w:pPr>
              <w:pStyle w:val="Listenabsatz"/>
              <w:numPr>
                <w:ilvl w:val="0"/>
                <w:numId w:val="36"/>
              </w:numPr>
              <w:rPr>
                <w:rFonts w:ascii="Scala Sans OT" w:hAnsi="Scala Sans OT"/>
                <w:sz w:val="22"/>
                <w:szCs w:val="22"/>
              </w:rPr>
            </w:pPr>
            <w:r>
              <w:rPr>
                <w:rFonts w:ascii="Scala Sans OT" w:hAnsi="Scala Sans OT"/>
                <w:sz w:val="22"/>
                <w:szCs w:val="22"/>
              </w:rPr>
              <w:t>Reserve FG17</w:t>
            </w:r>
          </w:p>
          <w:p>
            <w:pPr>
              <w:pStyle w:val="Listenabsatz"/>
              <w:numPr>
                <w:ilvl w:val="0"/>
                <w:numId w:val="46"/>
              </w:numPr>
              <w:rPr>
                <w:rFonts w:ascii="Scala Sans OT" w:hAnsi="Scala Sans OT"/>
                <w:sz w:val="22"/>
                <w:szCs w:val="22"/>
              </w:rPr>
            </w:pPr>
            <w:r>
              <w:rPr>
                <w:rFonts w:ascii="Scala Sans OT" w:hAnsi="Scala Sans OT"/>
                <w:sz w:val="22"/>
                <w:szCs w:val="22"/>
              </w:rPr>
              <w:t>Die PCR-Assay-Entwicklung ist einfacher für SARS und 2019-nCoV, da beide Viren sich sehr ähnlich sind.</w:t>
            </w:r>
          </w:p>
          <w:p>
            <w:pPr>
              <w:pStyle w:val="Listenabsatz"/>
              <w:numPr>
                <w:ilvl w:val="0"/>
                <w:numId w:val="46"/>
              </w:numPr>
              <w:rPr>
                <w:rFonts w:ascii="Scala Sans OT" w:hAnsi="Scala Sans OT"/>
                <w:sz w:val="22"/>
                <w:szCs w:val="22"/>
              </w:rPr>
            </w:pPr>
            <w:r>
              <w:rPr>
                <w:rFonts w:ascii="Scala Sans OT" w:hAnsi="Scala Sans OT"/>
                <w:sz w:val="22"/>
                <w:szCs w:val="22"/>
              </w:rPr>
              <w:t>Orientierung an publizierten Protokollen.</w:t>
            </w:r>
          </w:p>
        </w:tc>
      </w:tr>
      <w:tr>
        <w:tc>
          <w:tcPr>
            <w:tcW w:w="684" w:type="dxa"/>
          </w:tcPr>
          <w:p>
            <w:pPr>
              <w:rPr>
                <w:rFonts w:ascii="Scala Sans OT" w:hAnsi="Scala Sans OT"/>
              </w:rPr>
            </w:pPr>
            <w:r>
              <w:rPr>
                <w:rFonts w:ascii="Scala Sans OT" w:hAnsi="Scala Sans OT"/>
              </w:rPr>
              <w:t>6</w:t>
            </w:r>
          </w:p>
        </w:tc>
        <w:tc>
          <w:tcPr>
            <w:tcW w:w="7504" w:type="dxa"/>
          </w:tcPr>
          <w:p>
            <w:pPr>
              <w:rPr>
                <w:rFonts w:ascii="Scala Sans OT" w:hAnsi="Scala Sans OT"/>
                <w:b/>
                <w:sz w:val="22"/>
                <w:szCs w:val="22"/>
              </w:rPr>
            </w:pPr>
            <w:r>
              <w:rPr>
                <w:rFonts w:ascii="Scala Sans OT" w:hAnsi="Scala Sans OT"/>
                <w:b/>
                <w:sz w:val="22"/>
                <w:szCs w:val="22"/>
              </w:rPr>
              <w:t>Maßnahmen zum Infektionsschutz</w:t>
            </w:r>
          </w:p>
          <w:p>
            <w:pPr>
              <w:pStyle w:val="Listenabsatz"/>
              <w:numPr>
                <w:ilvl w:val="0"/>
                <w:numId w:val="45"/>
              </w:numPr>
              <w:rPr>
                <w:rFonts w:ascii="Scala Sans OT" w:hAnsi="Scala Sans OT"/>
                <w:sz w:val="22"/>
                <w:szCs w:val="22"/>
              </w:rPr>
            </w:pPr>
            <w:r>
              <w:rPr>
                <w:rFonts w:ascii="Scala Sans OT" w:hAnsi="Scala Sans OT"/>
                <w:sz w:val="22"/>
                <w:szCs w:val="22"/>
              </w:rPr>
              <w:t>Es wurden „Wahrscheinliche Fälle“ zu den bestätigten Fällen ergänzt, um mit dem Flussschema übereinzustimmen.</w:t>
            </w:r>
          </w:p>
        </w:tc>
      </w:tr>
      <w:tr>
        <w:tc>
          <w:tcPr>
            <w:tcW w:w="684" w:type="dxa"/>
          </w:tcPr>
          <w:p>
            <w:pPr>
              <w:rPr>
                <w:rFonts w:ascii="Scala Sans OT" w:hAnsi="Scala Sans OT"/>
              </w:rPr>
            </w:pPr>
            <w:r>
              <w:rPr>
                <w:rFonts w:ascii="Scala Sans OT" w:hAnsi="Scala Sans OT"/>
              </w:rPr>
              <w:t>7</w:t>
            </w:r>
          </w:p>
        </w:tc>
        <w:tc>
          <w:tcPr>
            <w:tcW w:w="7504" w:type="dxa"/>
          </w:tcPr>
          <w:p>
            <w:pPr>
              <w:rPr>
                <w:rFonts w:ascii="Scala Sans OT" w:hAnsi="Scala Sans OT"/>
                <w:b/>
                <w:sz w:val="22"/>
                <w:szCs w:val="22"/>
              </w:rPr>
            </w:pPr>
            <w:r>
              <w:rPr>
                <w:rFonts w:ascii="Scala Sans OT" w:hAnsi="Scala Sans OT"/>
                <w:b/>
                <w:sz w:val="22"/>
                <w:szCs w:val="22"/>
              </w:rPr>
              <w:t>Klinisches Management</w:t>
            </w:r>
          </w:p>
          <w:p>
            <w:pPr>
              <w:pStyle w:val="Listenabsatz"/>
              <w:numPr>
                <w:ilvl w:val="0"/>
                <w:numId w:val="44"/>
              </w:numPr>
              <w:rPr>
                <w:rFonts w:ascii="Scala Sans OT" w:hAnsi="Scala Sans OT"/>
                <w:sz w:val="22"/>
                <w:szCs w:val="22"/>
              </w:rPr>
            </w:pPr>
            <w:r>
              <w:rPr>
                <w:rFonts w:ascii="Scala Sans OT" w:hAnsi="Scala Sans OT"/>
                <w:sz w:val="22"/>
                <w:szCs w:val="22"/>
              </w:rPr>
              <w:t xml:space="preserve">IBBS/ STAKOB: gerne Multiplikator für klinische Fragen, Therapieprotokollen, etc. </w:t>
            </w:r>
          </w:p>
          <w:p>
            <w:pPr>
              <w:pStyle w:val="Listenabsatz"/>
              <w:numPr>
                <w:ilvl w:val="0"/>
                <w:numId w:val="44"/>
              </w:numPr>
              <w:rPr>
                <w:rFonts w:ascii="Scala Sans OT" w:hAnsi="Scala Sans OT"/>
                <w:b/>
                <w:sz w:val="22"/>
                <w:szCs w:val="22"/>
              </w:rPr>
            </w:pPr>
            <w:r>
              <w:rPr>
                <w:rFonts w:ascii="Scala Sans OT" w:hAnsi="Scala Sans OT"/>
                <w:sz w:val="22"/>
                <w:szCs w:val="22"/>
              </w:rPr>
              <w:t>Flussdiagramm: wird noch mal überarbeitet, im klinischen Ablaufprogramm (klarer Ausschluss)</w:t>
            </w:r>
          </w:p>
        </w:tc>
      </w:tr>
      <w:tr>
        <w:tc>
          <w:tcPr>
            <w:tcW w:w="684" w:type="dxa"/>
          </w:tcPr>
          <w:p>
            <w:pPr>
              <w:rPr>
                <w:rFonts w:ascii="Scala Sans OT" w:hAnsi="Scala Sans OT"/>
              </w:rPr>
            </w:pPr>
            <w:r>
              <w:rPr>
                <w:rFonts w:ascii="Scala Sans OT" w:hAnsi="Scala Sans OT"/>
              </w:rPr>
              <w:t>8</w:t>
            </w:r>
          </w:p>
        </w:tc>
        <w:tc>
          <w:tcPr>
            <w:tcW w:w="7504" w:type="dxa"/>
          </w:tcPr>
          <w:p>
            <w:pPr>
              <w:rPr>
                <w:rFonts w:ascii="Scala Sans OT" w:hAnsi="Scala Sans OT"/>
                <w:b/>
                <w:sz w:val="22"/>
                <w:szCs w:val="22"/>
              </w:rPr>
            </w:pPr>
            <w:r>
              <w:rPr>
                <w:rFonts w:ascii="Scala Sans OT" w:hAnsi="Scala Sans OT"/>
                <w:b/>
                <w:sz w:val="22"/>
                <w:szCs w:val="22"/>
              </w:rPr>
              <w:t>Transport (Grenzübergangsstellen)</w:t>
            </w:r>
          </w:p>
          <w:p>
            <w:pPr>
              <w:rPr>
                <w:rFonts w:ascii="Scala Sans OT" w:hAnsi="Scala Sans OT"/>
                <w:b/>
                <w:sz w:val="22"/>
                <w:szCs w:val="22"/>
              </w:rPr>
            </w:pPr>
            <w:r>
              <w:rPr>
                <w:rFonts w:ascii="Scala Sans OT" w:hAnsi="Scala Sans OT"/>
                <w:b/>
                <w:sz w:val="22"/>
                <w:szCs w:val="22"/>
              </w:rPr>
              <w:t>1.) Modellierung: Importrisiko nach Deutschland auf Grundlage des Ferguson-Artikels, hauptbetroffene Flughäfen?</w:t>
            </w:r>
          </w:p>
          <w:p>
            <w:pPr>
              <w:pStyle w:val="Listenabsatz"/>
              <w:numPr>
                <w:ilvl w:val="0"/>
                <w:numId w:val="41"/>
              </w:numPr>
              <w:rPr>
                <w:rFonts w:ascii="Scala Sans OT" w:hAnsi="Scala Sans OT"/>
                <w:sz w:val="22"/>
                <w:szCs w:val="22"/>
              </w:rPr>
            </w:pPr>
            <w:r>
              <w:rPr>
                <w:rFonts w:ascii="Scala Sans OT" w:hAnsi="Scala Sans OT"/>
                <w:sz w:val="22"/>
                <w:szCs w:val="22"/>
              </w:rPr>
              <w:t>Modellierung durch Brockmann: Passagierströme aus China/ betroffenen Gebiete nach Deutschland</w:t>
            </w:r>
          </w:p>
          <w:p>
            <w:pPr>
              <w:rPr>
                <w:rFonts w:ascii="Scala Sans OT" w:hAnsi="Scala Sans OT"/>
                <w:b/>
                <w:sz w:val="22"/>
                <w:szCs w:val="22"/>
              </w:rPr>
            </w:pPr>
            <w:r>
              <w:rPr>
                <w:rFonts w:ascii="Scala Sans OT" w:hAnsi="Scala Sans OT"/>
                <w:b/>
                <w:sz w:val="22"/>
                <w:szCs w:val="22"/>
              </w:rPr>
              <w:t>2.) Vorbereitung Infos für Reisende:</w:t>
            </w:r>
          </w:p>
          <w:p>
            <w:pPr>
              <w:pStyle w:val="Listenabsatz"/>
              <w:numPr>
                <w:ilvl w:val="0"/>
                <w:numId w:val="41"/>
              </w:numPr>
              <w:rPr>
                <w:rFonts w:ascii="Scala Sans OT" w:hAnsi="Scala Sans OT"/>
                <w:sz w:val="22"/>
                <w:szCs w:val="22"/>
              </w:rPr>
            </w:pPr>
            <w:r>
              <w:rPr>
                <w:rFonts w:ascii="Scala Sans OT" w:hAnsi="Scala Sans OT"/>
                <w:sz w:val="22"/>
                <w:szCs w:val="22"/>
              </w:rPr>
              <w:t xml:space="preserve">Kommunikation der </w:t>
            </w:r>
            <w:proofErr w:type="spellStart"/>
            <w:r>
              <w:rPr>
                <w:rFonts w:ascii="Scala Sans OT" w:hAnsi="Scala Sans OT"/>
                <w:sz w:val="22"/>
                <w:szCs w:val="22"/>
              </w:rPr>
              <w:t>PoE</w:t>
            </w:r>
            <w:proofErr w:type="spellEnd"/>
            <w:r>
              <w:rPr>
                <w:rFonts w:ascii="Scala Sans OT" w:hAnsi="Scala Sans OT"/>
                <w:sz w:val="22"/>
                <w:szCs w:val="22"/>
              </w:rPr>
              <w:t xml:space="preserve"> untereinander zu </w:t>
            </w:r>
            <w:proofErr w:type="spellStart"/>
            <w:r>
              <w:rPr>
                <w:rFonts w:ascii="Scala Sans OT" w:hAnsi="Scala Sans OT"/>
                <w:sz w:val="22"/>
                <w:szCs w:val="22"/>
              </w:rPr>
              <w:t>KoNa</w:t>
            </w:r>
            <w:proofErr w:type="spellEnd"/>
            <w:r>
              <w:rPr>
                <w:rFonts w:ascii="Scala Sans OT" w:hAnsi="Scala Sans OT"/>
                <w:sz w:val="22"/>
                <w:szCs w:val="22"/>
              </w:rPr>
              <w:t xml:space="preserve">, Passagierinformation; </w:t>
            </w:r>
            <w:r>
              <w:rPr>
                <w:rFonts w:ascii="Scala Sans OT" w:hAnsi="Scala Sans OT"/>
                <w:sz w:val="22"/>
                <w:szCs w:val="22"/>
              </w:rPr>
              <w:lastRenderedPageBreak/>
              <w:t>FRA erstellt aktuell Passagier-informationen für Reisenden aus den betroffenen Regionen bzw. aus China; versch. Sprachen</w:t>
            </w:r>
          </w:p>
          <w:p>
            <w:pPr>
              <w:pStyle w:val="Listenabsatz"/>
              <w:numPr>
                <w:ilvl w:val="0"/>
                <w:numId w:val="41"/>
              </w:numPr>
              <w:rPr>
                <w:rFonts w:ascii="Scala Sans OT" w:hAnsi="Scala Sans OT"/>
                <w:b/>
                <w:sz w:val="22"/>
                <w:szCs w:val="22"/>
              </w:rPr>
            </w:pPr>
            <w:r>
              <w:rPr>
                <w:rFonts w:ascii="Scala Sans OT" w:hAnsi="Scala Sans OT"/>
                <w:sz w:val="22"/>
                <w:szCs w:val="22"/>
              </w:rPr>
              <w:t>am Flughafen FRA: Tests auf INV, ggf. Wissen wie viele Pass. aus der Region kommen</w:t>
            </w:r>
          </w:p>
          <w:p>
            <w:pPr>
              <w:pStyle w:val="Listenabsatz"/>
              <w:numPr>
                <w:ilvl w:val="0"/>
                <w:numId w:val="41"/>
              </w:numPr>
              <w:rPr>
                <w:rFonts w:ascii="Scala Sans OT" w:hAnsi="Scala Sans OT"/>
                <w:b/>
                <w:sz w:val="22"/>
                <w:szCs w:val="22"/>
              </w:rPr>
            </w:pPr>
            <w:r>
              <w:rPr>
                <w:rFonts w:ascii="Scala Sans OT" w:hAnsi="Scala Sans OT"/>
                <w:sz w:val="22"/>
                <w:szCs w:val="22"/>
              </w:rPr>
              <w:t>RKI kann auf der Homepage auf diese Passagierinformation verlinken (z.B. Info-Poster); auch kann das Poster von FRA auf der Webseite stehen</w:t>
            </w:r>
          </w:p>
          <w:p>
            <w:pPr>
              <w:pStyle w:val="Listenabsatz"/>
              <w:numPr>
                <w:ilvl w:val="0"/>
                <w:numId w:val="41"/>
              </w:numPr>
              <w:rPr>
                <w:rFonts w:ascii="Scala Sans OT" w:hAnsi="Scala Sans OT"/>
                <w:b/>
                <w:sz w:val="22"/>
                <w:szCs w:val="22"/>
              </w:rPr>
            </w:pPr>
            <w:r>
              <w:rPr>
                <w:rFonts w:ascii="Scala Sans OT" w:hAnsi="Scala Sans OT"/>
                <w:sz w:val="22"/>
                <w:szCs w:val="22"/>
              </w:rPr>
              <w:t xml:space="preserve">RKI bleibt im Kontakt mit </w:t>
            </w:r>
            <w:proofErr w:type="spellStart"/>
            <w:r>
              <w:rPr>
                <w:rFonts w:ascii="Scala Sans OT" w:hAnsi="Scala Sans OT"/>
                <w:sz w:val="22"/>
                <w:szCs w:val="22"/>
              </w:rPr>
              <w:t>PoE</w:t>
            </w:r>
            <w:proofErr w:type="spellEnd"/>
            <w:r>
              <w:rPr>
                <w:rFonts w:ascii="Scala Sans OT" w:hAnsi="Scala Sans OT"/>
                <w:sz w:val="22"/>
                <w:szCs w:val="22"/>
              </w:rPr>
              <w:t xml:space="preserve"> (Bereitstellung der validen Daten zur Klinik und Inkubationszeit, etc.); </w:t>
            </w:r>
          </w:p>
          <w:p>
            <w:pPr>
              <w:pStyle w:val="Listenabsatz"/>
              <w:numPr>
                <w:ilvl w:val="0"/>
                <w:numId w:val="41"/>
              </w:numPr>
              <w:rPr>
                <w:rFonts w:ascii="Scala Sans OT" w:hAnsi="Scala Sans OT"/>
                <w:b/>
                <w:sz w:val="22"/>
                <w:szCs w:val="22"/>
              </w:rPr>
            </w:pPr>
            <w:r>
              <w:rPr>
                <w:rFonts w:ascii="Scala Sans OT" w:hAnsi="Scala Sans OT"/>
                <w:sz w:val="22"/>
                <w:szCs w:val="22"/>
              </w:rPr>
              <w:t xml:space="preserve">Info an </w:t>
            </w:r>
            <w:proofErr w:type="spellStart"/>
            <w:r>
              <w:rPr>
                <w:rFonts w:ascii="Scala Sans OT" w:hAnsi="Scala Sans OT"/>
                <w:sz w:val="22"/>
                <w:szCs w:val="22"/>
              </w:rPr>
              <w:t>PoE</w:t>
            </w:r>
            <w:proofErr w:type="spellEnd"/>
            <w:r>
              <w:rPr>
                <w:rFonts w:ascii="Scala Sans OT" w:hAnsi="Scala Sans OT"/>
                <w:sz w:val="22"/>
                <w:szCs w:val="22"/>
              </w:rPr>
              <w:t>, dass nun auch Fälle in Städten mit Direktflügen nach Deutschland</w:t>
            </w:r>
            <w:r>
              <w:rPr>
                <w:rFonts w:ascii="Scala Sans OT" w:hAnsi="Scala Sans OT"/>
                <w:b/>
                <w:sz w:val="22"/>
                <w:szCs w:val="22"/>
              </w:rPr>
              <w:t xml:space="preserve"> </w:t>
            </w:r>
          </w:p>
          <w:p>
            <w:pPr>
              <w:rPr>
                <w:rFonts w:ascii="Scala Sans OT" w:hAnsi="Scala Sans OT"/>
                <w:b/>
                <w:sz w:val="22"/>
                <w:szCs w:val="22"/>
              </w:rPr>
            </w:pPr>
            <w:r>
              <w:rPr>
                <w:rFonts w:ascii="Scala Sans OT" w:hAnsi="Scala Sans OT"/>
                <w:b/>
                <w:sz w:val="22"/>
                <w:szCs w:val="22"/>
              </w:rPr>
              <w:t>3.) Aktuelle Bewertung Entry Screening</w:t>
            </w:r>
          </w:p>
          <w:p>
            <w:pPr>
              <w:pStyle w:val="Listenabsatz"/>
              <w:numPr>
                <w:ilvl w:val="0"/>
                <w:numId w:val="43"/>
              </w:numPr>
              <w:rPr>
                <w:rFonts w:ascii="Scala Sans OT" w:hAnsi="Scala Sans OT"/>
                <w:sz w:val="22"/>
                <w:szCs w:val="22"/>
              </w:rPr>
            </w:pPr>
            <w:r>
              <w:rPr>
                <w:rFonts w:ascii="Scala Sans OT" w:hAnsi="Scala Sans OT"/>
                <w:sz w:val="22"/>
                <w:szCs w:val="22"/>
              </w:rPr>
              <w:t>keine Empfehlung von RKI für ENTRY-Screening in der aktuellen Situation:</w:t>
            </w:r>
            <w:r>
              <w:rPr>
                <w:rFonts w:ascii="Scala Sans OT" w:hAnsi="Scala Sans OT"/>
                <w:sz w:val="22"/>
                <w:szCs w:val="22"/>
              </w:rPr>
              <w:br/>
            </w:r>
            <w:r>
              <w:rPr>
                <w:rFonts w:ascii="Scala Sans OT" w:hAnsi="Scala Sans OT"/>
                <w:sz w:val="22"/>
                <w:szCs w:val="22"/>
                <w:lang w:val="en-US"/>
              </w:rPr>
              <w:sym w:font="Wingdings" w:char="F0E0"/>
            </w:r>
            <w:r>
              <w:rPr>
                <w:rFonts w:ascii="Scala Sans OT" w:hAnsi="Scala Sans OT"/>
                <w:sz w:val="22"/>
                <w:szCs w:val="22"/>
              </w:rPr>
              <w:t>Stellungnahme durch RKI (vom BMG)</w:t>
            </w:r>
            <w:r>
              <w:rPr>
                <w:rFonts w:ascii="Scala Sans OT" w:hAnsi="Scala Sans OT"/>
                <w:sz w:val="22"/>
                <w:szCs w:val="22"/>
              </w:rPr>
              <w:br/>
            </w:r>
            <w:r>
              <w:rPr>
                <w:rFonts w:ascii="Scala Sans OT" w:hAnsi="Scala Sans OT"/>
                <w:sz w:val="22"/>
                <w:szCs w:val="22"/>
                <w:lang w:val="en-US"/>
              </w:rPr>
              <w:sym w:font="Wingdings" w:char="F0E0"/>
            </w:r>
            <w:r>
              <w:rPr>
                <w:rFonts w:ascii="Scala Sans OT" w:hAnsi="Scala Sans OT"/>
                <w:sz w:val="22"/>
                <w:szCs w:val="22"/>
              </w:rPr>
              <w:t>aktuelle Stellungnahme zu ENTRY-Screening erarbeiten</w:t>
            </w:r>
          </w:p>
          <w:p>
            <w:pPr>
              <w:rPr>
                <w:rFonts w:ascii="Scala Sans OT" w:hAnsi="Scala Sans OT"/>
                <w:sz w:val="22"/>
                <w:szCs w:val="22"/>
              </w:rPr>
            </w:pPr>
            <w:r>
              <w:rPr>
                <w:rFonts w:ascii="Scala Sans OT" w:hAnsi="Scala Sans OT"/>
                <w:sz w:val="22"/>
                <w:szCs w:val="22"/>
              </w:rPr>
              <w:t xml:space="preserve">Kommentar Walter Haas: </w:t>
            </w:r>
          </w:p>
          <w:p>
            <w:pPr>
              <w:rPr>
                <w:rFonts w:ascii="Scala Sans OT" w:hAnsi="Scala Sans OT"/>
                <w:b/>
                <w:sz w:val="22"/>
                <w:szCs w:val="22"/>
                <w:lang w:val="en-US"/>
              </w:rPr>
            </w:pPr>
            <w:r>
              <w:rPr>
                <w:rFonts w:ascii="Scala Sans OT" w:hAnsi="Scala Sans OT"/>
                <w:sz w:val="22"/>
                <w:szCs w:val="22"/>
              </w:rPr>
              <w:t xml:space="preserve">1. INV/ kurz Inkubationszeiten nicht empfohlen (keine </w:t>
            </w:r>
            <w:proofErr w:type="spellStart"/>
            <w:r>
              <w:rPr>
                <w:rFonts w:ascii="Scala Sans OT" w:hAnsi="Scala Sans OT"/>
                <w:sz w:val="22"/>
                <w:szCs w:val="22"/>
              </w:rPr>
              <w:t>wissenschaftl</w:t>
            </w:r>
            <w:proofErr w:type="spellEnd"/>
            <w:r>
              <w:rPr>
                <w:rFonts w:ascii="Scala Sans OT" w:hAnsi="Scala Sans OT"/>
                <w:sz w:val="22"/>
                <w:szCs w:val="22"/>
              </w:rPr>
              <w:t>. Evidenz)</w:t>
            </w:r>
            <w:r>
              <w:rPr>
                <w:rFonts w:ascii="Scala Sans OT" w:hAnsi="Scala Sans OT"/>
                <w:sz w:val="22"/>
                <w:szCs w:val="22"/>
              </w:rPr>
              <w:br/>
              <w:t xml:space="preserve">2. </w:t>
            </w:r>
            <w:r>
              <w:rPr>
                <w:rFonts w:ascii="Scala Sans OT" w:hAnsi="Scala Sans OT"/>
                <w:sz w:val="22"/>
                <w:szCs w:val="22"/>
                <w:lang w:val="en-US"/>
              </w:rPr>
              <w:t xml:space="preserve">Illness-monitoring CDC </w:t>
            </w:r>
            <w:proofErr w:type="spellStart"/>
            <w:r>
              <w:rPr>
                <w:rFonts w:ascii="Scala Sans OT" w:hAnsi="Scala Sans OT"/>
                <w:sz w:val="22"/>
                <w:szCs w:val="22"/>
                <w:lang w:val="en-US"/>
              </w:rPr>
              <w:t>etabliert</w:t>
            </w:r>
            <w:proofErr w:type="spellEnd"/>
            <w:r>
              <w:rPr>
                <w:rFonts w:ascii="Scala Sans OT" w:hAnsi="Scala Sans OT"/>
                <w:sz w:val="22"/>
                <w:szCs w:val="22"/>
                <w:lang w:val="en-US"/>
              </w:rPr>
              <w:t xml:space="preserve"> (100 Pers. </w:t>
            </w:r>
            <w:proofErr w:type="spellStart"/>
            <w:r>
              <w:rPr>
                <w:rFonts w:ascii="Scala Sans OT" w:hAnsi="Scala Sans OT"/>
                <w:sz w:val="22"/>
                <w:szCs w:val="22"/>
                <w:lang w:val="en-US"/>
              </w:rPr>
              <w:t>zusätzlich</w:t>
            </w:r>
            <w:proofErr w:type="spellEnd"/>
            <w:r>
              <w:rPr>
                <w:rFonts w:ascii="Scala Sans OT" w:hAnsi="Scala Sans OT"/>
                <w:sz w:val="22"/>
                <w:szCs w:val="22"/>
                <w:lang w:val="en-US"/>
              </w:rPr>
              <w:t xml:space="preserve"> </w:t>
            </w:r>
            <w:proofErr w:type="spellStart"/>
            <w:r>
              <w:rPr>
                <w:rFonts w:ascii="Scala Sans OT" w:hAnsi="Scala Sans OT"/>
                <w:sz w:val="22"/>
                <w:szCs w:val="22"/>
                <w:lang w:val="en-US"/>
              </w:rPr>
              <w:t>bereitgestellt</w:t>
            </w:r>
            <w:proofErr w:type="spellEnd"/>
            <w:r>
              <w:rPr>
                <w:rFonts w:ascii="Scala Sans OT" w:hAnsi="Scala Sans OT"/>
                <w:sz w:val="22"/>
                <w:szCs w:val="22"/>
                <w:lang w:val="en-US"/>
              </w:rPr>
              <w:t>)</w:t>
            </w:r>
          </w:p>
        </w:tc>
      </w:tr>
      <w:tr>
        <w:tc>
          <w:tcPr>
            <w:tcW w:w="684" w:type="dxa"/>
          </w:tcPr>
          <w:p>
            <w:pPr>
              <w:rPr>
                <w:rFonts w:ascii="Scala Sans OT" w:hAnsi="Scala Sans OT"/>
              </w:rPr>
            </w:pPr>
            <w:r>
              <w:rPr>
                <w:rFonts w:ascii="Scala Sans OT" w:hAnsi="Scala Sans OT"/>
              </w:rPr>
              <w:lastRenderedPageBreak/>
              <w:t>9.</w:t>
            </w:r>
          </w:p>
        </w:tc>
        <w:tc>
          <w:tcPr>
            <w:tcW w:w="7504" w:type="dxa"/>
          </w:tcPr>
          <w:p>
            <w:pPr>
              <w:rPr>
                <w:rFonts w:ascii="Scala Sans OT" w:hAnsi="Scala Sans OT"/>
                <w:b/>
                <w:sz w:val="22"/>
                <w:szCs w:val="22"/>
              </w:rPr>
            </w:pPr>
            <w:r>
              <w:rPr>
                <w:rFonts w:ascii="Scala Sans OT" w:hAnsi="Scala Sans OT"/>
                <w:b/>
                <w:sz w:val="22"/>
                <w:szCs w:val="22"/>
              </w:rPr>
              <w:t>Informationen aus der Koordinierungsstelle</w:t>
            </w:r>
          </w:p>
          <w:p>
            <w:pPr>
              <w:pStyle w:val="Listenabsatz"/>
              <w:numPr>
                <w:ilvl w:val="0"/>
                <w:numId w:val="39"/>
              </w:numPr>
              <w:rPr>
                <w:rFonts w:ascii="Scala Sans OT" w:hAnsi="Scala Sans OT"/>
                <w:sz w:val="22"/>
                <w:szCs w:val="22"/>
              </w:rPr>
            </w:pPr>
            <w:r>
              <w:rPr>
                <w:rFonts w:ascii="Scala Sans OT" w:hAnsi="Scala Sans OT"/>
                <w:sz w:val="22"/>
                <w:szCs w:val="22"/>
              </w:rPr>
              <w:t>Einige Arbeitsaufträge von der Koordinierungsstelle werden an einzelne Personen verteilt</w:t>
            </w:r>
          </w:p>
          <w:p>
            <w:pPr>
              <w:pStyle w:val="Listenabsatz"/>
              <w:numPr>
                <w:ilvl w:val="0"/>
                <w:numId w:val="39"/>
              </w:numPr>
              <w:rPr>
                <w:rFonts w:ascii="Scala Sans OT" w:hAnsi="Scala Sans OT"/>
                <w:sz w:val="22"/>
                <w:szCs w:val="22"/>
              </w:rPr>
            </w:pPr>
            <w:r>
              <w:rPr>
                <w:rFonts w:ascii="Scala Sans OT" w:hAnsi="Scala Sans OT"/>
                <w:sz w:val="22"/>
                <w:szCs w:val="22"/>
              </w:rPr>
              <w:t>Bitte der Koordinierungsstelle an AG: bitte direkt untereinander austauschen</w:t>
            </w:r>
          </w:p>
          <w:p>
            <w:pPr>
              <w:pStyle w:val="Listenabsatz"/>
              <w:numPr>
                <w:ilvl w:val="0"/>
                <w:numId w:val="39"/>
              </w:numPr>
              <w:rPr>
                <w:rFonts w:ascii="Scala Sans OT" w:hAnsi="Scala Sans OT"/>
                <w:sz w:val="22"/>
                <w:szCs w:val="22"/>
              </w:rPr>
            </w:pPr>
            <w:r>
              <w:rPr>
                <w:rFonts w:ascii="Scala Sans OT" w:hAnsi="Scala Sans OT"/>
                <w:sz w:val="22"/>
                <w:szCs w:val="22"/>
              </w:rPr>
              <w:t>Koordinierungsstelle aktuell nur durch FG32 besetzt</w:t>
            </w:r>
          </w:p>
          <w:p>
            <w:pPr>
              <w:pStyle w:val="Listenabsatz"/>
              <w:numPr>
                <w:ilvl w:val="0"/>
                <w:numId w:val="39"/>
              </w:numPr>
              <w:rPr>
                <w:rFonts w:ascii="Scala Sans OT" w:hAnsi="Scala Sans OT"/>
                <w:b/>
                <w:sz w:val="22"/>
                <w:szCs w:val="22"/>
              </w:rPr>
            </w:pPr>
            <w:r>
              <w:rPr>
                <w:rFonts w:ascii="Scala Sans OT" w:hAnsi="Scala Sans OT"/>
                <w:sz w:val="22"/>
                <w:szCs w:val="22"/>
              </w:rPr>
              <w:t>Wenn die Arbeitsbelastung durch das Geschehen zunimmt, dann sollte die Besetzung auf andere OE ausgeweitet werden</w:t>
            </w:r>
          </w:p>
          <w:p>
            <w:pPr>
              <w:pStyle w:val="Listenabsatz"/>
              <w:numPr>
                <w:ilvl w:val="0"/>
                <w:numId w:val="39"/>
              </w:numPr>
              <w:rPr>
                <w:rFonts w:ascii="Scala Sans OT" w:hAnsi="Scala Sans OT"/>
                <w:b/>
                <w:sz w:val="22"/>
                <w:szCs w:val="22"/>
              </w:rPr>
            </w:pPr>
            <w:r>
              <w:rPr>
                <w:rFonts w:ascii="Scala Sans OT" w:hAnsi="Scala Sans OT"/>
                <w:sz w:val="22"/>
                <w:szCs w:val="22"/>
              </w:rPr>
              <w:t>Bei relevanter Kommunikation bitte Koordinierungsstelle immer in CC setzen</w:t>
            </w:r>
          </w:p>
        </w:tc>
      </w:tr>
      <w:tr>
        <w:tc>
          <w:tcPr>
            <w:tcW w:w="684" w:type="dxa"/>
          </w:tcPr>
          <w:p>
            <w:pPr>
              <w:rPr>
                <w:rFonts w:ascii="Scala Sans OT" w:hAnsi="Scala Sans OT"/>
              </w:rPr>
            </w:pPr>
            <w:r>
              <w:rPr>
                <w:rFonts w:ascii="Scala Sans OT" w:hAnsi="Scala Sans OT"/>
              </w:rPr>
              <w:t>10</w:t>
            </w:r>
          </w:p>
        </w:tc>
        <w:tc>
          <w:tcPr>
            <w:tcW w:w="7504" w:type="dxa"/>
          </w:tcPr>
          <w:p>
            <w:pPr>
              <w:rPr>
                <w:rFonts w:ascii="Scala Sans OT" w:hAnsi="Scala Sans OT"/>
                <w:b/>
                <w:sz w:val="22"/>
                <w:szCs w:val="22"/>
              </w:rPr>
            </w:pPr>
            <w:r>
              <w:rPr>
                <w:rFonts w:ascii="Scala Sans OT" w:hAnsi="Scala Sans OT"/>
                <w:b/>
                <w:sz w:val="22"/>
                <w:szCs w:val="22"/>
              </w:rPr>
              <w:t>Andere Themen</w:t>
            </w:r>
          </w:p>
          <w:p>
            <w:pPr>
              <w:pStyle w:val="Listenabsatz"/>
              <w:numPr>
                <w:ilvl w:val="0"/>
                <w:numId w:val="38"/>
              </w:numPr>
              <w:rPr>
                <w:rFonts w:ascii="Scala Sans OT" w:hAnsi="Scala Sans OT"/>
                <w:sz w:val="22"/>
                <w:szCs w:val="22"/>
              </w:rPr>
            </w:pPr>
            <w:r>
              <w:rPr>
                <w:rFonts w:ascii="Scala Sans OT" w:hAnsi="Scala Sans OT"/>
                <w:sz w:val="22"/>
                <w:szCs w:val="22"/>
              </w:rPr>
              <w:t>IT-Anforderungen für das aktuelle Geschehen (siehe Top 4)</w:t>
            </w:r>
          </w:p>
          <w:p>
            <w:pPr>
              <w:pStyle w:val="Listenabsatz"/>
              <w:numPr>
                <w:ilvl w:val="0"/>
                <w:numId w:val="38"/>
              </w:numPr>
              <w:rPr>
                <w:rFonts w:ascii="Scala Sans OT" w:hAnsi="Scala Sans OT"/>
                <w:sz w:val="22"/>
                <w:szCs w:val="22"/>
              </w:rPr>
            </w:pPr>
            <w:r>
              <w:rPr>
                <w:rFonts w:ascii="Scala Sans OT" w:hAnsi="Scala Sans OT"/>
                <w:sz w:val="22"/>
                <w:szCs w:val="22"/>
              </w:rPr>
              <w:t xml:space="preserve">PCR ist gegen die anderen Coronaviren abgeglichen, SARS könnte als positive Test auftreten, aber zirkuliert aktuell nicht </w:t>
            </w:r>
          </w:p>
        </w:tc>
      </w:tr>
      <w:tr>
        <w:tc>
          <w:tcPr>
            <w:tcW w:w="684" w:type="dxa"/>
          </w:tcPr>
          <w:p>
            <w:pPr>
              <w:rPr>
                <w:rFonts w:ascii="Scala Sans OT" w:hAnsi="Scala Sans OT"/>
              </w:rPr>
            </w:pPr>
            <w:r>
              <w:rPr>
                <w:rFonts w:ascii="Scala Sans OT" w:hAnsi="Scala Sans OT"/>
              </w:rPr>
              <w:t>11</w:t>
            </w:r>
          </w:p>
        </w:tc>
        <w:tc>
          <w:tcPr>
            <w:tcW w:w="7504" w:type="dxa"/>
          </w:tcPr>
          <w:p>
            <w:pPr>
              <w:pStyle w:val="Listenabsatz"/>
              <w:numPr>
                <w:ilvl w:val="0"/>
                <w:numId w:val="47"/>
              </w:numPr>
              <w:rPr>
                <w:rFonts w:ascii="Scala Sans OT" w:hAnsi="Scala Sans OT"/>
                <w:b/>
                <w:sz w:val="22"/>
                <w:szCs w:val="22"/>
              </w:rPr>
            </w:pPr>
            <w:r>
              <w:rPr>
                <w:rFonts w:ascii="Scala Sans OT" w:hAnsi="Scala Sans OT"/>
                <w:sz w:val="22"/>
                <w:szCs w:val="22"/>
              </w:rPr>
              <w:t xml:space="preserve">21.01.2020 TK zu IPC von WHO HQ </w:t>
            </w:r>
            <w:r>
              <w:rPr>
                <w:rFonts w:ascii="Scala Sans OT" w:hAnsi="Scala Sans OT"/>
                <w:sz w:val="22"/>
                <w:szCs w:val="22"/>
              </w:rPr>
              <w:br/>
            </w:r>
            <w:r>
              <w:rPr>
                <w:rFonts w:ascii="Scala Sans OT" w:hAnsi="Scala Sans OT"/>
                <w:sz w:val="22"/>
                <w:szCs w:val="22"/>
              </w:rPr>
              <w:sym w:font="Wingdings" w:char="F0E0"/>
            </w:r>
            <w:r>
              <w:rPr>
                <w:rFonts w:ascii="Scala Sans OT" w:hAnsi="Scala Sans OT"/>
                <w:sz w:val="22"/>
                <w:szCs w:val="22"/>
              </w:rPr>
              <w:t xml:space="preserve"> FG 14, Frau Arvand soll für RKI teilnehmen</w:t>
            </w:r>
            <w:r>
              <w:rPr>
                <w:rFonts w:ascii="Scala Sans OT" w:hAnsi="Scala Sans OT"/>
                <w:b/>
                <w:sz w:val="22"/>
                <w:szCs w:val="22"/>
              </w:rPr>
              <w:t xml:space="preserve"> </w:t>
            </w:r>
          </w:p>
          <w:p>
            <w:pPr>
              <w:pStyle w:val="Listenabsatz"/>
              <w:numPr>
                <w:ilvl w:val="0"/>
                <w:numId w:val="47"/>
              </w:numPr>
              <w:rPr>
                <w:rFonts w:ascii="Scala Sans OT" w:hAnsi="Scala Sans OT"/>
                <w:sz w:val="22"/>
                <w:szCs w:val="22"/>
              </w:rPr>
            </w:pPr>
            <w:r>
              <w:rPr>
                <w:rFonts w:ascii="Scala Sans OT" w:hAnsi="Scala Sans OT"/>
                <w:b/>
                <w:sz w:val="22"/>
                <w:szCs w:val="22"/>
              </w:rPr>
              <w:t xml:space="preserve">Nächstes AG-Lage-Treffen: </w:t>
            </w:r>
            <w:r>
              <w:rPr>
                <w:rFonts w:ascii="Scala Sans OT" w:hAnsi="Scala Sans OT"/>
                <w:sz w:val="22"/>
                <w:szCs w:val="22"/>
              </w:rPr>
              <w:t>Freitag, 24.1. um 13-14:30 Uhr</w:t>
            </w: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t xml:space="preserve">Seite </w:t>
    </w:r>
    <w:r>
      <w:rPr>
        <w:rStyle w:val="Seitenzahl"/>
        <w:b/>
        <w:bCs/>
      </w:rPr>
      <w:fldChar w:fldCharType="begin"/>
    </w:r>
    <w:r>
      <w:rPr>
        <w:rStyle w:val="Seitenzahl"/>
        <w:b/>
        <w:bCs/>
      </w:rPr>
      <w:instrText>PAGE  \* Arabic  \* MERGEFORMAT</w:instrText>
    </w:r>
    <w:r>
      <w:rPr>
        <w:rStyle w:val="Seitenzahl"/>
        <w:b/>
        <w:bCs/>
      </w:rPr>
      <w:fldChar w:fldCharType="separate"/>
    </w:r>
    <w:r>
      <w:rPr>
        <w:rStyle w:val="Seitenzahl"/>
        <w:b/>
        <w:bCs/>
      </w:rPr>
      <w:t>1</w:t>
    </w:r>
    <w:r>
      <w:rPr>
        <w:rStyle w:val="Seitenzahl"/>
        <w:b/>
        <w:bCs/>
      </w:rPr>
      <w:fldChar w:fldCharType="end"/>
    </w:r>
    <w:r>
      <w:rPr>
        <w:rStyle w:val="Seitenzahl"/>
      </w:rPr>
      <w:t xml:space="preserve"> von </w:t>
    </w:r>
    <w:r>
      <w:rPr>
        <w:rStyle w:val="Seitenzahl"/>
        <w:b/>
        <w:bCs/>
      </w:rPr>
      <w:fldChar w:fldCharType="begin"/>
    </w:r>
    <w:r>
      <w:rPr>
        <w:rStyle w:val="Seitenzahl"/>
        <w:b/>
        <w:bCs/>
      </w:rPr>
      <w:instrText>NUMPAGES  \* Arabic  \* MERGEFORMAT</w:instrText>
    </w:r>
    <w:r>
      <w:rPr>
        <w:rStyle w:val="Seitenzahl"/>
        <w:b/>
        <w:bCs/>
      </w:rPr>
      <w:fldChar w:fldCharType="separate"/>
    </w:r>
    <w:r>
      <w:rPr>
        <w:rStyle w:val="Seitenzahl"/>
        <w:b/>
        <w:bCs/>
      </w:rPr>
      <w:t>2</w:t>
    </w:r>
    <w:r>
      <w:rPr>
        <w:rStyle w:val="Seitenzahl"/>
        <w:b/>
        <w:bCs/>
      </w:rPr>
      <w:fldChar w:fldCharType="end"/>
    </w:r>
    <w:bookmarkStart w:id="0" w:name="_GoBack"/>
    <w:bookmarkEnd w:id="0"/>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nCoV-Lage-AG</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97345"/>
    <w:multiLevelType w:val="hybridMultilevel"/>
    <w:tmpl w:val="E6747F0C"/>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952D2"/>
    <w:multiLevelType w:val="hybridMultilevel"/>
    <w:tmpl w:val="1D1AD4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B7495A"/>
    <w:multiLevelType w:val="hybridMultilevel"/>
    <w:tmpl w:val="97984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712FB0"/>
    <w:multiLevelType w:val="hybridMultilevel"/>
    <w:tmpl w:val="3CD08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2FA5031"/>
    <w:multiLevelType w:val="hybridMultilevel"/>
    <w:tmpl w:val="3BB88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337C1F"/>
    <w:multiLevelType w:val="hybridMultilevel"/>
    <w:tmpl w:val="87F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D71CDA"/>
    <w:multiLevelType w:val="hybridMultilevel"/>
    <w:tmpl w:val="D024B624"/>
    <w:lvl w:ilvl="0" w:tplc="415CF36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E724A7"/>
    <w:multiLevelType w:val="hybridMultilevel"/>
    <w:tmpl w:val="82406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427CBB"/>
    <w:multiLevelType w:val="hybridMultilevel"/>
    <w:tmpl w:val="85EAF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F21567"/>
    <w:multiLevelType w:val="hybridMultilevel"/>
    <w:tmpl w:val="47723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5F5E86"/>
    <w:multiLevelType w:val="hybridMultilevel"/>
    <w:tmpl w:val="2A3CB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5A4F07"/>
    <w:multiLevelType w:val="hybridMultilevel"/>
    <w:tmpl w:val="E542A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C35B1D"/>
    <w:multiLevelType w:val="hybridMultilevel"/>
    <w:tmpl w:val="7540B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BE81414"/>
    <w:multiLevelType w:val="hybridMultilevel"/>
    <w:tmpl w:val="B854F1D8"/>
    <w:lvl w:ilvl="0" w:tplc="0407000F">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15:restartNumberingAfterBreak="0">
    <w:nsid w:val="5F115BAA"/>
    <w:multiLevelType w:val="hybridMultilevel"/>
    <w:tmpl w:val="7994A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AB6CF8"/>
    <w:multiLevelType w:val="hybridMultilevel"/>
    <w:tmpl w:val="4792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3FC03DC"/>
    <w:multiLevelType w:val="hybridMultilevel"/>
    <w:tmpl w:val="88F6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534456C"/>
    <w:multiLevelType w:val="hybridMultilevel"/>
    <w:tmpl w:val="E294E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5E3296"/>
    <w:multiLevelType w:val="hybridMultilevel"/>
    <w:tmpl w:val="06F8A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2D5D82"/>
    <w:multiLevelType w:val="hybridMultilevel"/>
    <w:tmpl w:val="309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36B30BE"/>
    <w:multiLevelType w:val="hybridMultilevel"/>
    <w:tmpl w:val="732A7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CF055A5"/>
    <w:multiLevelType w:val="hybridMultilevel"/>
    <w:tmpl w:val="E1CAB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4"/>
  </w:num>
  <w:num w:numId="3">
    <w:abstractNumId w:val="42"/>
  </w:num>
  <w:num w:numId="4">
    <w:abstractNumId w:val="20"/>
  </w:num>
  <w:num w:numId="5">
    <w:abstractNumId w:val="25"/>
  </w:num>
  <w:num w:numId="6">
    <w:abstractNumId w:val="10"/>
  </w:num>
  <w:num w:numId="7">
    <w:abstractNumId w:val="4"/>
  </w:num>
  <w:num w:numId="8">
    <w:abstractNumId w:val="15"/>
  </w:num>
  <w:num w:numId="9">
    <w:abstractNumId w:val="12"/>
  </w:num>
  <w:num w:numId="10">
    <w:abstractNumId w:val="24"/>
  </w:num>
  <w:num w:numId="11">
    <w:abstractNumId w:val="7"/>
  </w:num>
  <w:num w:numId="12">
    <w:abstractNumId w:val="22"/>
  </w:num>
  <w:num w:numId="13">
    <w:abstractNumId w:val="41"/>
  </w:num>
  <w:num w:numId="14">
    <w:abstractNumId w:val="31"/>
  </w:num>
  <w:num w:numId="15">
    <w:abstractNumId w:val="36"/>
  </w:num>
  <w:num w:numId="16">
    <w:abstractNumId w:val="40"/>
  </w:num>
  <w:num w:numId="17">
    <w:abstractNumId w:val="3"/>
  </w:num>
  <w:num w:numId="18">
    <w:abstractNumId w:val="30"/>
  </w:num>
  <w:num w:numId="19">
    <w:abstractNumId w:val="0"/>
  </w:num>
  <w:num w:numId="20">
    <w:abstractNumId w:val="11"/>
  </w:num>
  <w:num w:numId="21">
    <w:abstractNumId w:val="28"/>
  </w:num>
  <w:num w:numId="22">
    <w:abstractNumId w:val="9"/>
  </w:num>
  <w:num w:numId="23">
    <w:abstractNumId w:val="14"/>
  </w:num>
  <w:num w:numId="24">
    <w:abstractNumId w:val="13"/>
  </w:num>
  <w:num w:numId="25">
    <w:abstractNumId w:val="37"/>
  </w:num>
  <w:num w:numId="26">
    <w:abstractNumId w:val="27"/>
  </w:num>
  <w:num w:numId="27">
    <w:abstractNumId w:val="1"/>
  </w:num>
  <w:num w:numId="28">
    <w:abstractNumId w:val="19"/>
  </w:num>
  <w:num w:numId="29">
    <w:abstractNumId w:val="47"/>
  </w:num>
  <w:num w:numId="30">
    <w:abstractNumId w:val="39"/>
  </w:num>
  <w:num w:numId="31">
    <w:abstractNumId w:val="34"/>
  </w:num>
  <w:num w:numId="32">
    <w:abstractNumId w:val="35"/>
  </w:num>
  <w:num w:numId="33">
    <w:abstractNumId w:val="46"/>
  </w:num>
  <w:num w:numId="34">
    <w:abstractNumId w:val="45"/>
  </w:num>
  <w:num w:numId="35">
    <w:abstractNumId w:val="17"/>
  </w:num>
  <w:num w:numId="36">
    <w:abstractNumId w:val="33"/>
  </w:num>
  <w:num w:numId="37">
    <w:abstractNumId w:val="5"/>
  </w:num>
  <w:num w:numId="38">
    <w:abstractNumId w:val="38"/>
  </w:num>
  <w:num w:numId="39">
    <w:abstractNumId w:val="32"/>
  </w:num>
  <w:num w:numId="40">
    <w:abstractNumId w:val="16"/>
  </w:num>
  <w:num w:numId="41">
    <w:abstractNumId w:val="23"/>
  </w:num>
  <w:num w:numId="42">
    <w:abstractNumId w:val="26"/>
  </w:num>
  <w:num w:numId="43">
    <w:abstractNumId w:val="2"/>
  </w:num>
  <w:num w:numId="44">
    <w:abstractNumId w:val="8"/>
  </w:num>
  <w:num w:numId="45">
    <w:abstractNumId w:val="29"/>
  </w:num>
  <w:num w:numId="46">
    <w:abstractNumId w:val="21"/>
  </w:num>
  <w:num w:numId="47">
    <w:abstractNumId w:val="43"/>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E778C-0A83-4E7D-A309-79E2F8E3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8895">
      <w:bodyDiv w:val="1"/>
      <w:marLeft w:val="0"/>
      <w:marRight w:val="0"/>
      <w:marTop w:val="0"/>
      <w:marBottom w:val="0"/>
      <w:divBdr>
        <w:top w:val="none" w:sz="0" w:space="0" w:color="auto"/>
        <w:left w:val="none" w:sz="0" w:space="0" w:color="auto"/>
        <w:bottom w:val="none" w:sz="0" w:space="0" w:color="auto"/>
        <w:right w:val="none" w:sz="0" w:space="0" w:color="auto"/>
      </w:divBdr>
    </w:div>
    <w:div w:id="4586870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36254368">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42638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523E3"/>
    <w:rPr>
      <w:color w:val="808080"/>
    </w:rPr>
  </w:style>
  <w:style w:type="paragraph" w:customStyle="1" w:styleId="0A67EC378ADB4363968F76466F3994ED">
    <w:name w:val="0A67EC378ADB4363968F76466F3994ED"/>
    <w:rsid w:val="00552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D68A2-8E6D-4A4C-BBDC-3E50F083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1316</Words>
  <Characters>8293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Seidel, Juliane</dc:creator>
  <cp:lastModifiedBy>Grote, Ulrike</cp:lastModifiedBy>
  <cp:revision>53</cp:revision>
  <dcterms:created xsi:type="dcterms:W3CDTF">2020-01-20T13:47:00Z</dcterms:created>
  <dcterms:modified xsi:type="dcterms:W3CDTF">2021-04-12T13:35:00Z</dcterms:modified>
</cp:coreProperties>
</file>