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16.03.2020,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rFonts w:cs="Arial"/>
              <w:sz w:val="20"/>
              <w:szCs w:val="20"/>
            </w:rPr>
            <w:t>RKI, Lagezentrum Besprechungsraum</w:t>
          </w:r>
        </w:sdtContent>
      </w:sdt>
    </w:p>
    <w:p>
      <w:pPr>
        <w:rPr>
          <w:b/>
          <w:sz w:val="22"/>
        </w:rPr>
      </w:pPr>
      <w:r>
        <w:rPr>
          <w:b/>
          <w:sz w:val="22"/>
        </w:rPr>
        <w:t>Moderation:  Lars Schaade</w:t>
      </w:r>
    </w:p>
    <w:p>
      <w:pPr>
        <w:rPr>
          <w:b/>
          <w:sz w:val="22"/>
        </w:rPr>
      </w:pPr>
      <w:r>
        <w:rPr>
          <w:b/>
          <w:sz w:val="22"/>
        </w:rPr>
        <w:t>Teilnehmende:</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Lothar Wieler</w:t>
      </w:r>
    </w:p>
    <w:p>
      <w:pPr>
        <w:pStyle w:val="Listenabsatz"/>
        <w:numPr>
          <w:ilvl w:val="0"/>
          <w:numId w:val="4"/>
        </w:numPr>
        <w:spacing w:after="0"/>
        <w:contextualSpacing w:val="0"/>
        <w:rPr>
          <w:sz w:val="22"/>
        </w:rPr>
      </w:pPr>
      <w:r>
        <w:rPr>
          <w:sz w:val="22"/>
        </w:rPr>
        <w:t>FG12</w:t>
      </w:r>
    </w:p>
    <w:p>
      <w:pPr>
        <w:pStyle w:val="Listenabsatz"/>
        <w:numPr>
          <w:ilvl w:val="1"/>
          <w:numId w:val="4"/>
        </w:numPr>
        <w:spacing w:after="0"/>
        <w:contextualSpacing w:val="0"/>
        <w:rPr>
          <w:sz w:val="22"/>
        </w:rPr>
      </w:pPr>
      <w:r>
        <w:rPr>
          <w:sz w:val="22"/>
        </w:rPr>
        <w:t>Annette Mankertz</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2"/>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 xml:space="preserve">Thorsten Wolff </w:t>
      </w:r>
    </w:p>
    <w:p>
      <w:pPr>
        <w:pStyle w:val="Listenabsatz"/>
        <w:numPr>
          <w:ilvl w:val="0"/>
          <w:numId w:val="2"/>
        </w:numPr>
        <w:spacing w:after="0"/>
        <w:contextualSpacing w:val="0"/>
        <w:rPr>
          <w:sz w:val="22"/>
        </w:rPr>
      </w:pPr>
      <w:r>
        <w:rPr>
          <w:sz w:val="22"/>
        </w:rPr>
        <w:t>FG21</w:t>
      </w:r>
    </w:p>
    <w:p>
      <w:pPr>
        <w:pStyle w:val="Listenabsatz"/>
        <w:numPr>
          <w:ilvl w:val="1"/>
          <w:numId w:val="2"/>
        </w:numPr>
        <w:spacing w:after="0"/>
        <w:contextualSpacing w:val="0"/>
        <w:rPr>
          <w:sz w:val="22"/>
        </w:rPr>
      </w:pPr>
      <w:r>
        <w:rPr>
          <w:sz w:val="22"/>
        </w:rPr>
        <w:t>Patrick Schmich</w:t>
      </w:r>
    </w:p>
    <w:p>
      <w:pPr>
        <w:pStyle w:val="Listenabsatz"/>
        <w:numPr>
          <w:ilvl w:val="0"/>
          <w:numId w:val="2"/>
        </w:numPr>
        <w:spacing w:after="0"/>
        <w:contextualSpacing w:val="0"/>
        <w:rPr>
          <w:sz w:val="22"/>
        </w:rPr>
      </w:pPr>
      <w:r>
        <w:rPr>
          <w:sz w:val="22"/>
        </w:rPr>
        <w:t>AL3</w:t>
      </w:r>
    </w:p>
    <w:p>
      <w:pPr>
        <w:pStyle w:val="Listenabsatz"/>
        <w:numPr>
          <w:ilvl w:val="1"/>
          <w:numId w:val="2"/>
        </w:numPr>
        <w:spacing w:after="0"/>
        <w:contextualSpacing w:val="0"/>
        <w:rPr>
          <w:sz w:val="22"/>
        </w:rPr>
      </w:pPr>
      <w:r>
        <w:rPr>
          <w:sz w:val="22"/>
        </w:rPr>
        <w:t>Osamah Hamouda</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Ulrike Grote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Silke Buda</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IBBS</w:t>
      </w:r>
    </w:p>
    <w:p>
      <w:pPr>
        <w:pStyle w:val="Listenabsatz"/>
        <w:numPr>
          <w:ilvl w:val="1"/>
          <w:numId w:val="4"/>
        </w:numPr>
        <w:spacing w:after="0"/>
        <w:contextualSpacing w:val="0"/>
        <w:rPr>
          <w:sz w:val="22"/>
        </w:rPr>
      </w:pPr>
      <w:r>
        <w:rPr>
          <w:sz w:val="22"/>
        </w:rPr>
        <w:t>Christian Herzog</w:t>
      </w:r>
    </w:p>
    <w:p>
      <w:pPr>
        <w:pStyle w:val="Listenabsatz"/>
        <w:numPr>
          <w:ilvl w:val="0"/>
          <w:numId w:val="4"/>
        </w:numPr>
        <w:spacing w:after="0"/>
        <w:contextualSpacing w:val="0"/>
        <w:rPr>
          <w:sz w:val="22"/>
        </w:rPr>
      </w:pPr>
      <w:r>
        <w:rPr>
          <w:sz w:val="22"/>
        </w:rPr>
        <w:t>Presse</w:t>
      </w:r>
    </w:p>
    <w:p>
      <w:pPr>
        <w:pStyle w:val="Listenabsatz"/>
        <w:numPr>
          <w:ilvl w:val="1"/>
          <w:numId w:val="4"/>
        </w:numPr>
        <w:spacing w:after="0"/>
        <w:contextualSpacing w:val="0"/>
        <w:rPr>
          <w:sz w:val="22"/>
        </w:rPr>
      </w:pPr>
      <w:r>
        <w:rPr>
          <w:sz w:val="22"/>
        </w:rPr>
        <w:t>Ronja Wenchel</w:t>
      </w:r>
    </w:p>
    <w:p>
      <w:pPr>
        <w:pStyle w:val="Listenabsatz"/>
        <w:numPr>
          <w:ilvl w:val="0"/>
          <w:numId w:val="6"/>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Janine Michel</w:t>
      </w:r>
    </w:p>
    <w:p>
      <w:pPr>
        <w:pStyle w:val="Listenabsatz"/>
        <w:numPr>
          <w:ilvl w:val="0"/>
          <w:numId w:val="2"/>
        </w:numPr>
        <w:spacing w:after="0"/>
        <w:contextualSpacing w:val="0"/>
        <w:rPr>
          <w:sz w:val="22"/>
        </w:rPr>
      </w:pPr>
      <w:r>
        <w:rPr>
          <w:sz w:val="22"/>
        </w:rPr>
        <w:t>ZV1</w:t>
      </w:r>
    </w:p>
    <w:p>
      <w:pPr>
        <w:pStyle w:val="Listenabsatz"/>
        <w:numPr>
          <w:ilvl w:val="1"/>
          <w:numId w:val="2"/>
        </w:numPr>
        <w:spacing w:after="0"/>
        <w:contextualSpacing w:val="0"/>
        <w:rPr>
          <w:sz w:val="22"/>
        </w:rPr>
      </w:pPr>
      <w:r>
        <w:rPr>
          <w:sz w:val="22"/>
        </w:rPr>
        <w:t>Silvia Schuckert</w:t>
      </w:r>
    </w:p>
    <w:p>
      <w:pPr>
        <w:pStyle w:val="Listenabsatz"/>
        <w:numPr>
          <w:ilvl w:val="0"/>
          <w:numId w:val="2"/>
        </w:numPr>
        <w:spacing w:after="0"/>
        <w:contextualSpacing w:val="0"/>
        <w:rPr>
          <w:sz w:val="22"/>
        </w:rPr>
      </w:pPr>
      <w:r>
        <w:rPr>
          <w:sz w:val="22"/>
        </w:rPr>
        <w:t>INIG</w:t>
      </w:r>
    </w:p>
    <w:p>
      <w:pPr>
        <w:pStyle w:val="Listenabsatz"/>
        <w:numPr>
          <w:ilvl w:val="1"/>
          <w:numId w:val="2"/>
        </w:numPr>
        <w:spacing w:after="0"/>
        <w:contextualSpacing w:val="0"/>
        <w:rPr>
          <w:sz w:val="22"/>
        </w:rPr>
      </w:pPr>
      <w:r>
        <w:rPr>
          <w:sz w:val="22"/>
        </w:rPr>
        <w:t>Basel Karo</w:t>
      </w:r>
    </w:p>
    <w:p>
      <w:pPr>
        <w:pStyle w:val="Listenabsatz"/>
        <w:numPr>
          <w:ilvl w:val="0"/>
          <w:numId w:val="2"/>
        </w:numPr>
        <w:spacing w:after="0"/>
        <w:contextualSpacing w:val="0"/>
        <w:rPr>
          <w:sz w:val="22"/>
        </w:rPr>
      </w:pPr>
      <w:r>
        <w:rPr>
          <w:sz w:val="22"/>
        </w:rPr>
        <w:t>BZGA : Frau Seefeld (per Telefon)</w:t>
      </w:r>
    </w:p>
    <w:p>
      <w:pPr>
        <w:pStyle w:val="Listenabsatz"/>
        <w:numPr>
          <w:ilvl w:val="0"/>
          <w:numId w:val="2"/>
        </w:numPr>
        <w:spacing w:after="0"/>
        <w:contextualSpacing w:val="0"/>
        <w:rPr>
          <w:sz w:val="22"/>
        </w:rPr>
      </w:pPr>
      <w:r>
        <w:rPr>
          <w:sz w:val="22"/>
        </w:rPr>
        <w:t>Bundeswehr: Frau Roßmann (per Telefon)</w:t>
      </w:r>
    </w:p>
    <w:p>
      <w:pPr>
        <w:spacing w:after="0"/>
      </w:pPr>
      <w:r>
        <w:rPr>
          <w:sz w:val="22"/>
        </w:rPr>
        <w:t xml:space="preserve"> </w:t>
      </w:r>
      <w:r>
        <w:br w:type="page"/>
      </w: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rPr>
                <w:b/>
                <w:sz w:val="28"/>
              </w:rPr>
            </w:pPr>
            <w:r>
              <w:rPr>
                <w:b/>
                <w:sz w:val="28"/>
              </w:rPr>
              <w:t xml:space="preserve">Aktuelle Lage </w:t>
            </w:r>
          </w:p>
          <w:p>
            <w:pPr>
              <w:rPr>
                <w:b/>
                <w:sz w:val="22"/>
                <w:szCs w:val="22"/>
              </w:rPr>
            </w:pPr>
            <w:r>
              <w:rPr>
                <w:b/>
                <w:sz w:val="22"/>
                <w:szCs w:val="22"/>
              </w:rPr>
              <w:t xml:space="preserve">International </w:t>
            </w:r>
          </w:p>
          <w:p>
            <w:pPr>
              <w:pStyle w:val="Listenabsatz"/>
              <w:numPr>
                <w:ilvl w:val="0"/>
                <w:numId w:val="35"/>
              </w:numPr>
              <w:rPr>
                <w:sz w:val="22"/>
                <w:szCs w:val="22"/>
              </w:rPr>
            </w:pPr>
            <w:r>
              <w:rPr>
                <w:sz w:val="22"/>
                <w:szCs w:val="22"/>
              </w:rPr>
              <w:t xml:space="preserve">Fälle </w:t>
            </w:r>
          </w:p>
          <w:p>
            <w:pPr>
              <w:pStyle w:val="Listenabsatz"/>
              <w:numPr>
                <w:ilvl w:val="1"/>
                <w:numId w:val="35"/>
              </w:numPr>
              <w:rPr>
                <w:sz w:val="22"/>
                <w:szCs w:val="22"/>
              </w:rPr>
            </w:pPr>
            <w:r>
              <w:rPr>
                <w:sz w:val="22"/>
                <w:szCs w:val="22"/>
              </w:rPr>
              <w:t>Weltweit 157.044 (+9.587), davon 5.839 (3,7%) Todesfälle (+257)</w:t>
            </w:r>
          </w:p>
          <w:p>
            <w:pPr>
              <w:pStyle w:val="Listenabsatz"/>
              <w:numPr>
                <w:ilvl w:val="1"/>
                <w:numId w:val="35"/>
              </w:numPr>
              <w:rPr>
                <w:sz w:val="22"/>
                <w:szCs w:val="22"/>
              </w:rPr>
            </w:pPr>
            <w:r>
              <w:rPr>
                <w:sz w:val="22"/>
                <w:szCs w:val="22"/>
              </w:rPr>
              <w:t xml:space="preserve">China (inkl. HK, Macau) 80.996 (+25), davon 3.203 (4,0%) Todesfälle (+10) </w:t>
            </w:r>
          </w:p>
          <w:p>
            <w:pPr>
              <w:pStyle w:val="Listenabsatz"/>
              <w:numPr>
                <w:ilvl w:val="1"/>
                <w:numId w:val="35"/>
              </w:numPr>
              <w:rPr>
                <w:sz w:val="22"/>
                <w:szCs w:val="22"/>
              </w:rPr>
            </w:pPr>
            <w:r>
              <w:rPr>
                <w:sz w:val="22"/>
                <w:szCs w:val="22"/>
              </w:rPr>
              <w:t xml:space="preserve">International (ohne China, mit Taiwan) 146 Länder mit 76.048 (+9.557) Fällen, davon 2.636 (3,%, +247) Todesfälle; &gt;3.200 schwere Verläufe </w:t>
            </w:r>
          </w:p>
          <w:p>
            <w:pPr>
              <w:pStyle w:val="Listenabsatz"/>
              <w:numPr>
                <w:ilvl w:val="1"/>
                <w:numId w:val="35"/>
              </w:numPr>
              <w:rPr>
                <w:sz w:val="22"/>
                <w:szCs w:val="22"/>
              </w:rPr>
            </w:pPr>
            <w:r>
              <w:rPr>
                <w:sz w:val="22"/>
                <w:szCs w:val="22"/>
              </w:rPr>
              <w:t xml:space="preserve">WHO EURO Region 47.248 (+8.333) Fälle, davon 1.817 (3,8%, +223) Todesfälle; &gt;2.000 schwere Verläufe </w:t>
            </w:r>
          </w:p>
          <w:p>
            <w:pPr>
              <w:pStyle w:val="Listenabsatz"/>
              <w:numPr>
                <w:ilvl w:val="0"/>
                <w:numId w:val="35"/>
              </w:numPr>
              <w:rPr>
                <w:sz w:val="22"/>
                <w:szCs w:val="22"/>
              </w:rPr>
            </w:pPr>
            <w:r>
              <w:rPr>
                <w:sz w:val="22"/>
                <w:szCs w:val="22"/>
              </w:rPr>
              <w:t xml:space="preserve">Trendanalyse (Folien </w:t>
            </w:r>
            <w:hyperlink r:id="rId8" w:history="1">
              <w:r>
                <w:rPr>
                  <w:rStyle w:val="Hyperlink"/>
                  <w:sz w:val="22"/>
                  <w:szCs w:val="22"/>
                </w:rPr>
                <w:t>hier</w:t>
              </w:r>
            </w:hyperlink>
            <w:r>
              <w:rPr>
                <w:sz w:val="22"/>
                <w:szCs w:val="22"/>
              </w:rPr>
              <w:t>)</w:t>
            </w:r>
          </w:p>
          <w:p>
            <w:pPr>
              <w:pStyle w:val="Listenabsatz"/>
              <w:numPr>
                <w:ilvl w:val="0"/>
                <w:numId w:val="35"/>
              </w:numPr>
              <w:spacing w:line="276" w:lineRule="auto"/>
              <w:rPr>
                <w:sz w:val="22"/>
              </w:rPr>
            </w:pPr>
            <w:r>
              <w:rPr>
                <w:sz w:val="22"/>
                <w:u w:val="single"/>
              </w:rPr>
              <w:t>China:</w:t>
            </w:r>
            <w:r>
              <w:rPr>
                <w:sz w:val="22"/>
              </w:rPr>
              <w:t xml:space="preserve"> Die meisten neuen Fälle in China sind importierte Fälle (z.B. aus Süd-Korea, Italien)</w:t>
            </w:r>
          </w:p>
          <w:p>
            <w:pPr>
              <w:pStyle w:val="Listenabsatz"/>
              <w:numPr>
                <w:ilvl w:val="0"/>
                <w:numId w:val="35"/>
              </w:numPr>
              <w:spacing w:line="276" w:lineRule="auto"/>
              <w:rPr>
                <w:sz w:val="22"/>
              </w:rPr>
            </w:pPr>
            <w:r>
              <w:rPr>
                <w:sz w:val="22"/>
                <w:u w:val="single"/>
              </w:rPr>
              <w:t>UK:</w:t>
            </w:r>
            <w:r>
              <w:rPr>
                <w:sz w:val="22"/>
              </w:rPr>
              <w:t xml:space="preserve"> hat eine neue Strategie: Bislang sind weder Schulen noch Grenzen geschlossen. Jeder, der respiratorische Symptome hat, soll zuhause bleiben und weder zum Hausarzt noch ins Krankenhaus gehen. Nur die schweren Fälle sollen ins Krankenhaus, d.h. es werden in der UK nur noch schwere Erkrankte getestet und erfasst. Für ein vollständiges Lagebild ist es aber wichtig neben den Erkrankten auch die Infizierten zu zählen. Die totalen Fallzahlen sind in der UK niedriger als in Deutschland; die Zahl der Todesfälle jedoch höher. </w:t>
            </w:r>
          </w:p>
          <w:p>
            <w:pPr>
              <w:pStyle w:val="Listenabsatz"/>
              <w:spacing w:line="276" w:lineRule="auto"/>
              <w:rPr>
                <w:sz w:val="22"/>
              </w:rPr>
            </w:pPr>
          </w:p>
          <w:p>
            <w:pPr>
              <w:ind w:left="720"/>
              <w:rPr>
                <w:i/>
                <w:sz w:val="22"/>
              </w:rPr>
            </w:pPr>
            <w:r>
              <w:rPr>
                <w:i/>
                <w:sz w:val="22"/>
              </w:rPr>
              <w:t xml:space="preserve">ToDo: INIG soll wie für China pro Land (Inzidenzen etc.) darstellen </w:t>
            </w:r>
          </w:p>
          <w:p>
            <w:pPr>
              <w:rPr>
                <w:i/>
                <w:sz w:val="22"/>
              </w:rPr>
            </w:pPr>
          </w:p>
          <w:p>
            <w:pPr>
              <w:pStyle w:val="Listenabsatz"/>
              <w:numPr>
                <w:ilvl w:val="0"/>
                <w:numId w:val="35"/>
              </w:numPr>
              <w:spacing w:line="276" w:lineRule="auto"/>
              <w:rPr>
                <w:sz w:val="22"/>
              </w:rPr>
            </w:pPr>
            <w:r>
              <w:rPr>
                <w:sz w:val="22"/>
                <w:u w:val="single"/>
              </w:rPr>
              <w:t>Frankreich:</w:t>
            </w:r>
            <w:r>
              <w:rPr>
                <w:sz w:val="22"/>
              </w:rPr>
              <w:t xml:space="preserve"> Bislang ist nur die Region Grand Est als Risikogebiet deklariert. Es gibt aber weitere Regionen mit hohen Inzidenzen (Bourgogne-Franche-Comté: 14,7/100.000). Der Begriff „Risikogebiet“ sollte bedacht angewendet werden. Es sollten nur Gebiete sein, die eine höhere Inzidenz haben als besonders betroffene Gebiete in Deutschland und aus denen ggf. eine hohe Anzahl an erkrankten Reiserückkehrern zu beobachten ist. </w:t>
            </w:r>
          </w:p>
          <w:p>
            <w:pPr>
              <w:pStyle w:val="Listenabsatz"/>
              <w:numPr>
                <w:ilvl w:val="0"/>
                <w:numId w:val="35"/>
              </w:numPr>
              <w:spacing w:line="276" w:lineRule="auto"/>
              <w:rPr>
                <w:sz w:val="22"/>
              </w:rPr>
            </w:pPr>
            <w:r>
              <w:rPr>
                <w:sz w:val="22"/>
                <w:u w:val="single"/>
              </w:rPr>
              <w:t>Spanien:</w:t>
            </w:r>
            <w:r>
              <w:rPr>
                <w:sz w:val="22"/>
              </w:rPr>
              <w:t xml:space="preserve"> 2.000 neue Fälle (insgesamt 7.753 Fälle, davon 288 Todesfälle; Anteil der Verstorbenen 3,7%). </w:t>
            </w:r>
            <w:r>
              <w:rPr>
                <w:sz w:val="22"/>
              </w:rPr>
              <w:lastRenderedPageBreak/>
              <w:t xml:space="preserve">Am meisten betroffen sind Madrid (3.544 Fälle, 213 Todesfälle), País Vasco (630 Fälle, 23 Todesfälle) und Castilla La Mancha (401 Fälle, 10 Todesfälle). </w:t>
            </w:r>
          </w:p>
          <w:p>
            <w:pPr>
              <w:pStyle w:val="Listenabsatz"/>
              <w:spacing w:line="276" w:lineRule="auto"/>
              <w:rPr>
                <w:sz w:val="22"/>
              </w:rPr>
            </w:pPr>
          </w:p>
          <w:p>
            <w:pPr>
              <w:ind w:left="720"/>
              <w:rPr>
                <w:i/>
                <w:sz w:val="22"/>
              </w:rPr>
            </w:pPr>
            <w:r>
              <w:rPr>
                <w:i/>
                <w:sz w:val="22"/>
              </w:rPr>
              <w:t>ToDo: INIG wird die Inzidenzen für die einzelnen spanischen Provinzen berechnen</w:t>
            </w:r>
          </w:p>
          <w:p>
            <w:pPr>
              <w:ind w:left="720"/>
              <w:rPr>
                <w:i/>
                <w:sz w:val="22"/>
              </w:rPr>
            </w:pPr>
          </w:p>
          <w:p>
            <w:pPr>
              <w:pStyle w:val="Listenabsatz"/>
              <w:numPr>
                <w:ilvl w:val="0"/>
                <w:numId w:val="35"/>
              </w:numPr>
              <w:spacing w:line="276" w:lineRule="auto"/>
              <w:rPr>
                <w:sz w:val="22"/>
              </w:rPr>
            </w:pPr>
            <w:r>
              <w:rPr>
                <w:sz w:val="22"/>
                <w:u w:val="single"/>
              </w:rPr>
              <w:t>Österreich:</w:t>
            </w:r>
            <w:r>
              <w:rPr>
                <w:sz w:val="22"/>
              </w:rPr>
              <w:t xml:space="preserve"> Ein Großteil der Fälle in Österreich kommt aus Tirol. </w:t>
            </w:r>
          </w:p>
          <w:p>
            <w:pPr>
              <w:pStyle w:val="Listenabsatz"/>
              <w:spacing w:line="276" w:lineRule="auto"/>
              <w:ind w:left="1440"/>
              <w:rPr>
                <w:sz w:val="22"/>
              </w:rPr>
            </w:pPr>
            <w:r>
              <w:rPr>
                <w:i/>
                <w:sz w:val="22"/>
              </w:rPr>
              <w:t>Nachtrag: In SurvNet gibt es 348 Fälle mit Tirol, 14 Fälle mit Vorarlberg, 7 Fälle mit Salzburg, 3 Fälle mit Oberösterreich, 1 Fall mit Niederösterreich und 1 mit Wien als wahrscheinlichen Expositionsort. Zu den restlichen 527 Fällen mit Expositionsort Österreich gibt es keine genaueren Angaben zum Ort.</w:t>
            </w:r>
            <w:r>
              <w:rPr>
                <w:sz w:val="22"/>
              </w:rPr>
              <w:t xml:space="preserve"> </w:t>
            </w:r>
          </w:p>
          <w:p>
            <w:pPr>
              <w:pStyle w:val="Listenabsatz"/>
              <w:numPr>
                <w:ilvl w:val="0"/>
                <w:numId w:val="35"/>
              </w:numPr>
              <w:spacing w:line="276" w:lineRule="auto"/>
              <w:rPr>
                <w:sz w:val="22"/>
              </w:rPr>
            </w:pPr>
            <w:r>
              <w:rPr>
                <w:sz w:val="22"/>
                <w:u w:val="single"/>
              </w:rPr>
              <w:t>Schweiz:</w:t>
            </w:r>
            <w:r>
              <w:rPr>
                <w:sz w:val="22"/>
              </w:rPr>
              <w:t xml:space="preserve"> In der Schweiz gibt es mehr als 1.300 Fälle, 30% der Fälle kommen aus Tessin. Hier wurden besondere Maßnahmen beschlossen (z.B. nur noch Lebensmittelgeschäfte und Apotheken sind geöffnet; keine Gottesdienste mehr; Begräbnisse nur noch im engsten Familienkreis; Schalter der kantonalen Verwaltung geschlossen; Senioren sollen öffentliche Ort meiden und bei Spaziergängen Abstand halten). Die Schweiz testet leicht symptomatische Kontakte nicht mehr, sondern empfiehlt diesen zuhause zu bleiben. </w:t>
            </w:r>
          </w:p>
          <w:p>
            <w:pPr>
              <w:pStyle w:val="Listenabsatz"/>
              <w:spacing w:line="276" w:lineRule="auto"/>
              <w:ind w:left="1440"/>
              <w:rPr>
                <w:sz w:val="22"/>
              </w:rPr>
            </w:pPr>
            <w:r>
              <w:rPr>
                <w:i/>
                <w:sz w:val="22"/>
              </w:rPr>
              <w:t xml:space="preserve">Nachtrag: In SurvNet gibt es 15 Fälle mit einem wahrscheinlichen Expositionsort Schweiz ohne nähere Angaben zum Ort. </w:t>
            </w:r>
          </w:p>
          <w:p>
            <w:pPr>
              <w:pStyle w:val="Listenabsatz"/>
              <w:numPr>
                <w:ilvl w:val="0"/>
                <w:numId w:val="35"/>
              </w:numPr>
              <w:spacing w:line="276" w:lineRule="auto"/>
              <w:rPr>
                <w:sz w:val="22"/>
              </w:rPr>
            </w:pPr>
            <w:r>
              <w:rPr>
                <w:sz w:val="22"/>
                <w:u w:val="single"/>
              </w:rPr>
              <w:t>Italien:</w:t>
            </w:r>
            <w:r>
              <w:rPr>
                <w:sz w:val="22"/>
              </w:rPr>
              <w:t xml:space="preserve"> 22.512 Fälle, davon 2.026 HCW; 1.625 Todesfälle (Anteil Verstorbener 7,2%); 6,7% symptomatisch; 4% schwer erkrankte</w:t>
            </w:r>
          </w:p>
          <w:p>
            <w:pPr>
              <w:pStyle w:val="Listenabsatz"/>
              <w:numPr>
                <w:ilvl w:val="0"/>
                <w:numId w:val="35"/>
              </w:numPr>
              <w:spacing w:line="276" w:lineRule="auto"/>
              <w:rPr>
                <w:i/>
                <w:sz w:val="22"/>
              </w:rPr>
            </w:pPr>
            <w:r>
              <w:rPr>
                <w:sz w:val="22"/>
                <w:u w:val="single"/>
              </w:rPr>
              <w:t>Ägypten:</w:t>
            </w:r>
            <w:r>
              <w:rPr>
                <w:sz w:val="22"/>
              </w:rPr>
              <w:t xml:space="preserve"> In Ägypten gibt es bislang 110 Fälle. Ägypten scheint ein Land zu sein, wo es trotz der trockenen Wärme Übertragung gibt (in Südafrika auch). Es kann auch sein, dass es Übertragungen nur bei Touristen (Schiff, Hotel) gibt. </w:t>
            </w:r>
          </w:p>
          <w:p>
            <w:pPr>
              <w:pStyle w:val="Listenabsatz"/>
              <w:spacing w:line="276" w:lineRule="auto"/>
              <w:ind w:left="1440"/>
              <w:rPr>
                <w:i/>
                <w:sz w:val="22"/>
              </w:rPr>
            </w:pPr>
            <w:r>
              <w:rPr>
                <w:i/>
                <w:sz w:val="22"/>
              </w:rPr>
              <w:t>Nachtrag: Herr Ellerbrok (ZIG) steht in Kontakt mit dem Labor in Ägypten und wird versuchen, einen Überblick über die Anzahl der Testung zu erhalten.</w:t>
            </w:r>
          </w:p>
          <w:p>
            <w:pPr>
              <w:spacing w:line="276" w:lineRule="auto"/>
              <w:rPr>
                <w:sz w:val="22"/>
              </w:rPr>
            </w:pPr>
          </w:p>
          <w:p>
            <w:pPr>
              <w:pStyle w:val="Listenabsatz"/>
              <w:numPr>
                <w:ilvl w:val="0"/>
                <w:numId w:val="35"/>
              </w:numPr>
              <w:spacing w:line="276" w:lineRule="auto"/>
              <w:rPr>
                <w:b/>
                <w:sz w:val="22"/>
              </w:rPr>
            </w:pPr>
            <w:r>
              <w:rPr>
                <w:b/>
                <w:sz w:val="22"/>
                <w:u w:val="single"/>
              </w:rPr>
              <w:t>Risikogebiete:</w:t>
            </w:r>
            <w:r>
              <w:rPr>
                <w:b/>
                <w:sz w:val="22"/>
              </w:rPr>
              <w:t xml:space="preserve"> Keine Änderungen</w:t>
            </w:r>
          </w:p>
          <w:p>
            <w:pPr>
              <w:rPr>
                <w:sz w:val="20"/>
                <w:szCs w:val="22"/>
              </w:rPr>
            </w:pPr>
          </w:p>
          <w:p>
            <w:pPr>
              <w:rPr>
                <w:b/>
                <w:sz w:val="22"/>
                <w:szCs w:val="22"/>
              </w:rPr>
            </w:pPr>
          </w:p>
          <w:p>
            <w:pPr>
              <w:rPr>
                <w:b/>
                <w:sz w:val="22"/>
                <w:szCs w:val="22"/>
              </w:rPr>
            </w:pPr>
          </w:p>
          <w:p>
            <w:pPr>
              <w:rPr>
                <w:b/>
                <w:sz w:val="22"/>
                <w:szCs w:val="22"/>
              </w:rPr>
            </w:pPr>
            <w:r>
              <w:rPr>
                <w:b/>
                <w:sz w:val="22"/>
                <w:szCs w:val="22"/>
              </w:rPr>
              <w:lastRenderedPageBreak/>
              <w:t xml:space="preserve">National </w:t>
            </w:r>
          </w:p>
          <w:p>
            <w:pPr>
              <w:pStyle w:val="Listenabsatz"/>
              <w:numPr>
                <w:ilvl w:val="0"/>
                <w:numId w:val="35"/>
              </w:numPr>
              <w:rPr>
                <w:sz w:val="22"/>
                <w:szCs w:val="22"/>
              </w:rPr>
            </w:pPr>
            <w:r>
              <w:rPr>
                <w:sz w:val="22"/>
                <w:szCs w:val="22"/>
              </w:rPr>
              <w:t xml:space="preserve">Fälle, Inzidenzen, Epikurven nach Bundesland (Folien hier) </w:t>
            </w:r>
          </w:p>
          <w:p>
            <w:pPr>
              <w:pStyle w:val="Listenabsatz"/>
              <w:numPr>
                <w:ilvl w:val="1"/>
                <w:numId w:val="35"/>
              </w:numPr>
              <w:rPr>
                <w:sz w:val="22"/>
                <w:szCs w:val="22"/>
              </w:rPr>
            </w:pPr>
            <w:r>
              <w:rPr>
                <w:sz w:val="22"/>
                <w:szCs w:val="22"/>
              </w:rPr>
              <w:t>Umstellung auf SurvNet morgen wird ohne Negativdelta funktionieren.</w:t>
            </w:r>
          </w:p>
          <w:p>
            <w:pPr>
              <w:pStyle w:val="Listenabsatz"/>
              <w:numPr>
                <w:ilvl w:val="1"/>
                <w:numId w:val="35"/>
              </w:numPr>
              <w:rPr>
                <w:sz w:val="22"/>
                <w:szCs w:val="22"/>
              </w:rPr>
            </w:pPr>
            <w:r>
              <w:rPr>
                <w:sz w:val="22"/>
                <w:szCs w:val="22"/>
              </w:rPr>
              <w:t>Alle Bundesländer betroffen; bald auch alle Kreise betroffen</w:t>
            </w:r>
          </w:p>
          <w:p>
            <w:pPr>
              <w:pStyle w:val="Listenabsatz"/>
              <w:numPr>
                <w:ilvl w:val="1"/>
                <w:numId w:val="35"/>
              </w:numPr>
              <w:rPr>
                <w:sz w:val="22"/>
                <w:szCs w:val="22"/>
              </w:rPr>
            </w:pPr>
            <w:r>
              <w:rPr>
                <w:sz w:val="22"/>
                <w:szCs w:val="22"/>
              </w:rPr>
              <w:t xml:space="preserve">Inzidenz liegt bundesweit bei 5,5/100.000 Einwohner (Vortrag: 5,0/100.000 EW) </w:t>
            </w:r>
          </w:p>
          <w:p>
            <w:pPr>
              <w:pStyle w:val="Listenabsatz"/>
              <w:numPr>
                <w:ilvl w:val="1"/>
                <w:numId w:val="35"/>
              </w:numPr>
              <w:rPr>
                <w:sz w:val="22"/>
                <w:szCs w:val="22"/>
              </w:rPr>
            </w:pPr>
            <w:r>
              <w:rPr>
                <w:sz w:val="22"/>
                <w:szCs w:val="22"/>
              </w:rPr>
              <w:t xml:space="preserve">BW, BY, NRW, BE und HH exponentiell ansteigende Entwicklung; noch nicht so betroffen östliche Bundesländer; Inzidenzen sind: </w:t>
            </w:r>
          </w:p>
          <w:p>
            <w:pPr>
              <w:pStyle w:val="Listenabsatz"/>
              <w:numPr>
                <w:ilvl w:val="2"/>
                <w:numId w:val="35"/>
              </w:numPr>
              <w:spacing w:line="276" w:lineRule="auto"/>
              <w:rPr>
                <w:sz w:val="22"/>
                <w:szCs w:val="22"/>
              </w:rPr>
            </w:pPr>
            <w:r>
              <w:rPr>
                <w:sz w:val="22"/>
                <w:szCs w:val="22"/>
                <w:u w:val="single"/>
              </w:rPr>
              <w:t>Nordrhein-Westfalen:</w:t>
            </w:r>
            <w:r>
              <w:rPr>
                <w:sz w:val="22"/>
                <w:szCs w:val="22"/>
              </w:rPr>
              <w:t xml:space="preserve"> 8,6/100.000 EW (Heinsberg ca. 253,2/100.000 EW);</w:t>
            </w:r>
          </w:p>
          <w:p>
            <w:pPr>
              <w:pStyle w:val="Listenabsatz"/>
              <w:spacing w:line="276" w:lineRule="auto"/>
              <w:ind w:left="2160"/>
              <w:rPr>
                <w:sz w:val="22"/>
                <w:szCs w:val="22"/>
              </w:rPr>
            </w:pPr>
            <w:r>
              <w:rPr>
                <w:sz w:val="22"/>
                <w:szCs w:val="22"/>
              </w:rPr>
              <w:t>Die Hälfte der Fälle kommt aus Heinsberg.</w:t>
            </w:r>
          </w:p>
          <w:p>
            <w:pPr>
              <w:pStyle w:val="Listenabsatz"/>
              <w:numPr>
                <w:ilvl w:val="2"/>
                <w:numId w:val="35"/>
              </w:numPr>
              <w:spacing w:line="276" w:lineRule="auto"/>
              <w:rPr>
                <w:sz w:val="22"/>
                <w:szCs w:val="22"/>
              </w:rPr>
            </w:pPr>
            <w:r>
              <w:rPr>
                <w:sz w:val="22"/>
                <w:szCs w:val="22"/>
                <w:u w:val="single"/>
              </w:rPr>
              <w:t>Bayern</w:t>
            </w:r>
            <w:r>
              <w:rPr>
                <w:sz w:val="22"/>
                <w:szCs w:val="22"/>
              </w:rPr>
              <w:t>: 7,4/100.000 EW</w:t>
            </w:r>
          </w:p>
          <w:p>
            <w:pPr>
              <w:pStyle w:val="Listenabsatz"/>
              <w:numPr>
                <w:ilvl w:val="2"/>
                <w:numId w:val="35"/>
              </w:numPr>
              <w:spacing w:line="276" w:lineRule="auto"/>
              <w:rPr>
                <w:sz w:val="22"/>
                <w:szCs w:val="22"/>
              </w:rPr>
            </w:pPr>
            <w:r>
              <w:rPr>
                <w:sz w:val="22"/>
                <w:szCs w:val="22"/>
                <w:u w:val="single"/>
              </w:rPr>
              <w:t>Baden-Württemberg:</w:t>
            </w:r>
            <w:r>
              <w:rPr>
                <w:sz w:val="22"/>
                <w:szCs w:val="22"/>
              </w:rPr>
              <w:t xml:space="preserve"> ca. 9,6/100.000 EW</w:t>
            </w:r>
          </w:p>
          <w:p>
            <w:pPr>
              <w:pStyle w:val="Listenabsatz"/>
              <w:numPr>
                <w:ilvl w:val="2"/>
                <w:numId w:val="35"/>
              </w:numPr>
              <w:spacing w:line="276" w:lineRule="auto"/>
              <w:rPr>
                <w:sz w:val="22"/>
                <w:szCs w:val="22"/>
              </w:rPr>
            </w:pPr>
            <w:r>
              <w:rPr>
                <w:sz w:val="22"/>
                <w:szCs w:val="22"/>
                <w:u w:val="single"/>
              </w:rPr>
              <w:t>Berlin:</w:t>
            </w:r>
            <w:r>
              <w:rPr>
                <w:sz w:val="22"/>
                <w:szCs w:val="22"/>
              </w:rPr>
              <w:t xml:space="preserve"> 8,0/100.000 EW</w:t>
            </w:r>
          </w:p>
          <w:p>
            <w:pPr>
              <w:pStyle w:val="Listenabsatz"/>
              <w:numPr>
                <w:ilvl w:val="2"/>
                <w:numId w:val="35"/>
              </w:numPr>
              <w:spacing w:line="276" w:lineRule="auto"/>
              <w:rPr>
                <w:sz w:val="22"/>
                <w:szCs w:val="22"/>
              </w:rPr>
            </w:pPr>
            <w:r>
              <w:rPr>
                <w:sz w:val="22"/>
                <w:szCs w:val="22"/>
                <w:u w:val="single"/>
              </w:rPr>
              <w:t>Hamburg:</w:t>
            </w:r>
            <w:r>
              <w:rPr>
                <w:sz w:val="22"/>
                <w:szCs w:val="22"/>
              </w:rPr>
              <w:t xml:space="preserve"> 13,9/100.000 EW</w:t>
            </w:r>
          </w:p>
          <w:p>
            <w:pPr>
              <w:pStyle w:val="Listenabsatz"/>
              <w:numPr>
                <w:ilvl w:val="1"/>
                <w:numId w:val="35"/>
              </w:numPr>
              <w:rPr>
                <w:sz w:val="20"/>
                <w:szCs w:val="22"/>
              </w:rPr>
            </w:pPr>
            <w:r>
              <w:rPr>
                <w:sz w:val="22"/>
              </w:rPr>
              <w:t>Freising hat die Strategie, sofort Kontakte abzustreichen. Symptomatische Patienten kommen sofort ins Krankenhaus.</w:t>
            </w:r>
          </w:p>
          <w:p>
            <w:pPr>
              <w:pStyle w:val="Listenabsatz"/>
              <w:numPr>
                <w:ilvl w:val="1"/>
                <w:numId w:val="35"/>
              </w:numPr>
              <w:spacing w:line="276" w:lineRule="auto"/>
              <w:rPr>
                <w:sz w:val="22"/>
              </w:rPr>
            </w:pPr>
            <w:r>
              <w:rPr>
                <w:sz w:val="22"/>
              </w:rPr>
              <w:t xml:space="preserve">Österreich hat Italien als möglichen Expositionsort überholt (Österreich: 901, Italien 866). </w:t>
            </w:r>
          </w:p>
          <w:p>
            <w:pPr>
              <w:pStyle w:val="Listenabsatz"/>
              <w:spacing w:line="276" w:lineRule="auto"/>
              <w:ind w:left="1440"/>
              <w:rPr>
                <w:sz w:val="22"/>
              </w:rPr>
            </w:pPr>
            <w:r>
              <w:rPr>
                <w:i/>
                <w:sz w:val="22"/>
              </w:rPr>
              <w:t>Nachtrag: In SurvNet gibt es 348 Fälle mit Tirol, 14 Fälle mit Vorarlberg, 7 Fälle mit Salzburg, 3 Fälle mit Oberösterreich, 1 Fall mit Niederösterreich und 1 mit Wien als wahrscheinlichen Expositionsort.</w:t>
            </w:r>
            <w:r>
              <w:rPr>
                <w:sz w:val="22"/>
              </w:rPr>
              <w:t xml:space="preserve"> </w:t>
            </w:r>
          </w:p>
          <w:p>
            <w:pPr>
              <w:pStyle w:val="Listenabsatz"/>
              <w:numPr>
                <w:ilvl w:val="1"/>
                <w:numId w:val="35"/>
              </w:numPr>
              <w:spacing w:line="276" w:lineRule="auto"/>
              <w:rPr>
                <w:sz w:val="22"/>
              </w:rPr>
            </w:pPr>
            <w:r>
              <w:rPr>
                <w:sz w:val="22"/>
              </w:rPr>
              <w:t>Es gibt 25 Landkreise, aus denen schon mehr als 10 Fälle gestreut wurden. Am meisten Exporte gibt es aus den LK Heinsberg (n=369), dem SK Aachen (n=152) und dem LK Freising (n=59)  sowie aus dem SK Berlin Mitte (n=52).</w:t>
            </w:r>
          </w:p>
          <w:p>
            <w:pPr>
              <w:pStyle w:val="Listenabsatz"/>
              <w:spacing w:line="276" w:lineRule="auto"/>
              <w:ind w:left="1440"/>
              <w:rPr>
                <w:sz w:val="22"/>
              </w:rPr>
            </w:pPr>
          </w:p>
          <w:p>
            <w:pPr>
              <w:ind w:left="720"/>
              <w:rPr>
                <w:i/>
                <w:sz w:val="22"/>
              </w:rPr>
            </w:pPr>
            <w:r>
              <w:rPr>
                <w:i/>
                <w:sz w:val="22"/>
              </w:rPr>
              <w:t xml:space="preserve">ToDo: Inzidenz und Trend für deutsche Kreise (Auswahl Top 10) aufstellen, um besonders betroffene Gebiete zu benennen. </w:t>
            </w:r>
          </w:p>
          <w:p>
            <w:pPr>
              <w:rPr>
                <w:i/>
                <w:sz w:val="22"/>
              </w:rPr>
            </w:pPr>
          </w:p>
          <w:p>
            <w:pPr>
              <w:pStyle w:val="Listenabsatz"/>
              <w:numPr>
                <w:ilvl w:val="1"/>
                <w:numId w:val="35"/>
              </w:numPr>
              <w:spacing w:line="276" w:lineRule="auto"/>
              <w:rPr>
                <w:sz w:val="22"/>
              </w:rPr>
            </w:pPr>
            <w:r>
              <w:rPr>
                <w:sz w:val="22"/>
              </w:rPr>
              <w:t>Es gibt wenige Dokumente spezifisch für Maßnahmen in besonders betroffenen Regionen (z.B. was soll Heinsberg tun). Dies soll im Flussdiagramm inkludiert werden, welches morgen in der Krisenstabssitzung diskutiert und gegen Ende der Woche online gestellt werden soll.</w:t>
            </w:r>
          </w:p>
          <w:p>
            <w:pPr>
              <w:pStyle w:val="Listenabsatz"/>
              <w:numPr>
                <w:ilvl w:val="1"/>
                <w:numId w:val="35"/>
              </w:numPr>
              <w:spacing w:line="276" w:lineRule="auto"/>
              <w:rPr>
                <w:sz w:val="22"/>
              </w:rPr>
            </w:pPr>
            <w:r>
              <w:rPr>
                <w:sz w:val="22"/>
                <w:u w:val="single"/>
              </w:rPr>
              <w:lastRenderedPageBreak/>
              <w:t>Benennung von betroffenen Risikogebieten</w:t>
            </w:r>
            <w:r>
              <w:rPr>
                <w:sz w:val="22"/>
              </w:rPr>
              <w:t xml:space="preserve">: Dies ist prinzipiell wichtig für die Definition von Verdachtsfällen und die damit verbundene Wahrscheinlichkeit für eine Testung. Rationale wäre, dass es nicht darum geht, andere Kreise/Bundesländer vor Regionen zu warnen, sondern innerhalb des Gebietes zu einer vermehrten Testung anzuregen. Kriterien zur Auswahl von betroffenen Gebieten könnten die Inzidenz, die Trendanalyse, die exportierte Fälle etc. sein. Die Inzidenz in Freisingen ist z.B. zwar hoch, aber die Trendanalyse nicht. Daher wäre das kein besonders betroffenes Gebiet. </w:t>
            </w:r>
          </w:p>
          <w:p>
            <w:pPr>
              <w:pStyle w:val="Listenabsatz"/>
              <w:spacing w:line="276" w:lineRule="auto"/>
              <w:ind w:left="1440"/>
              <w:rPr>
                <w:sz w:val="22"/>
              </w:rPr>
            </w:pPr>
          </w:p>
          <w:p>
            <w:pPr>
              <w:spacing w:line="276" w:lineRule="auto"/>
              <w:ind w:left="720"/>
              <w:rPr>
                <w:i/>
                <w:sz w:val="22"/>
              </w:rPr>
            </w:pPr>
            <w:r>
              <w:rPr>
                <w:i/>
                <w:sz w:val="22"/>
              </w:rPr>
              <w:t xml:space="preserve">ToDo: in der morgigen Krisenstabssitzung werden die Inzidenzen, Trendanalyse und exportierte Fälle für den SK Aachen, SK Hamburg, SK München angeschaut, um zu beschließen, was davon eine betroffene Region sein könnte. </w:t>
            </w:r>
          </w:p>
          <w:p>
            <w:pPr>
              <w:pStyle w:val="Listenabsatz"/>
              <w:ind w:left="2160"/>
              <w:rPr>
                <w:sz w:val="22"/>
                <w:szCs w:val="22"/>
              </w:rPr>
            </w:pPr>
          </w:p>
          <w:p>
            <w:pPr>
              <w:pStyle w:val="Listenabsatz"/>
              <w:numPr>
                <w:ilvl w:val="0"/>
                <w:numId w:val="35"/>
              </w:numPr>
              <w:rPr>
                <w:sz w:val="22"/>
              </w:rPr>
            </w:pPr>
            <w:r>
              <w:rPr>
                <w:sz w:val="22"/>
              </w:rPr>
              <w:t>Die Meldung von Verdachtsfällen wird eingestellt. Diese Information wurde via Infobrief zirkuliert.</w:t>
            </w:r>
          </w:p>
          <w:p>
            <w:pPr>
              <w:pStyle w:val="Listenabsatz"/>
              <w:numPr>
                <w:ilvl w:val="0"/>
                <w:numId w:val="35"/>
              </w:numPr>
              <w:spacing w:line="276" w:lineRule="auto"/>
              <w:rPr>
                <w:sz w:val="22"/>
              </w:rPr>
            </w:pPr>
            <w:r>
              <w:rPr>
                <w:sz w:val="22"/>
                <w:u w:val="single"/>
              </w:rPr>
              <w:t>Lage in den Gesundheitsämtern:</w:t>
            </w:r>
            <w:r>
              <w:rPr>
                <w:sz w:val="22"/>
              </w:rPr>
              <w:t xml:space="preserve"> Es gibt viele (auch große) Gesundheitsämter (z.B. Düsseldorf, Frankfurt), die an die Grenzen ihrer Kapazitäten kommen. Eine Kontaktpersonennachverfolgung ist oft nicht mehr möglich und das Konzept der Quarantäne für medizinisches Personal nicht mehr aufrecht zu halten. Es gibt die Bitte, die Dokumente/Empfehlungen anzupassen. Eine Umlagerung von Ressourcen ist aber der Änderung von Empfehlungen vorzuziehen. </w:t>
            </w:r>
          </w:p>
          <w:p>
            <w:pPr>
              <w:pStyle w:val="Listenabsatz"/>
              <w:numPr>
                <w:ilvl w:val="0"/>
                <w:numId w:val="35"/>
              </w:numPr>
              <w:spacing w:line="276" w:lineRule="auto"/>
              <w:rPr>
                <w:sz w:val="22"/>
              </w:rPr>
            </w:pPr>
            <w:r>
              <w:rPr>
                <w:sz w:val="22"/>
              </w:rPr>
              <w:t xml:space="preserve">ZV hat bereits vom BVA eine positive Rückmeldung erhalten, dass diese sich für die mobilen Teams um die Rekrutierung und Verträge kümmern kann. Ein Stellenausschreibungstext wird vom RKI vorbereitet. </w:t>
            </w:r>
          </w:p>
          <w:p>
            <w:pPr>
              <w:spacing w:line="276" w:lineRule="auto"/>
            </w:pPr>
          </w:p>
          <w:p>
            <w:pPr>
              <w:spacing w:line="276" w:lineRule="auto"/>
              <w:rPr>
                <w:b/>
                <w:sz w:val="22"/>
                <w:szCs w:val="22"/>
              </w:rPr>
            </w:pPr>
            <w:r>
              <w:rPr>
                <w:b/>
                <w:sz w:val="22"/>
                <w:szCs w:val="22"/>
              </w:rPr>
              <w:t>Amtshilfeersuchen:</w:t>
            </w:r>
          </w:p>
          <w:p>
            <w:pPr>
              <w:pStyle w:val="Listenabsatz"/>
              <w:numPr>
                <w:ilvl w:val="0"/>
                <w:numId w:val="35"/>
              </w:numPr>
              <w:spacing w:line="276" w:lineRule="auto"/>
              <w:rPr>
                <w:sz w:val="22"/>
              </w:rPr>
            </w:pPr>
            <w:r>
              <w:rPr>
                <w:sz w:val="22"/>
              </w:rPr>
              <w:t xml:space="preserve">Es sind MA vom RKI zur fachlichen Unterstützung noch in Berlin und Nürnberg. In Berlin gibt es eine gute Unterstützung auch durch andere Behörden. Nürnberg wird durch das RKI von Berlin aus zusätzlich bei der telefonischen Befragung von Kontaktpersonen unterstützt. </w:t>
            </w:r>
          </w:p>
          <w:p>
            <w:pPr>
              <w:pStyle w:val="Listenabsatz"/>
              <w:spacing w:line="276" w:lineRule="auto"/>
              <w:ind w:left="1440"/>
              <w:rPr>
                <w:sz w:val="22"/>
              </w:rPr>
            </w:pPr>
          </w:p>
          <w:p>
            <w:pPr>
              <w:spacing w:line="276" w:lineRule="auto"/>
            </w:pPr>
          </w:p>
          <w:p>
            <w:pPr>
              <w:spacing w:line="276" w:lineRule="auto"/>
              <w:rPr>
                <w:b/>
                <w:sz w:val="22"/>
                <w:szCs w:val="22"/>
              </w:rPr>
            </w:pPr>
            <w:r>
              <w:rPr>
                <w:b/>
                <w:sz w:val="22"/>
                <w:szCs w:val="22"/>
              </w:rPr>
              <w:lastRenderedPageBreak/>
              <w:t>Fallzahlen:</w:t>
            </w:r>
          </w:p>
          <w:p>
            <w:pPr>
              <w:pStyle w:val="Listenabsatz"/>
              <w:numPr>
                <w:ilvl w:val="0"/>
                <w:numId w:val="37"/>
              </w:numPr>
              <w:spacing w:line="276" w:lineRule="auto"/>
              <w:rPr>
                <w:sz w:val="22"/>
              </w:rPr>
            </w:pPr>
            <w:r>
              <w:rPr>
                <w:sz w:val="22"/>
              </w:rPr>
              <w:t>Es gibt insgesamt 12 Todesfälle; die Presse berichtet bereits von 13. Die Todesfälle kommen aus Baden-Württemberg, Bayern und Nordrhein-Westfalen</w:t>
            </w:r>
          </w:p>
          <w:p>
            <w:pPr>
              <w:pStyle w:val="Listenabsatz"/>
              <w:numPr>
                <w:ilvl w:val="0"/>
                <w:numId w:val="37"/>
              </w:numPr>
              <w:spacing w:line="276" w:lineRule="auto"/>
            </w:pPr>
            <w:r>
              <w:rPr>
                <w:sz w:val="22"/>
              </w:rPr>
              <w:t xml:space="preserve">Da die BNO News eher einen Fokus auf den asiatischen Raum haben, werden zukünftig für die internationale Berichtserstattung die Fallzahlen von der WHO bezogen. </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lastRenderedPageBreak/>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ZV</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lastRenderedPageBreak/>
              <w:t>2</w:t>
            </w:r>
          </w:p>
        </w:tc>
        <w:tc>
          <w:tcPr>
            <w:tcW w:w="6795" w:type="dxa"/>
          </w:tcPr>
          <w:p>
            <w:pPr>
              <w:rPr>
                <w:b/>
                <w:sz w:val="28"/>
              </w:rPr>
            </w:pPr>
            <w:r>
              <w:rPr>
                <w:b/>
                <w:sz w:val="28"/>
              </w:rPr>
              <w:t>Erkenntnisse über Erreger</w:t>
            </w:r>
          </w:p>
          <w:p>
            <w:pPr>
              <w:pStyle w:val="Listenabsatz"/>
              <w:numPr>
                <w:ilvl w:val="0"/>
                <w:numId w:val="26"/>
              </w:numPr>
              <w:spacing w:line="276" w:lineRule="auto"/>
              <w:rPr>
                <w:i/>
                <w:sz w:val="22"/>
                <w:szCs w:val="22"/>
              </w:rPr>
            </w:pPr>
            <w:r>
              <w:rPr>
                <w:i/>
                <w:sz w:val="22"/>
              </w:rPr>
              <w:t>Nichts zu berichten</w:t>
            </w:r>
          </w:p>
        </w:tc>
        <w:tc>
          <w:tcPr>
            <w:tcW w:w="1492"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3</w:t>
            </w:r>
          </w:p>
        </w:tc>
        <w:tc>
          <w:tcPr>
            <w:tcW w:w="6795" w:type="dxa"/>
          </w:tcPr>
          <w:p>
            <w:pPr>
              <w:rPr>
                <w:b/>
                <w:sz w:val="28"/>
              </w:rPr>
            </w:pPr>
            <w:r>
              <w:rPr>
                <w:b/>
                <w:sz w:val="28"/>
              </w:rPr>
              <w:t>Aktuelle Risikobewertung</w:t>
            </w:r>
          </w:p>
          <w:p>
            <w:pPr>
              <w:pStyle w:val="Listenabsatz"/>
              <w:numPr>
                <w:ilvl w:val="0"/>
                <w:numId w:val="38"/>
              </w:numPr>
              <w:spacing w:line="276" w:lineRule="auto"/>
              <w:rPr>
                <w:sz w:val="22"/>
                <w:szCs w:val="22"/>
              </w:rPr>
            </w:pPr>
            <w:r>
              <w:rPr>
                <w:sz w:val="22"/>
              </w:rPr>
              <w:t>Am WE wurde eine neue Risikobewertung vorbereitet. Es soll diese Woche hochskaliert werden. Die Risikobewertung wird veröffentlicht, sobald Herr Schaade ein Signal dafür gibt.</w:t>
            </w:r>
          </w:p>
        </w:tc>
        <w:tc>
          <w:tcPr>
            <w:tcW w:w="1492" w:type="dxa"/>
          </w:tcPr>
          <w:p>
            <w:pPr>
              <w:rPr>
                <w:sz w:val="22"/>
                <w:szCs w:val="22"/>
              </w:rPr>
            </w:pPr>
          </w:p>
          <w:p>
            <w:pPr>
              <w:rPr>
                <w:sz w:val="22"/>
                <w:szCs w:val="22"/>
              </w:rPr>
            </w:pPr>
            <w:r>
              <w:rPr>
                <w:sz w:val="22"/>
                <w:szCs w:val="22"/>
              </w:rPr>
              <w:t>VPräs</w:t>
            </w:r>
          </w:p>
        </w:tc>
      </w:tr>
      <w:tr>
        <w:trPr>
          <w:trHeight w:val="518"/>
        </w:trPr>
        <w:tc>
          <w:tcPr>
            <w:tcW w:w="684" w:type="dxa"/>
          </w:tcPr>
          <w:p>
            <w:pPr>
              <w:rPr>
                <w:b/>
              </w:rPr>
            </w:pPr>
            <w:r>
              <w:rPr>
                <w:b/>
              </w:rPr>
              <w:t>4</w:t>
            </w:r>
          </w:p>
        </w:tc>
        <w:tc>
          <w:tcPr>
            <w:tcW w:w="6795" w:type="dxa"/>
          </w:tcPr>
          <w:p>
            <w:pPr>
              <w:rPr>
                <w:b/>
                <w:sz w:val="28"/>
                <w:szCs w:val="28"/>
              </w:rPr>
            </w:pPr>
            <w:r>
              <w:rPr>
                <w:b/>
                <w:sz w:val="28"/>
                <w:szCs w:val="28"/>
              </w:rPr>
              <w:t>Kommunikation</w:t>
            </w:r>
          </w:p>
          <w:p>
            <w:pPr>
              <w:rPr>
                <w:b/>
                <w:sz w:val="28"/>
                <w:szCs w:val="28"/>
              </w:rPr>
            </w:pPr>
          </w:p>
          <w:p>
            <w:pPr>
              <w:rPr>
                <w:b/>
                <w:sz w:val="22"/>
                <w:szCs w:val="22"/>
              </w:rPr>
            </w:pPr>
            <w:r>
              <w:rPr>
                <w:b/>
                <w:sz w:val="22"/>
                <w:szCs w:val="22"/>
              </w:rPr>
              <w:t xml:space="preserve">Pressestelle RKI </w:t>
            </w:r>
          </w:p>
          <w:p>
            <w:pPr>
              <w:pStyle w:val="Listenabsatz"/>
              <w:numPr>
                <w:ilvl w:val="0"/>
                <w:numId w:val="28"/>
              </w:numPr>
              <w:spacing w:line="276" w:lineRule="auto"/>
              <w:rPr>
                <w:sz w:val="22"/>
              </w:rPr>
            </w:pPr>
            <w:r>
              <w:rPr>
                <w:sz w:val="22"/>
              </w:rPr>
              <w:t>Es gibt FAQs für das Ärzteblatt, die zeitnah veröffentlicht werden sollen.</w:t>
            </w:r>
          </w:p>
          <w:p>
            <w:pPr>
              <w:pStyle w:val="Listenabsatz"/>
              <w:numPr>
                <w:ilvl w:val="0"/>
                <w:numId w:val="28"/>
              </w:numPr>
              <w:spacing w:line="276" w:lineRule="auto"/>
              <w:rPr>
                <w:sz w:val="22"/>
              </w:rPr>
            </w:pPr>
            <w:r>
              <w:rPr>
                <w:sz w:val="22"/>
              </w:rPr>
              <w:t>Auf der RKI Internetseite gibt es noch kein Satz zu den Todesfälle in Deutschland. Ein Satz hierzu soll ergänzt werden.</w:t>
            </w:r>
          </w:p>
          <w:p>
            <w:pPr>
              <w:pStyle w:val="Listenabsatz"/>
              <w:numPr>
                <w:ilvl w:val="0"/>
                <w:numId w:val="28"/>
              </w:numPr>
              <w:spacing w:line="276" w:lineRule="auto"/>
              <w:rPr>
                <w:sz w:val="22"/>
              </w:rPr>
            </w:pPr>
            <w:r>
              <w:rPr>
                <w:sz w:val="22"/>
              </w:rPr>
              <w:t>Der Auftrag, einen Dolmetscher Gebärdensprache für das tägliche Pressebriefing um 10 Uhr zu organisieren, wurde an Herrn Kersten übertragen. Es sollte ein professioneller Übersetzer sein; Kosten werden vom BMG getragen.</w:t>
            </w:r>
          </w:p>
          <w:p>
            <w:pPr>
              <w:rPr>
                <w:b/>
                <w:sz w:val="22"/>
              </w:rPr>
            </w:pPr>
          </w:p>
          <w:p>
            <w:pPr>
              <w:rPr>
                <w:b/>
                <w:sz w:val="22"/>
              </w:rPr>
            </w:pPr>
            <w:r>
              <w:rPr>
                <w:b/>
                <w:sz w:val="22"/>
              </w:rPr>
              <w:t>BZgA</w:t>
            </w:r>
          </w:p>
          <w:p>
            <w:pPr>
              <w:pStyle w:val="Listenabsatz"/>
              <w:numPr>
                <w:ilvl w:val="0"/>
                <w:numId w:val="28"/>
              </w:numPr>
              <w:spacing w:line="276" w:lineRule="auto"/>
              <w:rPr>
                <w:sz w:val="22"/>
              </w:rPr>
            </w:pPr>
            <w:r>
              <w:rPr>
                <w:sz w:val="22"/>
              </w:rPr>
              <w:t>Mit dem Bundesamt für Bevölkerungsschutz und Katastrophenhilfe wird ein Merkblatt zu Verhaltensempfehlung abgestimmt und zeitnah herausgeben. Weitere Merkblätter sind geplant.</w:t>
            </w:r>
          </w:p>
          <w:p>
            <w:pPr>
              <w:pStyle w:val="Listenabsatz"/>
              <w:numPr>
                <w:ilvl w:val="0"/>
                <w:numId w:val="28"/>
              </w:numPr>
              <w:spacing w:line="276" w:lineRule="auto"/>
              <w:rPr>
                <w:sz w:val="22"/>
              </w:rPr>
            </w:pPr>
            <w:r>
              <w:rPr>
                <w:sz w:val="22"/>
              </w:rPr>
              <w:t>Bitte an die BZgA, dass alle Merkblätter zur Durchsicht an das RKI gesendet werden</w:t>
            </w:r>
          </w:p>
          <w:p>
            <w:pPr>
              <w:pStyle w:val="Listenabsatz"/>
              <w:numPr>
                <w:ilvl w:val="0"/>
                <w:numId w:val="28"/>
              </w:numPr>
              <w:spacing w:line="276" w:lineRule="auto"/>
              <w:rPr>
                <w:sz w:val="22"/>
              </w:rPr>
            </w:pPr>
            <w:r>
              <w:rPr>
                <w:sz w:val="22"/>
              </w:rPr>
              <w:t xml:space="preserve">Es gibt schon viele Empfehlungen, was fehlt sind Empfehlungen zum Präsentismus (nicht krank zur Arbeitsstelle gehen oder ÖPNV benutzen). Dies ist zwar auf den Merkblättern vermerkt, aber da es eine sehr wichtige Nachricht an die Bevölkerung handelt sollte es hierzu eine separate Kampagne geben. Es gab schon für die Grippe/Pandemie eine große Präsentismuskampagne, die angepasst werden kann. </w:t>
            </w:r>
          </w:p>
          <w:p>
            <w:pPr>
              <w:rPr>
                <w:sz w:val="22"/>
              </w:rPr>
            </w:pPr>
          </w:p>
          <w:p>
            <w:pPr>
              <w:rPr>
                <w:b/>
                <w:sz w:val="22"/>
              </w:rPr>
            </w:pPr>
            <w:r>
              <w:rPr>
                <w:b/>
                <w:sz w:val="22"/>
              </w:rPr>
              <w:lastRenderedPageBreak/>
              <w:t>Bundeswehr</w:t>
            </w:r>
          </w:p>
          <w:p>
            <w:pPr>
              <w:pStyle w:val="Listenabsatz"/>
              <w:numPr>
                <w:ilvl w:val="0"/>
                <w:numId w:val="28"/>
              </w:numPr>
              <w:rPr>
                <w:sz w:val="22"/>
                <w:szCs w:val="22"/>
              </w:rPr>
            </w:pPr>
            <w:r>
              <w:rPr>
                <w:sz w:val="22"/>
                <w:szCs w:val="22"/>
              </w:rPr>
              <w:t>Keine neuen Informationen</w:t>
            </w:r>
          </w:p>
          <w:p>
            <w:pPr>
              <w:rPr>
                <w:sz w:val="22"/>
                <w:szCs w:val="22"/>
              </w:rPr>
            </w:pPr>
          </w:p>
          <w:p>
            <w:pPr>
              <w:rPr>
                <w:b/>
                <w:sz w:val="22"/>
                <w:szCs w:val="22"/>
              </w:rPr>
            </w:pPr>
            <w:r>
              <w:rPr>
                <w:b/>
                <w:sz w:val="22"/>
                <w:szCs w:val="22"/>
              </w:rPr>
              <w:t>Sonstiges:</w:t>
            </w:r>
          </w:p>
          <w:p>
            <w:pPr>
              <w:pStyle w:val="Listenabsatz"/>
              <w:numPr>
                <w:ilvl w:val="0"/>
                <w:numId w:val="28"/>
              </w:numPr>
              <w:spacing w:line="276" w:lineRule="auto"/>
            </w:pPr>
            <w:r>
              <w:rPr>
                <w:sz w:val="22"/>
              </w:rPr>
              <w:t xml:space="preserve">Es wird an einem Tool („Chatbot“) gearbeitet, welches eine digitale Lösung ist, um mit der Bevölkerung zu kommunizieren und niederschwellig Gefahren mitzuteilen. Die BZgA ist über das Tool informiert. Das Tool wird unabhängig vom RKI veröffentlicht. Es werden noch 2-3 Tage benötigt, bevor das Tool fertiggestellt ist. Eine inhaltliche Überprüfung durch das RKI sowie eine strukturierte Testung stehen noch aus. Der Anbieter ist eine private Firma, die auch Daten der Nutzer speichert. Sowohl das RKI als auch die BZgA haben dies datenschutzrechtlich geprüft. Das BMG soll eine schriftliche Übernahme der Verantwortung formulieren, da die Firma ohne Ausschreibung für das Projekt gewählt wurde. Darüber hinaus gibt es noch weitere Projekte über die Herr Schmich zukünftig im Krisenstab berichten kann. </w:t>
            </w:r>
          </w:p>
          <w:p>
            <w:pPr>
              <w:pStyle w:val="Listenabsatz"/>
              <w:numPr>
                <w:ilvl w:val="0"/>
                <w:numId w:val="28"/>
              </w:numPr>
              <w:rPr>
                <w:sz w:val="22"/>
                <w:szCs w:val="22"/>
              </w:rPr>
            </w:pPr>
            <w:r>
              <w:rPr>
                <w:sz w:val="22"/>
              </w:rPr>
              <w:t>Der Begriff „Social Distancing“ führte zur Verwirrung. Es soll daher besser „Abstand halten  und Kontakte reduzieren“ gesagt werden.</w:t>
            </w:r>
            <w:r>
              <w:t xml:space="preserve"> </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FG21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tc>
      </w:tr>
      <w:tr>
        <w:trPr>
          <w:trHeight w:val="518"/>
        </w:trPr>
        <w:tc>
          <w:tcPr>
            <w:tcW w:w="684" w:type="dxa"/>
          </w:tcPr>
          <w:p>
            <w:pPr>
              <w:rPr>
                <w:b/>
              </w:rPr>
            </w:pPr>
            <w:r>
              <w:rPr>
                <w:b/>
              </w:rPr>
              <w:lastRenderedPageBreak/>
              <w:t>5</w:t>
            </w:r>
          </w:p>
        </w:tc>
        <w:tc>
          <w:tcPr>
            <w:tcW w:w="6795" w:type="dxa"/>
          </w:tcPr>
          <w:p>
            <w:pPr>
              <w:rPr>
                <w:b/>
                <w:sz w:val="28"/>
              </w:rPr>
            </w:pPr>
            <w:r>
              <w:rPr>
                <w:b/>
                <w:sz w:val="28"/>
              </w:rPr>
              <w:t>RKI-Strategie Fragen</w:t>
            </w:r>
          </w:p>
          <w:p>
            <w:pPr>
              <w:pStyle w:val="Listenabsatz"/>
              <w:numPr>
                <w:ilvl w:val="0"/>
                <w:numId w:val="45"/>
              </w:numPr>
              <w:spacing w:line="276" w:lineRule="auto"/>
              <w:rPr>
                <w:sz w:val="22"/>
              </w:rPr>
            </w:pPr>
            <w:r>
              <w:rPr>
                <w:sz w:val="22"/>
                <w:u w:val="single"/>
              </w:rPr>
              <w:t>Schließung von Schulen und Kitas – Organisation am RKI:</w:t>
            </w:r>
            <w:r>
              <w:rPr>
                <w:sz w:val="22"/>
              </w:rPr>
              <w:t xml:space="preserve"> Es gab zunächst durch ZV1 einen Appell an die Selbstorganisation der MA des RKI, da nicht alle Bedarfe abzudecken sind. Kindergärten und Schulen bieten für besondere Personengruppen Notbetreuung an. Von ZV1 können MA eine Bestätigung erhalten, dass sie zu einer besonderen Personengruppe zählen. Darüber hinaus kann es für krisenrelevantes Personal Unterstützung durch das RKI geben (Taxikosten, Kinderbetreuung, Shuttles falls kein ÖPNV mehr, Versorgung).  ZV1 wird ein Gesamtpaket planen. Ebenso gibt es Vorlagen von der Druckerei, für die Personen, die keinen Dienstausweis haben und sich im Falle einer Ausgangssperre ausweisen müssen. Mobiles Arbeiten ist auch möglich, allerdings gibt es hierzu nur eine begrenzte Anzahl von Plätzen, die jetzt schon knapp sind. </w:t>
            </w:r>
          </w:p>
          <w:p>
            <w:pPr>
              <w:pStyle w:val="Listenabsatz"/>
              <w:spacing w:line="276" w:lineRule="auto"/>
              <w:rPr>
                <w:sz w:val="22"/>
              </w:rPr>
            </w:pPr>
          </w:p>
          <w:p>
            <w:pPr>
              <w:spacing w:line="276" w:lineRule="auto"/>
              <w:ind w:left="360"/>
              <w:rPr>
                <w:i/>
                <w:sz w:val="22"/>
              </w:rPr>
            </w:pPr>
            <w:r>
              <w:rPr>
                <w:i/>
                <w:sz w:val="22"/>
              </w:rPr>
              <w:t xml:space="preserve">ToDo: ZV1 bildet eine Arbeitsgruppe mit Vertretern aus den Abteilungen, um „kirsenrelevantes Personal“ zu identifizieren. </w:t>
            </w:r>
          </w:p>
          <w:p>
            <w:pPr>
              <w:pStyle w:val="Listenabsatz"/>
              <w:rPr>
                <w:sz w:val="22"/>
              </w:rPr>
            </w:pPr>
          </w:p>
          <w:p>
            <w:pPr>
              <w:pStyle w:val="Listenabsatz"/>
              <w:numPr>
                <w:ilvl w:val="0"/>
                <w:numId w:val="45"/>
              </w:numPr>
              <w:spacing w:line="276" w:lineRule="auto"/>
              <w:rPr>
                <w:sz w:val="22"/>
              </w:rPr>
            </w:pPr>
            <w:r>
              <w:rPr>
                <w:sz w:val="22"/>
                <w:u w:val="single"/>
              </w:rPr>
              <w:t>Unterstützung</w:t>
            </w:r>
            <w:r>
              <w:rPr>
                <w:sz w:val="22"/>
              </w:rPr>
              <w:t xml:space="preserve">: Herr Bergholz hat eine Liste mit bereits ausgeschiedene MA, die zur Unterstützung kontaktiert werden. Die 43 MA der GERN Studie sollen die Kontaktpersonennachverfolgung (mobile Teams) </w:t>
            </w:r>
            <w:r>
              <w:rPr>
                <w:sz w:val="22"/>
              </w:rPr>
              <w:lastRenderedPageBreak/>
              <w:t>unterstützen. Herr Eckmanns wird dieses mit dem Herrn Lampert besprechen</w:t>
            </w:r>
          </w:p>
          <w:p>
            <w:pPr>
              <w:pStyle w:val="Listenabsatz"/>
              <w:numPr>
                <w:ilvl w:val="0"/>
                <w:numId w:val="45"/>
              </w:numPr>
              <w:spacing w:line="276" w:lineRule="auto"/>
              <w:rPr>
                <w:sz w:val="22"/>
              </w:rPr>
            </w:pPr>
            <w:r>
              <w:rPr>
                <w:sz w:val="22"/>
                <w:u w:val="single"/>
              </w:rPr>
              <w:t>BMG Tweet</w:t>
            </w:r>
            <w:r>
              <w:rPr>
                <w:sz w:val="22"/>
              </w:rPr>
              <w:t xml:space="preserve">: Es gab am 13./14.03 einen BMG Tweet zur Selbstisolierung von Reiserückkehren aus Gesamt Österreich, Schweiz und Italien. Dies hat auch im BMG beim Team für Kommunikation für Aufsehen gesorgt. Es handelte sich um eine persönliche Aussage von Herrn Spahn. Die Dokumente und Bewertungen des RKI werden daher nicht angepasst. </w:t>
            </w:r>
          </w:p>
          <w:p>
            <w:pPr>
              <w:pStyle w:val="Listenabsatz"/>
              <w:numPr>
                <w:ilvl w:val="0"/>
                <w:numId w:val="45"/>
              </w:numPr>
              <w:spacing w:line="276" w:lineRule="auto"/>
              <w:rPr>
                <w:sz w:val="22"/>
              </w:rPr>
            </w:pPr>
            <w:r>
              <w:rPr>
                <w:sz w:val="22"/>
                <w:u w:val="single"/>
              </w:rPr>
              <w:t>Die neue Strategie</w:t>
            </w:r>
            <w:r>
              <w:rPr>
                <w:sz w:val="22"/>
              </w:rPr>
              <w:t xml:space="preserve"> ist seit Freitag online. Eine wesentliche Aussage ist, dass die Phasen ineinander greifen und sich nicht ablösen. Der Begriff „Strategiewechsel“ sollte daher vermieden werden. </w:t>
            </w:r>
          </w:p>
          <w:p>
            <w:pPr>
              <w:pStyle w:val="Listenabsatz"/>
              <w:numPr>
                <w:ilvl w:val="0"/>
                <w:numId w:val="45"/>
              </w:numPr>
              <w:spacing w:line="276" w:lineRule="auto"/>
              <w:rPr>
                <w:b/>
                <w:sz w:val="28"/>
                <w:szCs w:val="28"/>
              </w:rPr>
            </w:pPr>
            <w:r>
              <w:rPr>
                <w:sz w:val="22"/>
                <w:u w:val="single"/>
              </w:rPr>
              <w:t>ECDC Szenario zu COVID-19:</w:t>
            </w:r>
            <w:r>
              <w:rPr>
                <w:sz w:val="22"/>
              </w:rPr>
              <w:t xml:space="preserve"> Das ECDC stellt empfohlene Maßnahmen für ein COVID-19 Szenario vor, was sich in 4 Stufen unterteilt. Frau Rexroth analysiert, welche Maßnahmen von Deutschland bereits durchgeführt werden. Es zeigt sich, dass in Deutschland schon viele Maßnahmen aus der Szenariostufe 4 umgesetzt sind, aber Maßnahmen aus den vorherigen Szenariostufen nicht. Gerade Maßnahmen an Arbeitsplätzen und öffentlichen Plätzen fehlen noch. Das Dokument wurde schon mit dem BMG geteilt und soll auch an die Länder geschickt werden mit dem Hinweis erst die noch nicht implementierten Maßnahmen des Szenarios zu etablieren bevor radikale Maßnahmen (wie z.B. Ausgangssperre) verhängt werden. </w:t>
            </w:r>
          </w:p>
          <w:p>
            <w:pPr>
              <w:pStyle w:val="Listenabsatz"/>
              <w:numPr>
                <w:ilvl w:val="0"/>
                <w:numId w:val="45"/>
              </w:numPr>
              <w:spacing w:line="276" w:lineRule="auto"/>
              <w:rPr>
                <w:b/>
                <w:sz w:val="28"/>
                <w:szCs w:val="28"/>
              </w:rPr>
            </w:pPr>
            <w:r>
              <w:rPr>
                <w:sz w:val="22"/>
              </w:rPr>
              <w:t xml:space="preserve">Serosurvey: Das HZI (g. Krause) macht mit dem DRK bereits eine Studie zur Anzahl serokonvertierter Personen. Das RKI (FG36, FG37, FG35, AK Blut Vors) soll seine geplante Studie zur serologischen Untersuchung trotzdem auch durchrühren, da mit einer höheren Anzahl an Daten, die Informationen valider werden. Es ist insbesondere dann sinnvoll, wenn unterschiedliche Regionen in Deutschland abgedeckt werden. Für die Studie bräuchte man zunächst einen Neutralisationstest. Es könnten positive seren aus Aachen und Heinsberg genutzt werden, um den Test zu validieren. </w:t>
            </w:r>
          </w:p>
        </w:tc>
        <w:tc>
          <w:tcPr>
            <w:tcW w:w="1492" w:type="dxa"/>
          </w:tcPr>
          <w:p>
            <w:pPr>
              <w:rPr>
                <w:sz w:val="22"/>
                <w:szCs w:val="22"/>
              </w:rPr>
            </w:pPr>
          </w:p>
          <w:p>
            <w:pPr>
              <w:rPr>
                <w:sz w:val="22"/>
                <w:szCs w:val="22"/>
              </w:rPr>
            </w:pPr>
          </w:p>
          <w:p>
            <w:pPr>
              <w:rPr>
                <w:sz w:val="22"/>
                <w:szCs w:val="22"/>
              </w:rPr>
            </w:pPr>
            <w:r>
              <w:rPr>
                <w:sz w:val="22"/>
                <w:szCs w:val="22"/>
              </w:rPr>
              <w:t>ZV1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 (für FG35)</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6</w:t>
            </w:r>
          </w:p>
        </w:tc>
        <w:tc>
          <w:tcPr>
            <w:tcW w:w="6795" w:type="dxa"/>
          </w:tcPr>
          <w:p>
            <w:pPr>
              <w:rPr>
                <w:b/>
                <w:sz w:val="28"/>
              </w:rPr>
            </w:pPr>
            <w:r>
              <w:rPr>
                <w:b/>
                <w:sz w:val="28"/>
              </w:rPr>
              <w:t>Dokumente</w:t>
            </w:r>
          </w:p>
          <w:p>
            <w:pPr>
              <w:pStyle w:val="Listenabsatz"/>
              <w:numPr>
                <w:ilvl w:val="0"/>
                <w:numId w:val="28"/>
              </w:numPr>
              <w:spacing w:line="276" w:lineRule="auto"/>
              <w:rPr>
                <w:sz w:val="22"/>
                <w:szCs w:val="22"/>
              </w:rPr>
            </w:pPr>
            <w:r>
              <w:rPr>
                <w:sz w:val="22"/>
                <w:szCs w:val="22"/>
              </w:rPr>
              <w:t>Die Anpassung der Handreichung für Einreisende aus Risikogebieten hinsichtlich Kontaktaufnahme mit dem GA wird morgen mit der AGI besprochen.</w:t>
            </w:r>
          </w:p>
          <w:p>
            <w:pPr>
              <w:pStyle w:val="Listenabsatz"/>
              <w:numPr>
                <w:ilvl w:val="0"/>
                <w:numId w:val="28"/>
              </w:numPr>
              <w:spacing w:line="276" w:lineRule="auto"/>
              <w:rPr>
                <w:sz w:val="22"/>
                <w:szCs w:val="22"/>
              </w:rPr>
            </w:pPr>
            <w:r>
              <w:rPr>
                <w:sz w:val="22"/>
                <w:szCs w:val="22"/>
              </w:rPr>
              <w:t>„Allgemeine Prinzipien und Empfehlungen für staatlich angeordnete kollektive Quarantänemaßnahmen“: Es wird weiter daran gearbeitet. Ziel ist es, dass die Empfehlungen z.B. durch bestimmte Kriterien konkreter werden.</w:t>
            </w:r>
          </w:p>
          <w:p>
            <w:pPr>
              <w:pStyle w:val="Listenabsatz"/>
              <w:numPr>
                <w:ilvl w:val="0"/>
                <w:numId w:val="47"/>
              </w:numPr>
              <w:spacing w:line="276" w:lineRule="auto"/>
              <w:rPr>
                <w:sz w:val="22"/>
              </w:rPr>
            </w:pPr>
            <w:r>
              <w:rPr>
                <w:sz w:val="22"/>
                <w:szCs w:val="22"/>
              </w:rPr>
              <w:lastRenderedPageBreak/>
              <w:t>Ein Vorschlag zu den Optionen von Kontaktpersonen unter medizinischem Personal wurde von FG37 an FG14 geschickt. Die Kommentierung wird heute abgeschlossen. IBBS wird aufgrund des Dokuments die Infografik anpassen.</w:t>
            </w:r>
            <w:r>
              <w:rPr>
                <w:sz w:val="22"/>
              </w:rPr>
              <w:t xml:space="preserve"> </w:t>
            </w:r>
          </w:p>
          <w:p>
            <w:pPr>
              <w:pStyle w:val="Listenabsatz"/>
              <w:numPr>
                <w:ilvl w:val="0"/>
                <w:numId w:val="47"/>
              </w:numPr>
              <w:spacing w:line="276" w:lineRule="auto"/>
              <w:rPr>
                <w:sz w:val="22"/>
              </w:rPr>
            </w:pPr>
            <w:r>
              <w:rPr>
                <w:sz w:val="22"/>
              </w:rPr>
              <w:t xml:space="preserve">Das Papier zu den Entlasskriterien wurden an die AGI geschickt. Es gab nur eine Rückmeldung aus Bayern. Die alte Version wurde durch die neue auf der Internetseite ersetzt.  </w:t>
            </w:r>
          </w:p>
          <w:p>
            <w:pPr>
              <w:pStyle w:val="Listenabsatz"/>
              <w:numPr>
                <w:ilvl w:val="0"/>
                <w:numId w:val="47"/>
              </w:numPr>
              <w:spacing w:line="276" w:lineRule="auto"/>
              <w:rPr>
                <w:b/>
                <w:sz w:val="28"/>
              </w:rPr>
            </w:pPr>
            <w:r>
              <w:rPr>
                <w:sz w:val="22"/>
              </w:rPr>
              <w:t>Eine Rationale zu den Schulschließungen wurde an die Länder geschickt. Ein Artikel hierzu soll im EpiBull folgen.</w:t>
            </w:r>
          </w:p>
        </w:tc>
        <w:tc>
          <w:tcPr>
            <w:tcW w:w="1492" w:type="dxa"/>
          </w:tcPr>
          <w:p>
            <w:pPr>
              <w:rPr>
                <w:sz w:val="22"/>
                <w:szCs w:val="22"/>
              </w:rPr>
            </w:pPr>
          </w:p>
          <w:p>
            <w:pPr>
              <w:rPr>
                <w:sz w:val="22"/>
                <w:szCs w:val="22"/>
              </w:rPr>
            </w:pPr>
            <w:r>
              <w:rPr>
                <w:sz w:val="22"/>
                <w:szCs w:val="22"/>
              </w:rPr>
              <w:t>IBBS, FG14,</w:t>
            </w: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7</w:t>
            </w:r>
          </w:p>
        </w:tc>
        <w:tc>
          <w:tcPr>
            <w:tcW w:w="6795" w:type="dxa"/>
          </w:tcPr>
          <w:p>
            <w:pPr>
              <w:rPr>
                <w:b/>
              </w:rPr>
            </w:pPr>
            <w:r>
              <w:rPr>
                <w:b/>
              </w:rPr>
              <w:t>Labordiagnostik</w:t>
            </w:r>
          </w:p>
          <w:p>
            <w:pPr>
              <w:pStyle w:val="Listenabsatz"/>
              <w:numPr>
                <w:ilvl w:val="0"/>
                <w:numId w:val="50"/>
              </w:numPr>
              <w:rPr>
                <w:sz w:val="22"/>
              </w:rPr>
            </w:pPr>
            <w:r>
              <w:rPr>
                <w:sz w:val="22"/>
              </w:rPr>
              <w:t>Es gibt ein Angebot von Berliner Wissenschaftseinrichtungen zur Unterstützung bei der Diagnostik. RKI unterstützt die Kontaktaufnahme zur Charité. Es gibt außerhalb von Berlin wahrscheinlich noch mehr Wissenschaftseinrichtungen, die bei der Testung eingebunden werden könnten. Es gibt auch Kapazitäten auf der Veterinärseite (Landesuntersuchungsämter)</w:t>
            </w:r>
          </w:p>
          <w:p/>
          <w:p>
            <w:pPr>
              <w:ind w:left="360"/>
              <w:rPr>
                <w:i/>
                <w:sz w:val="22"/>
              </w:rPr>
            </w:pPr>
            <w:r>
              <w:rPr>
                <w:i/>
                <w:sz w:val="22"/>
              </w:rPr>
              <w:t xml:space="preserve">ToDo: Herr Schaade bespricht mit Herrn Mielke, wie die Einbindung, weiterer Wissenschaftseinrichtungen sowie die Abrechnung der Test etc. gelingen kann. </w:t>
            </w:r>
          </w:p>
          <w:p/>
          <w:p>
            <w:pPr>
              <w:pStyle w:val="Listenabsatz"/>
              <w:numPr>
                <w:ilvl w:val="0"/>
                <w:numId w:val="48"/>
              </w:numPr>
              <w:spacing w:line="276" w:lineRule="auto"/>
              <w:rPr>
                <w:sz w:val="22"/>
              </w:rPr>
            </w:pPr>
            <w:r>
              <w:rPr>
                <w:sz w:val="22"/>
              </w:rPr>
              <w:t xml:space="preserve">ZBS1: Am WE kamen von den Gesundheitsämtern Berlin erste Proben. Insgesamt gab es Sonntag 56 Patientenproben (1-3 Proben pro Patienten), von denen bislang 5 Personen positiv getestet wurden. Das Gesundheitsamt nutzte bislang den Probenbegleitschein vom Labor Berlin; ein RKI Probenbegeleitschein wurde online gestellt und geteilt.   </w:t>
            </w:r>
          </w:p>
          <w:p>
            <w:pPr>
              <w:pStyle w:val="Listenabsatz"/>
              <w:spacing w:line="276" w:lineRule="auto"/>
              <w:rPr>
                <w:i/>
              </w:rPr>
            </w:pPr>
          </w:p>
          <w:p>
            <w:pPr>
              <w:spacing w:line="276" w:lineRule="auto"/>
              <w:ind w:left="360"/>
              <w:rPr>
                <w:i/>
                <w:sz w:val="22"/>
              </w:rPr>
            </w:pPr>
            <w:r>
              <w:rPr>
                <w:i/>
                <w:sz w:val="22"/>
              </w:rPr>
              <w:t>ToDo: FG36 setzt sich mit ZBS1 zusammen, um zu schauen, wie die Daten vom Probenbegleitschein (z.B. Symptome, Kontaktpersonen) genutzt werden können.</w:t>
            </w:r>
          </w:p>
          <w:p>
            <w:pPr>
              <w:spacing w:line="276" w:lineRule="auto"/>
              <w:ind w:left="360"/>
              <w:rPr>
                <w:i/>
                <w:sz w:val="22"/>
              </w:rPr>
            </w:pPr>
          </w:p>
          <w:p>
            <w:pPr>
              <w:pStyle w:val="Listenabsatz"/>
              <w:numPr>
                <w:ilvl w:val="0"/>
                <w:numId w:val="48"/>
              </w:numPr>
              <w:spacing w:line="276" w:lineRule="auto"/>
              <w:rPr>
                <w:sz w:val="22"/>
              </w:rPr>
            </w:pPr>
            <w:r>
              <w:rPr>
                <w:sz w:val="22"/>
              </w:rPr>
              <w:t>ZBS1 hat Rückmeldungen aus verschiedenen OEs zur Unterstützung, damit die Kapazitäten ausgebaut werden können. Darüber hinaus wurde Material bestellt. Ziel ist es, dass bis zu 1.000 Proben am Tag untersucht werden können.</w:t>
            </w:r>
          </w:p>
        </w:tc>
        <w:tc>
          <w:tcPr>
            <w:tcW w:w="1492" w:type="dxa"/>
          </w:tcPr>
          <w:p>
            <w:pPr>
              <w:rPr>
                <w:sz w:val="22"/>
                <w:szCs w:val="22"/>
              </w:rPr>
            </w:pPr>
          </w:p>
          <w:p>
            <w:pPr>
              <w:rPr>
                <w:sz w:val="22"/>
                <w:szCs w:val="22"/>
              </w:rPr>
            </w:pPr>
            <w:r>
              <w:rPr>
                <w:sz w:val="22"/>
                <w:szCs w:val="22"/>
              </w:rPr>
              <w:t>VPräs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w:t>
            </w: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7</w:t>
            </w:r>
          </w:p>
        </w:tc>
        <w:tc>
          <w:tcPr>
            <w:tcW w:w="6795" w:type="dxa"/>
          </w:tcPr>
          <w:p>
            <w:pPr>
              <w:rPr>
                <w:b/>
              </w:rPr>
            </w:pPr>
            <w:r>
              <w:rPr>
                <w:b/>
              </w:rPr>
              <w:t>Klinisches Management/Entlassungsmanagement</w:t>
            </w:r>
          </w:p>
          <w:p>
            <w:pPr>
              <w:pStyle w:val="Listenabsatz"/>
              <w:numPr>
                <w:ilvl w:val="0"/>
                <w:numId w:val="15"/>
              </w:numPr>
              <w:spacing w:line="276" w:lineRule="auto"/>
            </w:pPr>
            <w:r>
              <w:rPr>
                <w:sz w:val="22"/>
              </w:rPr>
              <w:t xml:space="preserve">Das Tool zur Erfassung der Kapazitäten von Intensivstationen der DIVI starte morgen. </w:t>
            </w:r>
          </w:p>
        </w:tc>
        <w:tc>
          <w:tcPr>
            <w:tcW w:w="1492" w:type="dxa"/>
          </w:tcPr>
          <w:p>
            <w:pPr>
              <w:rPr>
                <w:sz w:val="22"/>
                <w:szCs w:val="22"/>
              </w:rPr>
            </w:pPr>
          </w:p>
          <w:p>
            <w:pPr>
              <w:rPr>
                <w:sz w:val="22"/>
                <w:szCs w:val="22"/>
              </w:rPr>
            </w:pPr>
            <w:r>
              <w:rPr>
                <w:sz w:val="22"/>
                <w:szCs w:val="22"/>
              </w:rPr>
              <w:t>IBBS</w:t>
            </w:r>
          </w:p>
        </w:tc>
      </w:tr>
      <w:tr>
        <w:tc>
          <w:tcPr>
            <w:tcW w:w="684" w:type="dxa"/>
          </w:tcPr>
          <w:p>
            <w:pPr>
              <w:rPr>
                <w:b/>
              </w:rPr>
            </w:pPr>
            <w:r>
              <w:rPr>
                <w:b/>
              </w:rPr>
              <w:t>8</w:t>
            </w:r>
          </w:p>
        </w:tc>
        <w:tc>
          <w:tcPr>
            <w:tcW w:w="6795" w:type="dxa"/>
          </w:tcPr>
          <w:p>
            <w:pPr>
              <w:rPr>
                <w:b/>
                <w:sz w:val="28"/>
              </w:rPr>
            </w:pPr>
            <w:r>
              <w:rPr>
                <w:b/>
                <w:sz w:val="28"/>
              </w:rPr>
              <w:t>Maßnahmen zum Infektionsschutz</w:t>
            </w:r>
          </w:p>
          <w:p>
            <w:pPr>
              <w:pStyle w:val="Listenabsatz"/>
              <w:numPr>
                <w:ilvl w:val="0"/>
                <w:numId w:val="30"/>
              </w:numPr>
              <w:spacing w:line="276" w:lineRule="auto"/>
              <w:rPr>
                <w:sz w:val="22"/>
              </w:rPr>
            </w:pPr>
            <w:r>
              <w:rPr>
                <w:sz w:val="22"/>
              </w:rPr>
              <w:t xml:space="preserve">Die Wichtigkeit der Kontaktpersonenverfolgung wurde noch einmal im Pressebreifing betont. Das Webinar diesen Mittwoch soll genutzt werde, um einerseits die mobilen Teams vorzustellen und um andererseits auf die Wichtigkeit </w:t>
            </w:r>
            <w:r>
              <w:rPr>
                <w:sz w:val="22"/>
              </w:rPr>
              <w:lastRenderedPageBreak/>
              <w:t>der Kontaktpersonenverfolgung hinzuweisen. Es soll weniger rückwärts geschaut werden, um Transmissionsketten nachzuvollziehen, sondern insbesondere vorwärts, um Personen gezielt zu informieren. Frau Teichert hat angeboten, dass das RKI regelmäßige Webinare mit ÖGD veranstalten kann (immer mittwochs 14-15 Uhr)</w:t>
            </w:r>
          </w:p>
          <w:p>
            <w:pPr>
              <w:pStyle w:val="Listenabsatz"/>
              <w:numPr>
                <w:ilvl w:val="0"/>
                <w:numId w:val="30"/>
              </w:numPr>
              <w:spacing w:line="276" w:lineRule="auto"/>
              <w:rPr>
                <w:sz w:val="22"/>
              </w:rPr>
            </w:pPr>
            <w:r>
              <w:rPr>
                <w:sz w:val="22"/>
              </w:rPr>
              <w:t xml:space="preserve">Es gibt zahlreiche Anfragen aus den Bundesländern zu Modellierung. Herr Wieler hat bereits die Ergebnisse von Herrn an der Heiden im Kanzleramt vorgestellt. Die Ministerien sind über die Dimensionen informiert. Das BMI erstellt eigene Modellierungen. Herr an der Heiden wird sich morgen mit den Personen, die sich damit im BMI beschäftigen, zum Austausch treffen. Herr Wieler hat den Auftrag zu den Ergebnissen der Modellierung etwas im morgigen Pressebriefing zu sagen. Danach wird dieses zum Publizieren verschriftlicht und mit den Ländern geteilt. Den Bedarf an mehr Intensiv- und Beatmungsbetten wurde den Ländern bereits letzte Woche bei der Ministerkonferenz mitgeteilt. </w:t>
            </w:r>
          </w:p>
          <w:p>
            <w:pPr>
              <w:pStyle w:val="Listenabsatz"/>
              <w:spacing w:line="276" w:lineRule="auto"/>
            </w:pPr>
          </w:p>
          <w:p>
            <w:pPr>
              <w:spacing w:line="276" w:lineRule="auto"/>
              <w:ind w:left="360"/>
              <w:rPr>
                <w:i/>
                <w:sz w:val="22"/>
              </w:rPr>
            </w:pPr>
            <w:r>
              <w:rPr>
                <w:i/>
                <w:sz w:val="22"/>
              </w:rPr>
              <w:t>ToDo: FG37 und Herrn an der Heiden finden für die morgige Pressekonferenz heraus, wie viel mehr Betten benötigt werden.</w:t>
            </w:r>
          </w:p>
          <w:p>
            <w:pPr>
              <w:pStyle w:val="Listenabsatz"/>
              <w:spacing w:line="276" w:lineRule="auto"/>
              <w:rPr>
                <w:i/>
                <w:sz w:val="22"/>
              </w:rPr>
            </w:pPr>
          </w:p>
          <w:p>
            <w:pPr>
              <w:pStyle w:val="Listenabsatz"/>
              <w:numPr>
                <w:ilvl w:val="0"/>
                <w:numId w:val="30"/>
              </w:numPr>
              <w:spacing w:line="276" w:lineRule="auto"/>
              <w:rPr>
                <w:sz w:val="22"/>
              </w:rPr>
            </w:pPr>
            <w:r>
              <w:rPr>
                <w:sz w:val="22"/>
              </w:rPr>
              <w:t xml:space="preserve">Es gibt 2 Ansätze für Krisenmanagement: 1) Planung mit Zahlen und Szenarien; 2) Kapazitäten soweit wie möglich aufzustocken. Für den zweiten Ansatz („Folgenmanagementabsatz“) wird bei Maximalversorgern angefragt, auf was sie personell aufstocken können. Der Bund unterstützt mit Materialien und Schulungen. Dem BMG soll vorgeschlagen werden, mit 5 Maximalversorger (große Kliniken, die jetzt schon ECMO Plätze haben) anzufangen.  </w:t>
            </w:r>
          </w:p>
          <w:p>
            <w:pPr>
              <w:pStyle w:val="Listenabsatz"/>
              <w:numPr>
                <w:ilvl w:val="0"/>
                <w:numId w:val="30"/>
              </w:numPr>
              <w:spacing w:line="276" w:lineRule="auto"/>
              <w:rPr>
                <w:sz w:val="22"/>
              </w:rPr>
            </w:pPr>
            <w:r>
              <w:rPr>
                <w:sz w:val="22"/>
              </w:rPr>
              <w:t xml:space="preserve">Der Vorschlag, keine Kontaktpersonennachverfolgung bei Flügen mehr zu machen, liegt seit letzter Woche beim BMG. Es gab bislang keine Rückmeldung hierzu. Zur Entlastung der Gesundheitsämter wird nun entschieden, keine Kontaktpersonennachverfolgung bei Flügen mehr zu machen. </w:t>
            </w:r>
          </w:p>
          <w:p>
            <w:pPr>
              <w:pStyle w:val="Listenabsatz"/>
              <w:numPr>
                <w:ilvl w:val="0"/>
                <w:numId w:val="30"/>
              </w:numPr>
              <w:spacing w:line="276" w:lineRule="auto"/>
              <w:rPr>
                <w:sz w:val="22"/>
              </w:rPr>
            </w:pPr>
            <w:r>
              <w:rPr>
                <w:sz w:val="22"/>
              </w:rPr>
              <w:t>FFP 2 Masken: Im Veterinärbereich soll es einen großen Vorrat an FFP2 Masken geben. Das BMG wurde bereits in einer TK darüber informiert.</w:t>
            </w:r>
          </w:p>
          <w:p>
            <w:pPr>
              <w:pStyle w:val="Listenabsatz"/>
              <w:spacing w:line="276" w:lineRule="auto"/>
              <w:rPr>
                <w:sz w:val="22"/>
              </w:rPr>
            </w:pPr>
          </w:p>
          <w:p>
            <w:pPr>
              <w:ind w:left="360"/>
              <w:rPr>
                <w:i/>
                <w:sz w:val="22"/>
              </w:rPr>
            </w:pPr>
            <w:r>
              <w:rPr>
                <w:i/>
                <w:sz w:val="22"/>
              </w:rPr>
              <w:t xml:space="preserve">ToDo: </w:t>
            </w:r>
            <w:r>
              <w:rPr>
                <w:sz w:val="22"/>
              </w:rPr>
              <w:t xml:space="preserve">Eine E-Mail soll an das </w:t>
            </w:r>
            <w:r>
              <w:rPr>
                <w:i/>
                <w:sz w:val="22"/>
              </w:rPr>
              <w:t>LZ BMG (in cc: Herrn Rottmann und Herrn Holtmann) geschickt werden, mit Bitte BMEL diesbezüglich zu kontaktieren</w:t>
            </w:r>
          </w:p>
          <w:p>
            <w:pPr>
              <w:rPr>
                <w:i/>
                <w:sz w:val="22"/>
              </w:rPr>
            </w:pPr>
          </w:p>
          <w:p>
            <w:pPr>
              <w:pStyle w:val="Listenabsatz"/>
              <w:numPr>
                <w:ilvl w:val="0"/>
                <w:numId w:val="30"/>
              </w:numPr>
              <w:spacing w:line="276" w:lineRule="auto"/>
              <w:rPr>
                <w:sz w:val="22"/>
              </w:rPr>
            </w:pPr>
            <w:r>
              <w:rPr>
                <w:sz w:val="22"/>
              </w:rPr>
              <w:t xml:space="preserve">Nach Rücksprache mit den Ländern, soll SORMAS als Tool für die Kontaktpersonennachverfolgung in der jetzigen Lage </w:t>
            </w:r>
            <w:r>
              <w:rPr>
                <w:sz w:val="22"/>
              </w:rPr>
              <w:lastRenderedPageBreak/>
              <w:t xml:space="preserve">depriorisiert werden, da es eher die Eingabe in SurvNet vermindern würde. </w:t>
            </w:r>
          </w:p>
          <w:p>
            <w:pPr>
              <w:pStyle w:val="Listenabsatz"/>
              <w:numPr>
                <w:ilvl w:val="0"/>
                <w:numId w:val="30"/>
              </w:numPr>
              <w:spacing w:line="276" w:lineRule="auto"/>
              <w:rPr>
                <w:b/>
                <w:sz w:val="22"/>
              </w:rPr>
            </w:pPr>
            <w:r>
              <w:rPr>
                <w:sz w:val="22"/>
              </w:rPr>
              <w:t>Seit 3 Wochen entwickeln 25 Personen von u.a. dem RKI, dem BMI, dem Heinrich-Herz Institut, 3 weitere Fraunhofer Instituten etc. ein Tool (CGA – Corona Gesundheitsapp), um nachzuverfolgen, mit wem eine Person in den letzten Wochen mind. 15 Minuten geredet wurde. Sobald die Finanzierung geklärt ist, kann dies auch genutzt werden</w:t>
            </w:r>
          </w:p>
        </w:tc>
        <w:tc>
          <w:tcPr>
            <w:tcW w:w="1492" w:type="dxa"/>
          </w:tcPr>
          <w:p>
            <w:pPr>
              <w:rPr>
                <w:sz w:val="22"/>
                <w:szCs w:val="22"/>
              </w:rPr>
            </w:pPr>
          </w:p>
          <w:p>
            <w:pPr>
              <w:rPr>
                <w:sz w:val="22"/>
                <w:szCs w:val="22"/>
              </w:rPr>
            </w:pPr>
            <w:r>
              <w:rPr>
                <w:sz w:val="22"/>
                <w:szCs w:val="22"/>
              </w:rPr>
              <w:t>FG32, IBBS, Präs, VPräs</w:t>
            </w:r>
          </w:p>
        </w:tc>
      </w:tr>
      <w:tr>
        <w:tc>
          <w:tcPr>
            <w:tcW w:w="684" w:type="dxa"/>
          </w:tcPr>
          <w:p>
            <w:pPr>
              <w:rPr>
                <w:b/>
              </w:rPr>
            </w:pPr>
            <w:r>
              <w:rPr>
                <w:b/>
              </w:rPr>
              <w:lastRenderedPageBreak/>
              <w:t>9</w:t>
            </w:r>
          </w:p>
        </w:tc>
        <w:tc>
          <w:tcPr>
            <w:tcW w:w="6795" w:type="dxa"/>
          </w:tcPr>
          <w:p>
            <w:pPr>
              <w:rPr>
                <w:b/>
                <w:sz w:val="22"/>
              </w:rPr>
            </w:pPr>
            <w:r>
              <w:rPr>
                <w:b/>
                <w:sz w:val="28"/>
              </w:rPr>
              <w:t>Surveillance</w:t>
            </w:r>
          </w:p>
          <w:p>
            <w:pPr>
              <w:pStyle w:val="Listenabsatz"/>
              <w:numPr>
                <w:ilvl w:val="0"/>
                <w:numId w:val="8"/>
              </w:numPr>
              <w:rPr>
                <w:b/>
                <w:sz w:val="28"/>
              </w:rPr>
            </w:pPr>
            <w:r>
              <w:rPr>
                <w:sz w:val="22"/>
              </w:rPr>
              <w:t>Nicht gesondert besprochen</w:t>
            </w:r>
          </w:p>
        </w:tc>
        <w:tc>
          <w:tcPr>
            <w:tcW w:w="1492" w:type="dxa"/>
          </w:tcPr>
          <w:p>
            <w:pPr>
              <w:rPr>
                <w:sz w:val="22"/>
                <w:szCs w:val="22"/>
              </w:rPr>
            </w:pPr>
          </w:p>
        </w:tc>
      </w:tr>
      <w:tr>
        <w:tc>
          <w:tcPr>
            <w:tcW w:w="684" w:type="dxa"/>
          </w:tcPr>
          <w:p>
            <w:pPr>
              <w:rPr>
                <w:b/>
              </w:rPr>
            </w:pPr>
            <w:r>
              <w:rPr>
                <w:b/>
              </w:rPr>
              <w:t>10</w:t>
            </w:r>
          </w:p>
        </w:tc>
        <w:tc>
          <w:tcPr>
            <w:tcW w:w="6795" w:type="dxa"/>
          </w:tcPr>
          <w:p>
            <w:pPr>
              <w:rPr>
                <w:b/>
                <w:sz w:val="28"/>
              </w:rPr>
            </w:pPr>
            <w:r>
              <w:rPr>
                <w:b/>
                <w:sz w:val="28"/>
              </w:rPr>
              <w:t>Transport und Grenzübergangsstellen</w:t>
            </w:r>
          </w:p>
          <w:p>
            <w:pPr>
              <w:pStyle w:val="Listenabsatz"/>
              <w:numPr>
                <w:ilvl w:val="0"/>
                <w:numId w:val="32"/>
              </w:numPr>
              <w:spacing w:line="276" w:lineRule="auto"/>
              <w:rPr>
                <w:sz w:val="22"/>
              </w:rPr>
            </w:pPr>
            <w:r>
              <w:rPr>
                <w:sz w:val="22"/>
              </w:rPr>
              <w:t xml:space="preserve">Die Gesundheitsfragen für Reiserückkehrer aus China sind noch nicht abgeschafft. Im BMI-BMG Krisenstab wurde schon besprochen, dass das nicht mehr gemacht werden soll. Bei ansteigenden Fallzahlen in Deutschland, soll sich weniger auf Reiserückkehrer konzentriert werden. Deutschland schließt nun viele Grenzen. Es gibt bislang aber keine Empfehlung, private Urlaubsreisen abzusagen. </w:t>
            </w:r>
          </w:p>
        </w:tc>
        <w:tc>
          <w:tcPr>
            <w:tcW w:w="1492" w:type="dxa"/>
          </w:tcPr>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11</w:t>
            </w:r>
          </w:p>
        </w:tc>
        <w:tc>
          <w:tcPr>
            <w:tcW w:w="6795" w:type="dxa"/>
          </w:tcPr>
          <w:p>
            <w:pPr>
              <w:rPr>
                <w:b/>
                <w:sz w:val="28"/>
              </w:rPr>
            </w:pPr>
            <w:r>
              <w:rPr>
                <w:b/>
                <w:sz w:val="28"/>
              </w:rPr>
              <w:t>Internationales</w:t>
            </w:r>
          </w:p>
          <w:p>
            <w:pPr>
              <w:pStyle w:val="Listenabsatz"/>
              <w:numPr>
                <w:ilvl w:val="0"/>
                <w:numId w:val="8"/>
              </w:numPr>
              <w:rPr>
                <w:b/>
                <w:i/>
                <w:sz w:val="28"/>
              </w:rPr>
            </w:pPr>
            <w:r>
              <w:rPr>
                <w:i/>
                <w:sz w:val="22"/>
              </w:rPr>
              <w:t>Nicht besprochen</w:t>
            </w:r>
          </w:p>
        </w:tc>
        <w:tc>
          <w:tcPr>
            <w:tcW w:w="1492" w:type="dxa"/>
          </w:tcPr>
          <w:p>
            <w:pPr>
              <w:rPr>
                <w:sz w:val="22"/>
                <w:szCs w:val="22"/>
              </w:rPr>
            </w:pPr>
          </w:p>
          <w:p>
            <w:pPr>
              <w:rPr>
                <w:sz w:val="22"/>
                <w:szCs w:val="22"/>
              </w:rPr>
            </w:pPr>
            <w:r>
              <w:rPr>
                <w:sz w:val="22"/>
                <w:szCs w:val="22"/>
              </w:rPr>
              <w:t>ZIG</w:t>
            </w:r>
          </w:p>
        </w:tc>
      </w:tr>
      <w:tr>
        <w:tc>
          <w:tcPr>
            <w:tcW w:w="684" w:type="dxa"/>
          </w:tcPr>
          <w:p>
            <w:pPr>
              <w:rPr>
                <w:b/>
              </w:rPr>
            </w:pPr>
          </w:p>
        </w:tc>
        <w:tc>
          <w:tcPr>
            <w:tcW w:w="6795" w:type="dxa"/>
          </w:tcPr>
          <w:p>
            <w:pPr>
              <w:rPr>
                <w:b/>
                <w:sz w:val="28"/>
              </w:rPr>
            </w:pPr>
            <w:r>
              <w:rPr>
                <w:b/>
                <w:sz w:val="28"/>
              </w:rPr>
              <w:t>Information aus dem Lagezentrum</w:t>
            </w:r>
          </w:p>
          <w:p>
            <w:pPr>
              <w:pStyle w:val="Listenabsatz"/>
              <w:numPr>
                <w:ilvl w:val="0"/>
                <w:numId w:val="33"/>
              </w:numPr>
              <w:rPr>
                <w:b/>
                <w:sz w:val="28"/>
              </w:rPr>
            </w:pPr>
            <w:r>
              <w:rPr>
                <w:sz w:val="22"/>
              </w:rPr>
              <w:t>Das Lagezentrum wird räumlich mehr entzeer.t. Ab morgen gibt es 4 weitere Arbeitsplätze im LZ Besprechungsraum.</w:t>
            </w:r>
          </w:p>
          <w:p>
            <w:pPr>
              <w:pStyle w:val="Listenabsatz"/>
              <w:numPr>
                <w:ilvl w:val="0"/>
                <w:numId w:val="33"/>
              </w:numPr>
              <w:rPr>
                <w:b/>
                <w:sz w:val="28"/>
              </w:rPr>
            </w:pPr>
            <w:r>
              <w:rPr>
                <w:sz w:val="22"/>
              </w:rPr>
              <w:t>Für die Krisenstabssitzungen soll sich jedes FG überlegen, wer an 1., 2., 3 . etc. Position bzgl. der Teilnahme an den Sitzungen steht.</w:t>
            </w:r>
          </w:p>
          <w:p>
            <w:pPr>
              <w:pStyle w:val="Listenabsatz"/>
              <w:numPr>
                <w:ilvl w:val="0"/>
                <w:numId w:val="33"/>
              </w:numPr>
              <w:rPr>
                <w:b/>
                <w:sz w:val="28"/>
              </w:rPr>
            </w:pPr>
            <w:r>
              <w:rPr>
                <w:sz w:val="22"/>
              </w:rPr>
              <w:t>Ab morgen finden die Sitzungen des Krisenstabs via Vitero statt. Der Konferenzraum steht ab 10:30 Uhr zur Verfügung.</w:t>
            </w:r>
          </w:p>
        </w:tc>
        <w:tc>
          <w:tcPr>
            <w:tcW w:w="1492" w:type="dxa"/>
          </w:tcPr>
          <w:p>
            <w:pPr>
              <w:rPr>
                <w:sz w:val="22"/>
                <w:szCs w:val="22"/>
              </w:rPr>
            </w:pPr>
          </w:p>
          <w:p>
            <w:pPr>
              <w:rPr>
                <w:sz w:val="22"/>
                <w:szCs w:val="22"/>
              </w:rPr>
            </w:pPr>
          </w:p>
          <w:p>
            <w:pPr>
              <w:rPr>
                <w:sz w:val="22"/>
                <w:szCs w:val="22"/>
              </w:rPr>
            </w:pPr>
            <w:r>
              <w:rPr>
                <w:sz w:val="22"/>
                <w:szCs w:val="22"/>
              </w:rPr>
              <w:t>FG32, IBBS</w:t>
            </w:r>
          </w:p>
        </w:tc>
      </w:tr>
      <w:tr>
        <w:tc>
          <w:tcPr>
            <w:tcW w:w="684" w:type="dxa"/>
          </w:tcPr>
          <w:p>
            <w:pPr>
              <w:rPr>
                <w:b/>
              </w:rPr>
            </w:pPr>
            <w:r>
              <w:rPr>
                <w:b/>
              </w:rPr>
              <w:t>12</w:t>
            </w:r>
          </w:p>
        </w:tc>
        <w:tc>
          <w:tcPr>
            <w:tcW w:w="6795" w:type="dxa"/>
          </w:tcPr>
          <w:p>
            <w:pPr>
              <w:rPr>
                <w:b/>
                <w:sz w:val="28"/>
              </w:rPr>
            </w:pPr>
            <w:r>
              <w:rPr>
                <w:b/>
                <w:sz w:val="28"/>
              </w:rPr>
              <w:t>Nächstes Treffen</w:t>
            </w:r>
          </w:p>
          <w:p>
            <w:pPr>
              <w:pStyle w:val="Listenabsatz"/>
              <w:numPr>
                <w:ilvl w:val="0"/>
                <w:numId w:val="3"/>
              </w:numPr>
              <w:rPr>
                <w:sz w:val="22"/>
              </w:rPr>
            </w:pPr>
            <w:r>
              <w:rPr>
                <w:sz w:val="22"/>
              </w:rPr>
              <w:t>Nächste Sitzung: Dienstag, 17.03.2020, 11:00 Uhr, via Vitero</w:t>
            </w:r>
          </w:p>
        </w:tc>
        <w:tc>
          <w:tcPr>
            <w:tcW w:w="1492" w:type="dxa"/>
          </w:tcPr>
          <w:p>
            <w:pPr>
              <w:rPr>
                <w:sz w:val="22"/>
                <w:szCs w:val="22"/>
              </w:rPr>
            </w:pPr>
          </w:p>
          <w:p>
            <w:pPr>
              <w:rPr>
                <w:sz w:val="22"/>
                <w:szCs w:val="22"/>
              </w:rPr>
            </w:pPr>
          </w:p>
        </w:tc>
      </w:tr>
    </w:tbl>
    <w:p>
      <w:pPr>
        <w:spacing w:after="240" w:line="360" w:lineRule="auto"/>
      </w:pPr>
    </w:p>
    <w:sectPr>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jc w:val="right"/>
      <w:rPr>
        <w:i/>
        <w:color w:val="7F7F7F" w:themeColor="text1" w:themeTint="80"/>
      </w:rPr>
    </w:pPr>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6B4E"/>
    <w:multiLevelType w:val="hybridMultilevel"/>
    <w:tmpl w:val="1FE84D00"/>
    <w:lvl w:ilvl="0" w:tplc="AC4443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F85E55"/>
    <w:multiLevelType w:val="hybridMultilevel"/>
    <w:tmpl w:val="4E1A912E"/>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9397A70"/>
    <w:multiLevelType w:val="hybridMultilevel"/>
    <w:tmpl w:val="BBFAE692"/>
    <w:lvl w:ilvl="0" w:tplc="70B67EB0">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D250161"/>
    <w:multiLevelType w:val="hybridMultilevel"/>
    <w:tmpl w:val="1922A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766914"/>
    <w:multiLevelType w:val="hybridMultilevel"/>
    <w:tmpl w:val="D4F66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3350938"/>
    <w:multiLevelType w:val="hybridMultilevel"/>
    <w:tmpl w:val="39388F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517A2C"/>
    <w:multiLevelType w:val="hybridMultilevel"/>
    <w:tmpl w:val="397816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A015185"/>
    <w:multiLevelType w:val="hybridMultilevel"/>
    <w:tmpl w:val="5742FF88"/>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1B3A2849"/>
    <w:multiLevelType w:val="hybridMultilevel"/>
    <w:tmpl w:val="FC6E9F7A"/>
    <w:lvl w:ilvl="0" w:tplc="77B040CC">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DEB72C4"/>
    <w:multiLevelType w:val="hybridMultilevel"/>
    <w:tmpl w:val="998C0068"/>
    <w:lvl w:ilvl="0" w:tplc="DB445D0C">
      <w:start w:val="1"/>
      <w:numFmt w:val="bullet"/>
      <w:lvlText w:val="o"/>
      <w:lvlJc w:val="left"/>
      <w:pPr>
        <w:ind w:left="720" w:hanging="360"/>
      </w:pPr>
      <w:rPr>
        <w:rFonts w:ascii="Courier New" w:hAnsi="Courier New" w:cs="Courier New" w:hint="default"/>
        <w:b w:val="0"/>
        <w:sz w:val="22"/>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E816B8A"/>
    <w:multiLevelType w:val="hybridMultilevel"/>
    <w:tmpl w:val="CEBA44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0D7194F"/>
    <w:multiLevelType w:val="hybridMultilevel"/>
    <w:tmpl w:val="C28AAF48"/>
    <w:lvl w:ilvl="0" w:tplc="014E8964">
      <w:start w:val="1"/>
      <w:numFmt w:val="bullet"/>
      <w:lvlText w:val="o"/>
      <w:lvlJc w:val="left"/>
      <w:pPr>
        <w:ind w:left="720" w:hanging="360"/>
      </w:pPr>
      <w:rPr>
        <w:rFonts w:ascii="Courier New" w:hAnsi="Courier New" w:cs="Courier New" w:hint="default"/>
        <w:b w:val="0"/>
        <w:sz w:val="22"/>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1F74A8E"/>
    <w:multiLevelType w:val="hybridMultilevel"/>
    <w:tmpl w:val="C8D2ABF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3134F91"/>
    <w:multiLevelType w:val="hybridMultilevel"/>
    <w:tmpl w:val="84E8625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3647304"/>
    <w:multiLevelType w:val="hybridMultilevel"/>
    <w:tmpl w:val="D2A2158E"/>
    <w:lvl w:ilvl="0" w:tplc="45309F80">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A826E4"/>
    <w:multiLevelType w:val="hybridMultilevel"/>
    <w:tmpl w:val="CC4E49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3D97654"/>
    <w:multiLevelType w:val="hybridMultilevel"/>
    <w:tmpl w:val="7652BED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499350C"/>
    <w:multiLevelType w:val="hybridMultilevel"/>
    <w:tmpl w:val="84A88ED4"/>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25D74FB7"/>
    <w:multiLevelType w:val="hybridMultilevel"/>
    <w:tmpl w:val="AD5648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87714C8"/>
    <w:multiLevelType w:val="hybridMultilevel"/>
    <w:tmpl w:val="58EEFD70"/>
    <w:lvl w:ilvl="0" w:tplc="D26C281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A181420"/>
    <w:multiLevelType w:val="hybridMultilevel"/>
    <w:tmpl w:val="70AE5C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02A07E2"/>
    <w:multiLevelType w:val="hybridMultilevel"/>
    <w:tmpl w:val="2F145C3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356D5B13"/>
    <w:multiLevelType w:val="hybridMultilevel"/>
    <w:tmpl w:val="55F045AE"/>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2631578"/>
    <w:multiLevelType w:val="hybridMultilevel"/>
    <w:tmpl w:val="9BA2354C"/>
    <w:lvl w:ilvl="0" w:tplc="04070003">
      <w:start w:val="1"/>
      <w:numFmt w:val="bullet"/>
      <w:lvlText w:val="o"/>
      <w:lvlJc w:val="left"/>
      <w:pPr>
        <w:ind w:left="1440" w:hanging="360"/>
      </w:pPr>
      <w:rPr>
        <w:rFonts w:ascii="Courier New" w:hAnsi="Courier New" w:cs="Courier New" w:hint="default"/>
      </w:rPr>
    </w:lvl>
    <w:lvl w:ilvl="1" w:tplc="04070003">
      <w:start w:val="1"/>
      <w:numFmt w:val="bullet"/>
      <w:lvlText w:val="o"/>
      <w:lvlJc w:val="left"/>
      <w:pPr>
        <w:ind w:left="2160" w:hanging="360"/>
      </w:pPr>
      <w:rPr>
        <w:rFonts w:ascii="Courier New" w:hAnsi="Courier New" w:cs="Courier New" w:hint="default"/>
      </w:rPr>
    </w:lvl>
    <w:lvl w:ilvl="2" w:tplc="04070005">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8" w15:restartNumberingAfterBreak="0">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6863757"/>
    <w:multiLevelType w:val="hybridMultilevel"/>
    <w:tmpl w:val="8084C2C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78633CA"/>
    <w:multiLevelType w:val="hybridMultilevel"/>
    <w:tmpl w:val="313C207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1" w15:restartNumberingAfterBreak="0">
    <w:nsid w:val="496456F5"/>
    <w:multiLevelType w:val="hybridMultilevel"/>
    <w:tmpl w:val="472A7808"/>
    <w:lvl w:ilvl="0" w:tplc="42E83306">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4DF5707C"/>
    <w:multiLevelType w:val="hybridMultilevel"/>
    <w:tmpl w:val="C592FC0A"/>
    <w:lvl w:ilvl="0" w:tplc="C7FCC582">
      <w:start w:val="20"/>
      <w:numFmt w:val="bullet"/>
      <w:lvlText w:val="-"/>
      <w:lvlJc w:val="left"/>
      <w:pPr>
        <w:ind w:left="720" w:hanging="360"/>
      </w:pPr>
      <w:rPr>
        <w:rFonts w:ascii="Cambria" w:eastAsiaTheme="minorHAnsi" w:hAnsi="Cambria" w:cstheme="minorBidi" w:hint="default"/>
        <w:b/>
        <w:sz w:val="22"/>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3995E12"/>
    <w:multiLevelType w:val="hybridMultilevel"/>
    <w:tmpl w:val="2A78C77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6" w15:restartNumberingAfterBreak="0">
    <w:nsid w:val="53FD59C2"/>
    <w:multiLevelType w:val="hybridMultilevel"/>
    <w:tmpl w:val="A70C21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7A638E4"/>
    <w:multiLevelType w:val="hybridMultilevel"/>
    <w:tmpl w:val="9EB87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D240B03"/>
    <w:multiLevelType w:val="hybridMultilevel"/>
    <w:tmpl w:val="69B0F9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D8161FE"/>
    <w:multiLevelType w:val="hybridMultilevel"/>
    <w:tmpl w:val="294A6F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2341D83"/>
    <w:multiLevelType w:val="hybridMultilevel"/>
    <w:tmpl w:val="A83EE2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27437F5"/>
    <w:multiLevelType w:val="hybridMultilevel"/>
    <w:tmpl w:val="C7AA56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AD6743B"/>
    <w:multiLevelType w:val="hybridMultilevel"/>
    <w:tmpl w:val="9B78D3E6"/>
    <w:lvl w:ilvl="0" w:tplc="AC4443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C9C71E0"/>
    <w:multiLevelType w:val="hybridMultilevel"/>
    <w:tmpl w:val="C41A8A7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6E173E87"/>
    <w:multiLevelType w:val="hybridMultilevel"/>
    <w:tmpl w:val="3D00A4FE"/>
    <w:lvl w:ilvl="0" w:tplc="39A8323E">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6EF029DC"/>
    <w:multiLevelType w:val="hybridMultilevel"/>
    <w:tmpl w:val="299E18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85114FE"/>
    <w:multiLevelType w:val="hybridMultilevel"/>
    <w:tmpl w:val="FAE82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8621054"/>
    <w:multiLevelType w:val="hybridMultilevel"/>
    <w:tmpl w:val="BE4CFAF0"/>
    <w:lvl w:ilvl="0" w:tplc="58E00A2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89537FB"/>
    <w:multiLevelType w:val="hybridMultilevel"/>
    <w:tmpl w:val="5D4A4516"/>
    <w:lvl w:ilvl="0" w:tplc="BCF8173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A0149E9"/>
    <w:multiLevelType w:val="hybridMultilevel"/>
    <w:tmpl w:val="783E711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6"/>
  </w:num>
  <w:num w:numId="2">
    <w:abstractNumId w:val="6"/>
  </w:num>
  <w:num w:numId="3">
    <w:abstractNumId w:val="34"/>
  </w:num>
  <w:num w:numId="4">
    <w:abstractNumId w:val="5"/>
  </w:num>
  <w:num w:numId="5">
    <w:abstractNumId w:val="32"/>
  </w:num>
  <w:num w:numId="6">
    <w:abstractNumId w:val="13"/>
  </w:num>
  <w:num w:numId="7">
    <w:abstractNumId w:val="36"/>
  </w:num>
  <w:num w:numId="8">
    <w:abstractNumId w:val="31"/>
  </w:num>
  <w:num w:numId="9">
    <w:abstractNumId w:val="45"/>
  </w:num>
  <w:num w:numId="10">
    <w:abstractNumId w:val="23"/>
  </w:num>
  <w:num w:numId="11">
    <w:abstractNumId w:val="4"/>
  </w:num>
  <w:num w:numId="12">
    <w:abstractNumId w:val="8"/>
  </w:num>
  <w:num w:numId="13">
    <w:abstractNumId w:val="40"/>
  </w:num>
  <w:num w:numId="14">
    <w:abstractNumId w:val="7"/>
  </w:num>
  <w:num w:numId="15">
    <w:abstractNumId w:val="10"/>
  </w:num>
  <w:num w:numId="16">
    <w:abstractNumId w:val="12"/>
  </w:num>
  <w:num w:numId="17">
    <w:abstractNumId w:val="38"/>
  </w:num>
  <w:num w:numId="18">
    <w:abstractNumId w:val="18"/>
  </w:num>
  <w:num w:numId="19">
    <w:abstractNumId w:val="0"/>
  </w:num>
  <w:num w:numId="20">
    <w:abstractNumId w:val="25"/>
  </w:num>
  <w:num w:numId="21">
    <w:abstractNumId w:val="19"/>
  </w:num>
  <w:num w:numId="22">
    <w:abstractNumId w:val="33"/>
  </w:num>
  <w:num w:numId="23">
    <w:abstractNumId w:val="14"/>
  </w:num>
  <w:num w:numId="24">
    <w:abstractNumId w:val="11"/>
  </w:num>
  <w:num w:numId="25">
    <w:abstractNumId w:val="16"/>
  </w:num>
  <w:num w:numId="26">
    <w:abstractNumId w:val="24"/>
  </w:num>
  <w:num w:numId="27">
    <w:abstractNumId w:val="42"/>
  </w:num>
  <w:num w:numId="28">
    <w:abstractNumId w:val="28"/>
  </w:num>
  <w:num w:numId="29">
    <w:abstractNumId w:val="49"/>
  </w:num>
  <w:num w:numId="30">
    <w:abstractNumId w:val="46"/>
  </w:num>
  <w:num w:numId="31">
    <w:abstractNumId w:val="37"/>
  </w:num>
  <w:num w:numId="32">
    <w:abstractNumId w:val="3"/>
  </w:num>
  <w:num w:numId="33">
    <w:abstractNumId w:val="48"/>
  </w:num>
  <w:num w:numId="34">
    <w:abstractNumId w:val="47"/>
  </w:num>
  <w:num w:numId="35">
    <w:abstractNumId w:val="27"/>
  </w:num>
  <w:num w:numId="36">
    <w:abstractNumId w:val="20"/>
  </w:num>
  <w:num w:numId="37">
    <w:abstractNumId w:val="30"/>
  </w:num>
  <w:num w:numId="38">
    <w:abstractNumId w:val="1"/>
  </w:num>
  <w:num w:numId="39">
    <w:abstractNumId w:val="15"/>
  </w:num>
  <w:num w:numId="40">
    <w:abstractNumId w:val="22"/>
  </w:num>
  <w:num w:numId="41">
    <w:abstractNumId w:val="9"/>
  </w:num>
  <w:num w:numId="42">
    <w:abstractNumId w:val="2"/>
  </w:num>
  <w:num w:numId="43">
    <w:abstractNumId w:val="29"/>
  </w:num>
  <w:num w:numId="44">
    <w:abstractNumId w:val="41"/>
  </w:num>
  <w:num w:numId="45">
    <w:abstractNumId w:val="44"/>
  </w:num>
  <w:num w:numId="46">
    <w:abstractNumId w:val="43"/>
  </w:num>
  <w:num w:numId="47">
    <w:abstractNumId w:val="17"/>
  </w:num>
  <w:num w:numId="48">
    <w:abstractNumId w:val="39"/>
  </w:num>
  <w:num w:numId="49">
    <w:abstractNumId w:val="35"/>
  </w:num>
  <w:num w:numId="50">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42242377-6C77-4B50-A055-9D875BCAA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7337738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2019-nCoV_risikogebiet_2020-03-16_Final.pptx"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0B1C8C-D25D-4074-9BD6-0821D6F06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2744</Words>
  <Characters>17289</Characters>
  <Application>Microsoft Office Word</Application>
  <DocSecurity>0</DocSecurity>
  <Lines>144</Lines>
  <Paragraphs>39</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22</cp:revision>
  <dcterms:created xsi:type="dcterms:W3CDTF">2020-03-12T13:16:00Z</dcterms:created>
  <dcterms:modified xsi:type="dcterms:W3CDTF">2021-04-12T14:16:00Z</dcterms:modified>
</cp:coreProperties>
</file>