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C82E7" w14:textId="42725E15" w:rsidR="00464C5E" w:rsidRPr="00E73E61" w:rsidRDefault="005F3FC1" w:rsidP="00464C5E">
      <w:pPr>
        <w:pStyle w:val="berschrift1"/>
      </w:pPr>
      <w:r w:rsidRPr="00E73E61">
        <w:t>Krisenstabss</w:t>
      </w:r>
      <w:r w:rsidR="00464C5E" w:rsidRPr="00E73E61">
        <w:t>itzung „Neuartiges Coronavirus (</w:t>
      </w:r>
      <w:r w:rsidRPr="00E73E61">
        <w:t>COVID-19</w:t>
      </w:r>
      <w:r w:rsidR="00464C5E" w:rsidRPr="00E73E61">
        <w:t>)“</w:t>
      </w:r>
    </w:p>
    <w:p w14:paraId="13166F57" w14:textId="77777777" w:rsidR="00F05E8A" w:rsidRPr="00E73E61" w:rsidRDefault="00F05E8A" w:rsidP="00F05E8A">
      <w:r w:rsidRPr="00E73E61">
        <w:t>Ergebnisprotokoll</w:t>
      </w:r>
    </w:p>
    <w:p w14:paraId="5EBA22A9" w14:textId="2024C39D"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Anlass</w:t>
      </w:r>
      <w:r w:rsidR="00AC493D" w:rsidRPr="00E73E61">
        <w:rPr>
          <w:b/>
          <w:i/>
          <w:sz w:val="22"/>
        </w:rPr>
        <w:t>:</w:t>
      </w:r>
      <w:r w:rsidR="00AC493D" w:rsidRPr="00E73E61">
        <w:rPr>
          <w:i/>
          <w:sz w:val="22"/>
        </w:rPr>
        <w:t xml:space="preserve"> </w:t>
      </w:r>
      <w:r w:rsidR="00292290" w:rsidRPr="00E73E61">
        <w:rPr>
          <w:i/>
          <w:sz w:val="22"/>
        </w:rPr>
        <w:tab/>
      </w:r>
      <w:r w:rsidR="00292290" w:rsidRPr="00E73E61">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sidR="00F51074" w:rsidRPr="00E73E61">
                <w:rPr>
                  <w:sz w:val="22"/>
                </w:rPr>
                <w:t>Neuartiges Coronavirus (</w:t>
              </w:r>
              <w:r w:rsidR="005F3FC1" w:rsidRPr="00E73E61">
                <w:rPr>
                  <w:sz w:val="22"/>
                </w:rPr>
                <w:t>COVID-19</w:t>
              </w:r>
              <w:r w:rsidR="00F51074" w:rsidRPr="00E73E61">
                <w:rPr>
                  <w:sz w:val="22"/>
                </w:rPr>
                <w:t>)</w:t>
              </w:r>
            </w:sdtContent>
          </w:sdt>
        </w:sdtContent>
      </w:sdt>
    </w:p>
    <w:p w14:paraId="25D0A73B" w14:textId="7E1D4683"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Datum</w:t>
      </w:r>
      <w:r w:rsidR="00AC493D" w:rsidRPr="00E73E61">
        <w:rPr>
          <w:b/>
          <w:i/>
          <w:sz w:val="22"/>
        </w:rPr>
        <w:t>:</w:t>
      </w:r>
      <w:r w:rsidR="00AC493D" w:rsidRPr="00E73E61">
        <w:rPr>
          <w:i/>
          <w:sz w:val="22"/>
        </w:rPr>
        <w:t xml:space="preserve"> </w:t>
      </w:r>
      <w:r w:rsidRPr="00E73E61">
        <w:rPr>
          <w:i/>
          <w:sz w:val="22"/>
        </w:rPr>
        <w:tab/>
      </w:r>
      <w:r w:rsidR="00292290" w:rsidRPr="00E73E61">
        <w:rPr>
          <w:i/>
          <w:sz w:val="22"/>
        </w:rPr>
        <w:tab/>
      </w:r>
      <w:sdt>
        <w:sdtPr>
          <w:rPr>
            <w:i/>
            <w:sz w:val="22"/>
          </w:rPr>
          <w:id w:val="1092433924"/>
          <w:placeholder>
            <w:docPart w:val="DefaultPlaceholder_1082065158"/>
          </w:placeholder>
        </w:sdtPr>
        <w:sdtContent>
          <w:r w:rsidR="00602B07" w:rsidRPr="00E73E61">
            <w:rPr>
              <w:i/>
              <w:sz w:val="22"/>
            </w:rPr>
            <w:t>1</w:t>
          </w:r>
          <w:r w:rsidR="009D6941">
            <w:rPr>
              <w:i/>
              <w:sz w:val="22"/>
            </w:rPr>
            <w:t>7</w:t>
          </w:r>
          <w:r w:rsidR="005D6391" w:rsidRPr="00E73E61">
            <w:rPr>
              <w:i/>
              <w:sz w:val="22"/>
            </w:rPr>
            <w:t>.0</w:t>
          </w:r>
          <w:r w:rsidR="00602B07" w:rsidRPr="00E73E61">
            <w:rPr>
              <w:i/>
              <w:sz w:val="22"/>
            </w:rPr>
            <w:t>3</w:t>
          </w:r>
          <w:r w:rsidR="005D6391" w:rsidRPr="00E73E61">
            <w:rPr>
              <w:i/>
              <w:sz w:val="22"/>
            </w:rPr>
            <w:t>.2020, 1</w:t>
          </w:r>
          <w:r w:rsidR="009D6941">
            <w:rPr>
              <w:i/>
              <w:sz w:val="22"/>
            </w:rPr>
            <w:t>1</w:t>
          </w:r>
          <w:r w:rsidR="005D6391" w:rsidRPr="00E73E61">
            <w:rPr>
              <w:i/>
              <w:sz w:val="22"/>
            </w:rPr>
            <w:t>:00 Uhr</w:t>
          </w:r>
        </w:sdtContent>
      </w:sdt>
    </w:p>
    <w:p w14:paraId="50AC433F" w14:textId="77777777" w:rsidR="00464C5E" w:rsidRPr="00E73E61" w:rsidRDefault="00464C5E"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sidRPr="00E73E61">
        <w:rPr>
          <w:b/>
          <w:i/>
          <w:sz w:val="22"/>
        </w:rPr>
        <w:t>Sitzungsort:</w:t>
      </w:r>
      <w:r w:rsidRPr="00E73E61">
        <w:rPr>
          <w:b/>
          <w:i/>
          <w:sz w:val="22"/>
        </w:rPr>
        <w:tab/>
      </w:r>
      <w:r w:rsidRPr="00E73E61">
        <w:rPr>
          <w:b/>
          <w:i/>
          <w:sz w:val="22"/>
        </w:rPr>
        <w:tab/>
      </w:r>
      <w:sdt>
        <w:sdtPr>
          <w:rPr>
            <w:sz w:val="22"/>
          </w:rPr>
          <w:id w:val="1344203332"/>
          <w:placeholder>
            <w:docPart w:val="0F773A1FCB61483A80E8B309D8E6A01A"/>
          </w:placeholder>
        </w:sdtPr>
        <w:sdtContent>
          <w:r w:rsidR="002E7ADB" w:rsidRPr="00E73E61">
            <w:rPr>
              <w:rFonts w:cs="Arial"/>
              <w:sz w:val="20"/>
              <w:szCs w:val="20"/>
            </w:rPr>
            <w:t>RKI, Lagezentrum Besprechungsraum</w:t>
          </w:r>
        </w:sdtContent>
      </w:sdt>
    </w:p>
    <w:p w14:paraId="7B9CA64B" w14:textId="77777777" w:rsidR="006D67CA" w:rsidRPr="00E73E61" w:rsidRDefault="006D67CA" w:rsidP="006D67CA">
      <w:pPr>
        <w:rPr>
          <w:b/>
          <w:sz w:val="22"/>
        </w:rPr>
      </w:pPr>
      <w:r w:rsidRPr="00E73E61">
        <w:rPr>
          <w:b/>
          <w:sz w:val="22"/>
        </w:rPr>
        <w:t>Moderat</w:t>
      </w:r>
      <w:r w:rsidR="003664B2" w:rsidRPr="00E73E61">
        <w:rPr>
          <w:b/>
          <w:sz w:val="22"/>
        </w:rPr>
        <w:t>ion</w:t>
      </w:r>
      <w:r w:rsidRPr="00E73E61">
        <w:rPr>
          <w:b/>
          <w:sz w:val="22"/>
        </w:rPr>
        <w:t xml:space="preserve">: </w:t>
      </w:r>
      <w:r w:rsidR="00033E5F" w:rsidRPr="00E73E61">
        <w:rPr>
          <w:b/>
          <w:sz w:val="22"/>
        </w:rPr>
        <w:t xml:space="preserve"> </w:t>
      </w:r>
      <w:r w:rsidR="00D85E34" w:rsidRPr="00E73E61">
        <w:rPr>
          <w:b/>
          <w:sz w:val="22"/>
        </w:rPr>
        <w:t>Lars Schaade</w:t>
      </w:r>
    </w:p>
    <w:p w14:paraId="43A4865A" w14:textId="13CB11BD" w:rsidR="006D67CA" w:rsidRPr="00E73E61" w:rsidRDefault="008D49C8" w:rsidP="006D67CA">
      <w:pPr>
        <w:rPr>
          <w:b/>
          <w:sz w:val="22"/>
        </w:rPr>
      </w:pPr>
      <w:r w:rsidRPr="00E73E61">
        <w:rPr>
          <w:b/>
          <w:sz w:val="22"/>
        </w:rPr>
        <w:t>Teilnehmende</w:t>
      </w:r>
      <w:r w:rsidR="00732322">
        <w:rPr>
          <w:b/>
          <w:sz w:val="22"/>
        </w:rPr>
        <w:t>:</w:t>
      </w:r>
    </w:p>
    <w:p w14:paraId="19C31552" w14:textId="77777777" w:rsidR="00464C5E" w:rsidRPr="00E73E61" w:rsidRDefault="00464C5E" w:rsidP="003403BA">
      <w:pPr>
        <w:pStyle w:val="Listenabsatz"/>
        <w:numPr>
          <w:ilvl w:val="0"/>
          <w:numId w:val="4"/>
        </w:numPr>
        <w:spacing w:after="0"/>
        <w:contextualSpacing w:val="0"/>
        <w:rPr>
          <w:sz w:val="22"/>
        </w:rPr>
      </w:pPr>
      <w:r w:rsidRPr="00E73E61">
        <w:rPr>
          <w:sz w:val="22"/>
        </w:rPr>
        <w:t>Institutsleitung</w:t>
      </w:r>
    </w:p>
    <w:p w14:paraId="6A7FAF33" w14:textId="525BFFCF" w:rsidR="00944DF9" w:rsidRDefault="00111D2E" w:rsidP="003403BA">
      <w:pPr>
        <w:pStyle w:val="Listenabsatz"/>
        <w:numPr>
          <w:ilvl w:val="1"/>
          <w:numId w:val="2"/>
        </w:numPr>
        <w:spacing w:after="0"/>
        <w:contextualSpacing w:val="0"/>
        <w:rPr>
          <w:sz w:val="22"/>
        </w:rPr>
      </w:pPr>
      <w:r w:rsidRPr="00E73E61">
        <w:rPr>
          <w:sz w:val="22"/>
        </w:rPr>
        <w:t xml:space="preserve">Lars </w:t>
      </w:r>
      <w:r w:rsidR="00A75953" w:rsidRPr="00E73E61">
        <w:rPr>
          <w:sz w:val="22"/>
        </w:rPr>
        <w:t>Schaade</w:t>
      </w:r>
    </w:p>
    <w:p w14:paraId="322F33E0" w14:textId="57E5E254" w:rsidR="00A132A2" w:rsidRDefault="00A132A2" w:rsidP="003403BA">
      <w:pPr>
        <w:pStyle w:val="Listenabsatz"/>
        <w:numPr>
          <w:ilvl w:val="1"/>
          <w:numId w:val="2"/>
        </w:numPr>
        <w:spacing w:after="0"/>
        <w:contextualSpacing w:val="0"/>
        <w:rPr>
          <w:sz w:val="22"/>
        </w:rPr>
      </w:pPr>
      <w:r>
        <w:rPr>
          <w:sz w:val="22"/>
        </w:rPr>
        <w:t>Lothar Wieler</w:t>
      </w:r>
    </w:p>
    <w:p w14:paraId="7DA14E13" w14:textId="27C673E7" w:rsidR="004E18C9" w:rsidRDefault="004E18C9" w:rsidP="00A132A2">
      <w:pPr>
        <w:pStyle w:val="Listenabsatz"/>
        <w:numPr>
          <w:ilvl w:val="0"/>
          <w:numId w:val="2"/>
        </w:numPr>
        <w:spacing w:after="0"/>
        <w:contextualSpacing w:val="0"/>
        <w:rPr>
          <w:sz w:val="22"/>
        </w:rPr>
      </w:pPr>
      <w:r>
        <w:rPr>
          <w:sz w:val="22"/>
        </w:rPr>
        <w:t>Abt</w:t>
      </w:r>
      <w:r w:rsidR="00082084">
        <w:rPr>
          <w:sz w:val="22"/>
        </w:rPr>
        <w:t xml:space="preserve">. </w:t>
      </w:r>
      <w:r>
        <w:rPr>
          <w:sz w:val="22"/>
        </w:rPr>
        <w:t>1</w:t>
      </w:r>
    </w:p>
    <w:p w14:paraId="375BC3F0" w14:textId="37F660DE" w:rsidR="004E18C9" w:rsidRDefault="004E18C9" w:rsidP="004E18C9">
      <w:pPr>
        <w:pStyle w:val="Listenabsatz"/>
        <w:numPr>
          <w:ilvl w:val="1"/>
          <w:numId w:val="2"/>
        </w:numPr>
        <w:spacing w:after="0"/>
        <w:contextualSpacing w:val="0"/>
        <w:rPr>
          <w:sz w:val="22"/>
        </w:rPr>
      </w:pPr>
      <w:r>
        <w:rPr>
          <w:sz w:val="22"/>
        </w:rPr>
        <w:t>Martin Mielke</w:t>
      </w:r>
    </w:p>
    <w:p w14:paraId="0F2DF9CB" w14:textId="00CC10D0" w:rsidR="00464C5E" w:rsidRPr="001E2BBA" w:rsidRDefault="00464C5E" w:rsidP="003403BA">
      <w:pPr>
        <w:pStyle w:val="Listenabsatz"/>
        <w:numPr>
          <w:ilvl w:val="0"/>
          <w:numId w:val="4"/>
        </w:numPr>
        <w:spacing w:after="0"/>
        <w:contextualSpacing w:val="0"/>
        <w:rPr>
          <w:sz w:val="22"/>
        </w:rPr>
      </w:pPr>
      <w:r w:rsidRPr="001E2BBA">
        <w:rPr>
          <w:sz w:val="22"/>
        </w:rPr>
        <w:t>FG14</w:t>
      </w:r>
    </w:p>
    <w:p w14:paraId="1314A920" w14:textId="127416EB" w:rsidR="0033680E" w:rsidRDefault="0052124F" w:rsidP="003403BA">
      <w:pPr>
        <w:pStyle w:val="Listenabsatz"/>
        <w:numPr>
          <w:ilvl w:val="1"/>
          <w:numId w:val="2"/>
        </w:numPr>
        <w:spacing w:after="0"/>
        <w:contextualSpacing w:val="0"/>
        <w:rPr>
          <w:sz w:val="22"/>
        </w:rPr>
      </w:pPr>
      <w:r w:rsidRPr="00E73E61">
        <w:rPr>
          <w:sz w:val="22"/>
        </w:rPr>
        <w:t>Melanie Br</w:t>
      </w:r>
      <w:r w:rsidR="00B17629" w:rsidRPr="00E73E61">
        <w:rPr>
          <w:sz w:val="22"/>
        </w:rPr>
        <w:t>unke</w:t>
      </w:r>
    </w:p>
    <w:p w14:paraId="2618519C" w14:textId="77777777" w:rsidR="00FA6D66" w:rsidRPr="00E73E61" w:rsidRDefault="00FA6D66" w:rsidP="00FA6D66">
      <w:pPr>
        <w:pStyle w:val="Listenabsatz"/>
        <w:numPr>
          <w:ilvl w:val="0"/>
          <w:numId w:val="2"/>
        </w:numPr>
        <w:spacing w:after="0"/>
        <w:contextualSpacing w:val="0"/>
        <w:rPr>
          <w:sz w:val="22"/>
        </w:rPr>
      </w:pPr>
      <w:r w:rsidRPr="00E73E61">
        <w:rPr>
          <w:sz w:val="22"/>
        </w:rPr>
        <w:t>FG17</w:t>
      </w:r>
    </w:p>
    <w:p w14:paraId="0DFF8BDE" w14:textId="77777777" w:rsidR="00FA6D66" w:rsidRPr="001E2BBA" w:rsidRDefault="00FA6D66" w:rsidP="00FA6D66">
      <w:pPr>
        <w:pStyle w:val="Listenabsatz"/>
        <w:numPr>
          <w:ilvl w:val="1"/>
          <w:numId w:val="2"/>
        </w:numPr>
        <w:spacing w:after="0"/>
        <w:contextualSpacing w:val="0"/>
        <w:rPr>
          <w:sz w:val="22"/>
        </w:rPr>
      </w:pPr>
      <w:r w:rsidRPr="001E2BBA">
        <w:rPr>
          <w:sz w:val="22"/>
        </w:rPr>
        <w:t xml:space="preserve">Thorsten Wolff </w:t>
      </w:r>
    </w:p>
    <w:p w14:paraId="1B4C0F0A" w14:textId="77777777" w:rsidR="00082084" w:rsidRDefault="00082084" w:rsidP="00082084">
      <w:pPr>
        <w:pStyle w:val="Listenabsatz"/>
        <w:numPr>
          <w:ilvl w:val="0"/>
          <w:numId w:val="2"/>
        </w:numPr>
        <w:spacing w:after="0"/>
        <w:contextualSpacing w:val="0"/>
        <w:rPr>
          <w:sz w:val="22"/>
        </w:rPr>
      </w:pPr>
      <w:r>
        <w:rPr>
          <w:sz w:val="22"/>
        </w:rPr>
        <w:t>Abt. 3</w:t>
      </w:r>
    </w:p>
    <w:p w14:paraId="4FE9BF6F" w14:textId="77777777" w:rsidR="00082084" w:rsidRDefault="00082084" w:rsidP="00082084">
      <w:pPr>
        <w:pStyle w:val="Listenabsatz"/>
        <w:numPr>
          <w:ilvl w:val="1"/>
          <w:numId w:val="2"/>
        </w:numPr>
        <w:spacing w:after="0"/>
        <w:contextualSpacing w:val="0"/>
        <w:rPr>
          <w:sz w:val="22"/>
        </w:rPr>
      </w:pPr>
      <w:r>
        <w:rPr>
          <w:sz w:val="22"/>
        </w:rPr>
        <w:t>Osamah Hamouda</w:t>
      </w:r>
    </w:p>
    <w:p w14:paraId="193902E5" w14:textId="77777777" w:rsidR="00464C5E" w:rsidRPr="001E2BBA" w:rsidRDefault="00464C5E" w:rsidP="003403BA">
      <w:pPr>
        <w:pStyle w:val="Listenabsatz"/>
        <w:numPr>
          <w:ilvl w:val="0"/>
          <w:numId w:val="5"/>
        </w:numPr>
        <w:spacing w:after="0"/>
        <w:contextualSpacing w:val="0"/>
        <w:rPr>
          <w:sz w:val="22"/>
        </w:rPr>
      </w:pPr>
      <w:r w:rsidRPr="001E2BBA">
        <w:rPr>
          <w:sz w:val="22"/>
        </w:rPr>
        <w:t>FG 32</w:t>
      </w:r>
    </w:p>
    <w:p w14:paraId="2232A21A" w14:textId="1438232C" w:rsidR="006705D1" w:rsidRPr="001E2BBA" w:rsidRDefault="00464C5E" w:rsidP="003403BA">
      <w:pPr>
        <w:pStyle w:val="Listenabsatz"/>
        <w:numPr>
          <w:ilvl w:val="1"/>
          <w:numId w:val="2"/>
        </w:numPr>
        <w:spacing w:after="0"/>
        <w:contextualSpacing w:val="0"/>
        <w:rPr>
          <w:sz w:val="22"/>
        </w:rPr>
      </w:pPr>
      <w:r w:rsidRPr="001E2BBA">
        <w:rPr>
          <w:sz w:val="22"/>
        </w:rPr>
        <w:t>Ute Rexroth</w:t>
      </w:r>
    </w:p>
    <w:p w14:paraId="7273C982" w14:textId="5F0678DC" w:rsidR="0008649B" w:rsidRPr="001E2BBA" w:rsidRDefault="0008649B" w:rsidP="003403BA">
      <w:pPr>
        <w:pStyle w:val="Listenabsatz"/>
        <w:numPr>
          <w:ilvl w:val="1"/>
          <w:numId w:val="2"/>
        </w:numPr>
        <w:spacing w:after="0"/>
        <w:contextualSpacing w:val="0"/>
        <w:rPr>
          <w:sz w:val="22"/>
        </w:rPr>
      </w:pPr>
      <w:r w:rsidRPr="001E2BBA">
        <w:rPr>
          <w:sz w:val="22"/>
        </w:rPr>
        <w:t>Maria an der Heiden</w:t>
      </w:r>
    </w:p>
    <w:p w14:paraId="43065516" w14:textId="77132440" w:rsidR="00A75953" w:rsidRDefault="003A2F89" w:rsidP="003403BA">
      <w:pPr>
        <w:pStyle w:val="Listenabsatz"/>
        <w:numPr>
          <w:ilvl w:val="1"/>
          <w:numId w:val="2"/>
        </w:numPr>
        <w:spacing w:after="0"/>
        <w:contextualSpacing w:val="0"/>
        <w:rPr>
          <w:sz w:val="22"/>
        </w:rPr>
      </w:pPr>
      <w:r w:rsidRPr="001E2BBA">
        <w:rPr>
          <w:sz w:val="22"/>
        </w:rPr>
        <w:t>Ulrike Grote</w:t>
      </w:r>
      <w:r w:rsidR="00A75953" w:rsidRPr="001E2BBA">
        <w:rPr>
          <w:sz w:val="22"/>
        </w:rPr>
        <w:t xml:space="preserve"> </w:t>
      </w:r>
      <w:r w:rsidR="00D85E34" w:rsidRPr="001E2BBA">
        <w:rPr>
          <w:sz w:val="22"/>
        </w:rPr>
        <w:t>(Protokoll)</w:t>
      </w:r>
    </w:p>
    <w:p w14:paraId="0F7D0F5C" w14:textId="4BC3064D" w:rsidR="001E2BBA" w:rsidRPr="001E2BBA" w:rsidRDefault="001E2BBA" w:rsidP="003403BA">
      <w:pPr>
        <w:pStyle w:val="Listenabsatz"/>
        <w:numPr>
          <w:ilvl w:val="1"/>
          <w:numId w:val="2"/>
        </w:numPr>
        <w:spacing w:after="0"/>
        <w:contextualSpacing w:val="0"/>
        <w:rPr>
          <w:sz w:val="22"/>
        </w:rPr>
      </w:pPr>
      <w:r>
        <w:rPr>
          <w:sz w:val="22"/>
        </w:rPr>
        <w:t>Juliane Seidel</w:t>
      </w:r>
    </w:p>
    <w:p w14:paraId="0D9F5983" w14:textId="77777777" w:rsidR="00464C5E" w:rsidRPr="001E2BBA" w:rsidRDefault="00464C5E" w:rsidP="003403BA">
      <w:pPr>
        <w:pStyle w:val="Listenabsatz"/>
        <w:numPr>
          <w:ilvl w:val="0"/>
          <w:numId w:val="2"/>
        </w:numPr>
        <w:spacing w:after="0"/>
        <w:contextualSpacing w:val="0"/>
        <w:rPr>
          <w:sz w:val="22"/>
        </w:rPr>
      </w:pPr>
      <w:r w:rsidRPr="001E2BBA">
        <w:rPr>
          <w:sz w:val="22"/>
        </w:rPr>
        <w:t>FG36</w:t>
      </w:r>
    </w:p>
    <w:p w14:paraId="691F6C93" w14:textId="0CECE700" w:rsidR="0033680E" w:rsidRPr="001E2BBA" w:rsidRDefault="00FA6D66" w:rsidP="003A2F89">
      <w:pPr>
        <w:pStyle w:val="Listenabsatz"/>
        <w:numPr>
          <w:ilvl w:val="1"/>
          <w:numId w:val="2"/>
        </w:numPr>
        <w:spacing w:after="0"/>
        <w:contextualSpacing w:val="0"/>
        <w:rPr>
          <w:sz w:val="22"/>
        </w:rPr>
      </w:pPr>
      <w:r w:rsidRPr="001E2BBA">
        <w:rPr>
          <w:sz w:val="22"/>
        </w:rPr>
        <w:t>Silke Buda</w:t>
      </w:r>
    </w:p>
    <w:p w14:paraId="6637D829" w14:textId="076C7D55" w:rsidR="003A2F89" w:rsidRPr="001E2BBA" w:rsidRDefault="003A2F89" w:rsidP="003A2F89">
      <w:pPr>
        <w:pStyle w:val="Listenabsatz"/>
        <w:numPr>
          <w:ilvl w:val="0"/>
          <w:numId w:val="2"/>
        </w:numPr>
        <w:spacing w:after="0"/>
        <w:contextualSpacing w:val="0"/>
        <w:rPr>
          <w:sz w:val="22"/>
        </w:rPr>
      </w:pPr>
      <w:r w:rsidRPr="001E2BBA">
        <w:rPr>
          <w:sz w:val="22"/>
        </w:rPr>
        <w:t>FG37</w:t>
      </w:r>
    </w:p>
    <w:p w14:paraId="2677EA61" w14:textId="61674E99" w:rsidR="003A2F89" w:rsidRPr="001E2BBA" w:rsidRDefault="003A2F89" w:rsidP="003403BA">
      <w:pPr>
        <w:pStyle w:val="Listenabsatz"/>
        <w:numPr>
          <w:ilvl w:val="1"/>
          <w:numId w:val="2"/>
        </w:numPr>
        <w:spacing w:after="0"/>
        <w:contextualSpacing w:val="0"/>
        <w:rPr>
          <w:sz w:val="22"/>
        </w:rPr>
      </w:pPr>
      <w:r w:rsidRPr="001E2BBA">
        <w:rPr>
          <w:sz w:val="22"/>
        </w:rPr>
        <w:t xml:space="preserve">Tim </w:t>
      </w:r>
      <w:proofErr w:type="spellStart"/>
      <w:r w:rsidRPr="001E2BBA">
        <w:rPr>
          <w:sz w:val="22"/>
        </w:rPr>
        <w:t>Eckmanns</w:t>
      </w:r>
      <w:proofErr w:type="spellEnd"/>
    </w:p>
    <w:p w14:paraId="028B6557" w14:textId="77777777" w:rsidR="00464C5E" w:rsidRPr="001E2BBA" w:rsidRDefault="00464C5E" w:rsidP="003403BA">
      <w:pPr>
        <w:pStyle w:val="Listenabsatz"/>
        <w:numPr>
          <w:ilvl w:val="0"/>
          <w:numId w:val="4"/>
        </w:numPr>
        <w:spacing w:after="0"/>
        <w:contextualSpacing w:val="0"/>
        <w:rPr>
          <w:sz w:val="22"/>
        </w:rPr>
      </w:pPr>
      <w:r w:rsidRPr="001E2BBA">
        <w:rPr>
          <w:sz w:val="22"/>
        </w:rPr>
        <w:t>IBBS</w:t>
      </w:r>
    </w:p>
    <w:p w14:paraId="2EE80F7C" w14:textId="77777777" w:rsidR="006705D1" w:rsidRDefault="0033680E" w:rsidP="003403BA">
      <w:pPr>
        <w:pStyle w:val="Listenabsatz"/>
        <w:numPr>
          <w:ilvl w:val="1"/>
          <w:numId w:val="4"/>
        </w:numPr>
        <w:spacing w:after="0"/>
        <w:contextualSpacing w:val="0"/>
        <w:rPr>
          <w:sz w:val="22"/>
        </w:rPr>
      </w:pPr>
      <w:r w:rsidRPr="001E2BBA">
        <w:rPr>
          <w:sz w:val="22"/>
        </w:rPr>
        <w:t>Christian Herzog</w:t>
      </w:r>
    </w:p>
    <w:p w14:paraId="6615BE11" w14:textId="311B905D" w:rsidR="001E2BBA" w:rsidRDefault="001E2BBA" w:rsidP="003403BA">
      <w:pPr>
        <w:pStyle w:val="Listenabsatz"/>
        <w:numPr>
          <w:ilvl w:val="1"/>
          <w:numId w:val="4"/>
        </w:numPr>
        <w:spacing w:after="0"/>
        <w:contextualSpacing w:val="0"/>
        <w:rPr>
          <w:sz w:val="22"/>
        </w:rPr>
      </w:pPr>
      <w:r>
        <w:rPr>
          <w:sz w:val="22"/>
        </w:rPr>
        <w:t>Claudia Schulz-Weidhaas</w:t>
      </w:r>
    </w:p>
    <w:p w14:paraId="6B297933" w14:textId="05DA9396" w:rsidR="001E2BBA" w:rsidRPr="001E2BBA" w:rsidRDefault="00082084" w:rsidP="00082084">
      <w:pPr>
        <w:pStyle w:val="Listenabsatz"/>
        <w:numPr>
          <w:ilvl w:val="1"/>
          <w:numId w:val="4"/>
        </w:numPr>
        <w:spacing w:after="0"/>
        <w:contextualSpacing w:val="0"/>
        <w:rPr>
          <w:sz w:val="22"/>
        </w:rPr>
      </w:pPr>
      <w:hyperlink r:id="rId9" w:tooltip="Zum Profil" w:history="1">
        <w:r w:rsidRPr="00082084">
          <w:rPr>
            <w:sz w:val="22"/>
          </w:rPr>
          <w:t>Zvonimir</w:t>
        </w:r>
      </w:hyperlink>
      <w:r w:rsidR="001E2BBA">
        <w:rPr>
          <w:sz w:val="22"/>
        </w:rPr>
        <w:t xml:space="preserve"> </w:t>
      </w:r>
      <w:proofErr w:type="spellStart"/>
      <w:r w:rsidRPr="00082084">
        <w:rPr>
          <w:sz w:val="22"/>
        </w:rPr>
        <w:t>Kolobaric</w:t>
      </w:r>
      <w:proofErr w:type="spellEnd"/>
    </w:p>
    <w:p w14:paraId="6D865000" w14:textId="77777777" w:rsidR="00464C5E" w:rsidRPr="001E2BBA" w:rsidRDefault="00464C5E" w:rsidP="003403BA">
      <w:pPr>
        <w:pStyle w:val="Listenabsatz"/>
        <w:numPr>
          <w:ilvl w:val="0"/>
          <w:numId w:val="4"/>
        </w:numPr>
        <w:spacing w:after="0"/>
        <w:contextualSpacing w:val="0"/>
        <w:rPr>
          <w:sz w:val="22"/>
        </w:rPr>
      </w:pPr>
      <w:r w:rsidRPr="001E2BBA">
        <w:rPr>
          <w:sz w:val="22"/>
        </w:rPr>
        <w:t>Presse</w:t>
      </w:r>
    </w:p>
    <w:p w14:paraId="776693AF" w14:textId="269B3ECE" w:rsidR="00FA6D66" w:rsidRPr="001E2BBA" w:rsidRDefault="001E2BBA" w:rsidP="00FA6D66">
      <w:pPr>
        <w:pStyle w:val="Listenabsatz"/>
        <w:numPr>
          <w:ilvl w:val="1"/>
          <w:numId w:val="4"/>
        </w:numPr>
        <w:spacing w:after="0"/>
        <w:contextualSpacing w:val="0"/>
        <w:rPr>
          <w:sz w:val="22"/>
        </w:rPr>
      </w:pPr>
      <w:r w:rsidRPr="001E2BBA">
        <w:rPr>
          <w:sz w:val="22"/>
        </w:rPr>
        <w:t>Jamela Seedat</w:t>
      </w:r>
    </w:p>
    <w:p w14:paraId="32FC5BF4" w14:textId="77777777" w:rsidR="00464C5E" w:rsidRPr="001E2BBA" w:rsidRDefault="00464C5E" w:rsidP="003403BA">
      <w:pPr>
        <w:pStyle w:val="Listenabsatz"/>
        <w:numPr>
          <w:ilvl w:val="0"/>
          <w:numId w:val="6"/>
        </w:numPr>
        <w:spacing w:after="0"/>
        <w:contextualSpacing w:val="0"/>
        <w:rPr>
          <w:sz w:val="22"/>
        </w:rPr>
      </w:pPr>
      <w:r w:rsidRPr="001E2BBA">
        <w:rPr>
          <w:sz w:val="22"/>
        </w:rPr>
        <w:t>ZBS1</w:t>
      </w:r>
    </w:p>
    <w:p w14:paraId="166070B7" w14:textId="3D1E4633" w:rsidR="00464C5E" w:rsidRPr="001E2BBA" w:rsidRDefault="001E2BBA" w:rsidP="003403BA">
      <w:pPr>
        <w:pStyle w:val="Listenabsatz"/>
        <w:numPr>
          <w:ilvl w:val="1"/>
          <w:numId w:val="2"/>
        </w:numPr>
        <w:spacing w:after="0"/>
        <w:contextualSpacing w:val="0"/>
        <w:rPr>
          <w:sz w:val="22"/>
        </w:rPr>
      </w:pPr>
      <w:r w:rsidRPr="001E2BBA">
        <w:rPr>
          <w:sz w:val="22"/>
        </w:rPr>
        <w:t xml:space="preserve">Marcia </w:t>
      </w:r>
      <w:proofErr w:type="spellStart"/>
      <w:r w:rsidRPr="001E2BBA">
        <w:rPr>
          <w:sz w:val="22"/>
        </w:rPr>
        <w:t>Grossegesse</w:t>
      </w:r>
      <w:proofErr w:type="spellEnd"/>
    </w:p>
    <w:p w14:paraId="1E4E4E4B" w14:textId="4D77D9C9" w:rsidR="001E2BBA" w:rsidRPr="001E2BBA" w:rsidRDefault="001E2BBA" w:rsidP="001E2BBA">
      <w:pPr>
        <w:pStyle w:val="Listenabsatz"/>
        <w:numPr>
          <w:ilvl w:val="0"/>
          <w:numId w:val="2"/>
        </w:numPr>
        <w:spacing w:after="0"/>
        <w:contextualSpacing w:val="0"/>
        <w:rPr>
          <w:sz w:val="22"/>
        </w:rPr>
      </w:pPr>
      <w:r w:rsidRPr="001E2BBA">
        <w:rPr>
          <w:sz w:val="22"/>
        </w:rPr>
        <w:t>ZIG</w:t>
      </w:r>
    </w:p>
    <w:p w14:paraId="09EAC3E6" w14:textId="0E69F3CC" w:rsidR="001E2BBA" w:rsidRPr="001E2BBA" w:rsidRDefault="001E2BBA" w:rsidP="003403BA">
      <w:pPr>
        <w:pStyle w:val="Listenabsatz"/>
        <w:numPr>
          <w:ilvl w:val="1"/>
          <w:numId w:val="2"/>
        </w:numPr>
        <w:spacing w:after="0"/>
        <w:contextualSpacing w:val="0"/>
        <w:rPr>
          <w:sz w:val="22"/>
        </w:rPr>
      </w:pPr>
      <w:r w:rsidRPr="001E2BBA">
        <w:rPr>
          <w:sz w:val="22"/>
        </w:rPr>
        <w:t>Johanna Hanefeld</w:t>
      </w:r>
    </w:p>
    <w:p w14:paraId="07780B48" w14:textId="77777777" w:rsidR="00464C5E" w:rsidRPr="00082084" w:rsidRDefault="00464C5E" w:rsidP="003403BA">
      <w:pPr>
        <w:pStyle w:val="Listenabsatz"/>
        <w:numPr>
          <w:ilvl w:val="0"/>
          <w:numId w:val="2"/>
        </w:numPr>
        <w:spacing w:after="0"/>
        <w:contextualSpacing w:val="0"/>
        <w:rPr>
          <w:sz w:val="22"/>
        </w:rPr>
      </w:pPr>
      <w:r w:rsidRPr="00082084">
        <w:rPr>
          <w:sz w:val="22"/>
        </w:rPr>
        <w:t>INIG</w:t>
      </w:r>
    </w:p>
    <w:p w14:paraId="46229B5D" w14:textId="77777777" w:rsidR="001E2BBA" w:rsidRPr="00082084" w:rsidRDefault="001E2BBA" w:rsidP="003403BA">
      <w:pPr>
        <w:pStyle w:val="Listenabsatz"/>
        <w:numPr>
          <w:ilvl w:val="1"/>
          <w:numId w:val="2"/>
        </w:numPr>
        <w:spacing w:after="0"/>
        <w:contextualSpacing w:val="0"/>
        <w:rPr>
          <w:sz w:val="22"/>
        </w:rPr>
      </w:pPr>
      <w:r w:rsidRPr="00082084">
        <w:rPr>
          <w:sz w:val="22"/>
        </w:rPr>
        <w:t>Andreas Jansen</w:t>
      </w:r>
    </w:p>
    <w:p w14:paraId="23558AF2" w14:textId="38AF2AE8" w:rsidR="00464C5E" w:rsidRPr="00082084" w:rsidRDefault="00464C5E" w:rsidP="003403BA">
      <w:pPr>
        <w:pStyle w:val="Listenabsatz"/>
        <w:numPr>
          <w:ilvl w:val="1"/>
          <w:numId w:val="2"/>
        </w:numPr>
        <w:spacing w:after="0"/>
        <w:contextualSpacing w:val="0"/>
        <w:rPr>
          <w:sz w:val="22"/>
        </w:rPr>
      </w:pPr>
      <w:r w:rsidRPr="00082084">
        <w:rPr>
          <w:sz w:val="22"/>
        </w:rPr>
        <w:t>Basel Karo</w:t>
      </w:r>
    </w:p>
    <w:p w14:paraId="6584EC6F" w14:textId="2D722834" w:rsidR="0052124F" w:rsidRPr="00082084" w:rsidRDefault="0052124F" w:rsidP="003403BA">
      <w:pPr>
        <w:pStyle w:val="Listenabsatz"/>
        <w:numPr>
          <w:ilvl w:val="0"/>
          <w:numId w:val="2"/>
        </w:numPr>
        <w:spacing w:after="0"/>
        <w:contextualSpacing w:val="0"/>
        <w:rPr>
          <w:sz w:val="22"/>
        </w:rPr>
      </w:pPr>
      <w:r w:rsidRPr="00082084">
        <w:rPr>
          <w:sz w:val="22"/>
        </w:rPr>
        <w:t xml:space="preserve">BZGA </w:t>
      </w:r>
      <w:r w:rsidR="00A83930" w:rsidRPr="00082084">
        <w:rPr>
          <w:sz w:val="22"/>
        </w:rPr>
        <w:t>:</w:t>
      </w:r>
      <w:r w:rsidR="0033680E" w:rsidRPr="00082084">
        <w:rPr>
          <w:sz w:val="22"/>
        </w:rPr>
        <w:t xml:space="preserve"> </w:t>
      </w:r>
      <w:r w:rsidR="00CD3A4C" w:rsidRPr="00082084">
        <w:rPr>
          <w:sz w:val="22"/>
        </w:rPr>
        <w:t xml:space="preserve">Frau </w:t>
      </w:r>
      <w:r w:rsidR="001E2BBA" w:rsidRPr="00082084">
        <w:rPr>
          <w:sz w:val="22"/>
        </w:rPr>
        <w:t>Thais</w:t>
      </w:r>
      <w:r w:rsidR="00D647A3" w:rsidRPr="00082084">
        <w:rPr>
          <w:sz w:val="22"/>
        </w:rPr>
        <w:t xml:space="preserve"> (per Telefon)</w:t>
      </w:r>
    </w:p>
    <w:p w14:paraId="376F3A1D" w14:textId="3E4575EE" w:rsidR="0052124F" w:rsidRDefault="00DD2D92" w:rsidP="003403BA">
      <w:pPr>
        <w:pStyle w:val="Listenabsatz"/>
        <w:numPr>
          <w:ilvl w:val="0"/>
          <w:numId w:val="2"/>
        </w:numPr>
        <w:spacing w:after="0"/>
        <w:contextualSpacing w:val="0"/>
        <w:rPr>
          <w:sz w:val="22"/>
        </w:rPr>
      </w:pPr>
      <w:r w:rsidRPr="00082084">
        <w:rPr>
          <w:sz w:val="22"/>
        </w:rPr>
        <w:t xml:space="preserve">Bundeswehr: </w:t>
      </w:r>
      <w:r w:rsidR="001E2BBA" w:rsidRPr="00082084">
        <w:rPr>
          <w:sz w:val="22"/>
        </w:rPr>
        <w:t>-</w:t>
      </w:r>
    </w:p>
    <w:p w14:paraId="33E9CEA3" w14:textId="77777777" w:rsidR="00082084" w:rsidRPr="00082084" w:rsidRDefault="00082084" w:rsidP="00082084">
      <w:pPr>
        <w:pStyle w:val="Listenabsatz"/>
        <w:spacing w:after="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rsidR="00B17629" w:rsidRPr="00E73E61" w14:paraId="26FC4EDB" w14:textId="77777777" w:rsidTr="001160D2">
        <w:tc>
          <w:tcPr>
            <w:tcW w:w="684" w:type="dxa"/>
          </w:tcPr>
          <w:p w14:paraId="584FEE94" w14:textId="44DA3ECB" w:rsidR="00B17629" w:rsidRPr="00E73E61" w:rsidRDefault="00A14C93" w:rsidP="006A2FCB">
            <w:pPr>
              <w:rPr>
                <w:b/>
              </w:rPr>
            </w:pPr>
            <w:r w:rsidRPr="00E73E61">
              <w:rPr>
                <w:sz w:val="22"/>
              </w:rPr>
              <w:lastRenderedPageBreak/>
              <w:t xml:space="preserve"> </w:t>
            </w:r>
            <w:r w:rsidR="00F51074" w:rsidRPr="00E73E61">
              <w:br w:type="page"/>
            </w:r>
            <w:r w:rsidR="00B17629" w:rsidRPr="00E73E61">
              <w:rPr>
                <w:b/>
              </w:rPr>
              <w:t>TOP</w:t>
            </w:r>
          </w:p>
        </w:tc>
        <w:tc>
          <w:tcPr>
            <w:tcW w:w="6795" w:type="dxa"/>
          </w:tcPr>
          <w:p w14:paraId="0D809775" w14:textId="77777777" w:rsidR="00B17629" w:rsidRPr="00E73E61" w:rsidRDefault="00B17629" w:rsidP="006A2FCB">
            <w:pPr>
              <w:rPr>
                <w:b/>
              </w:rPr>
            </w:pPr>
            <w:r w:rsidRPr="00E73E61">
              <w:rPr>
                <w:b/>
              </w:rPr>
              <w:t>Beitrag/Thema</w:t>
            </w:r>
          </w:p>
        </w:tc>
        <w:tc>
          <w:tcPr>
            <w:tcW w:w="1492" w:type="dxa"/>
          </w:tcPr>
          <w:p w14:paraId="193F285E" w14:textId="77777777" w:rsidR="00B17629" w:rsidRPr="00E73E61" w:rsidRDefault="00B17629" w:rsidP="006A2FCB">
            <w:pPr>
              <w:rPr>
                <w:b/>
                <w:sz w:val="22"/>
                <w:szCs w:val="22"/>
              </w:rPr>
            </w:pPr>
            <w:r w:rsidRPr="00E73E61">
              <w:rPr>
                <w:b/>
                <w:sz w:val="22"/>
                <w:szCs w:val="22"/>
              </w:rPr>
              <w:t>eingebracht von</w:t>
            </w:r>
          </w:p>
        </w:tc>
      </w:tr>
      <w:tr w:rsidR="00B17629" w:rsidRPr="00E73E61" w14:paraId="16EF8889" w14:textId="77777777" w:rsidTr="001160D2">
        <w:tc>
          <w:tcPr>
            <w:tcW w:w="684" w:type="dxa"/>
          </w:tcPr>
          <w:p w14:paraId="3869DD95" w14:textId="77777777" w:rsidR="00B17629" w:rsidRPr="00E73E61" w:rsidRDefault="00B17629" w:rsidP="006A2FCB">
            <w:pPr>
              <w:rPr>
                <w:b/>
              </w:rPr>
            </w:pPr>
            <w:r w:rsidRPr="00E73E61">
              <w:rPr>
                <w:b/>
              </w:rPr>
              <w:t>1</w:t>
            </w:r>
          </w:p>
        </w:tc>
        <w:tc>
          <w:tcPr>
            <w:tcW w:w="6795" w:type="dxa"/>
          </w:tcPr>
          <w:p w14:paraId="5066758B" w14:textId="77777777" w:rsidR="000249CB" w:rsidRPr="00E73E61" w:rsidRDefault="000249CB" w:rsidP="006A2FCB">
            <w:pPr>
              <w:rPr>
                <w:b/>
                <w:sz w:val="28"/>
              </w:rPr>
            </w:pPr>
            <w:r w:rsidRPr="00E73E61">
              <w:rPr>
                <w:b/>
                <w:sz w:val="28"/>
              </w:rPr>
              <w:t xml:space="preserve">Aktuelle Lage </w:t>
            </w:r>
          </w:p>
          <w:p w14:paraId="07EB31AC" w14:textId="55CDE96C" w:rsidR="00D85E34" w:rsidRPr="00E73E61" w:rsidRDefault="00D85E34" w:rsidP="00D85E34">
            <w:pPr>
              <w:rPr>
                <w:b/>
                <w:sz w:val="22"/>
                <w:szCs w:val="22"/>
              </w:rPr>
            </w:pPr>
            <w:r w:rsidRPr="00E73E61">
              <w:rPr>
                <w:b/>
                <w:sz w:val="22"/>
                <w:szCs w:val="22"/>
              </w:rPr>
              <w:t xml:space="preserve">International </w:t>
            </w:r>
          </w:p>
          <w:p w14:paraId="341B7AFD" w14:textId="1FC1FE96" w:rsidR="0033680E" w:rsidRPr="00E73E61" w:rsidRDefault="006206DE" w:rsidP="00692540">
            <w:pPr>
              <w:pStyle w:val="Listenabsatz"/>
              <w:numPr>
                <w:ilvl w:val="0"/>
                <w:numId w:val="14"/>
              </w:numPr>
              <w:rPr>
                <w:sz w:val="22"/>
                <w:szCs w:val="22"/>
              </w:rPr>
            </w:pPr>
            <w:r w:rsidRPr="00E73E61">
              <w:rPr>
                <w:sz w:val="22"/>
                <w:szCs w:val="22"/>
              </w:rPr>
              <w:t>Fälle</w:t>
            </w:r>
            <w:r w:rsidR="00623A33" w:rsidRPr="00E73E61">
              <w:rPr>
                <w:sz w:val="22"/>
                <w:szCs w:val="22"/>
              </w:rPr>
              <w:t xml:space="preserve"> </w:t>
            </w:r>
          </w:p>
          <w:p w14:paraId="687628F9" w14:textId="78FB3226" w:rsidR="006206DE" w:rsidRPr="00955AE4" w:rsidRDefault="006206DE" w:rsidP="00692540">
            <w:pPr>
              <w:pStyle w:val="Listenabsatz"/>
              <w:numPr>
                <w:ilvl w:val="1"/>
                <w:numId w:val="14"/>
              </w:numPr>
              <w:rPr>
                <w:sz w:val="22"/>
                <w:szCs w:val="22"/>
              </w:rPr>
            </w:pPr>
            <w:r w:rsidRPr="00955AE4">
              <w:rPr>
                <w:sz w:val="22"/>
                <w:szCs w:val="22"/>
              </w:rPr>
              <w:t>Weltweit 1</w:t>
            </w:r>
            <w:r w:rsidR="005256F1" w:rsidRPr="00955AE4">
              <w:rPr>
                <w:sz w:val="22"/>
                <w:szCs w:val="22"/>
              </w:rPr>
              <w:t>6</w:t>
            </w:r>
            <w:r w:rsidR="00326FC0" w:rsidRPr="00955AE4">
              <w:rPr>
                <w:sz w:val="22"/>
                <w:szCs w:val="22"/>
              </w:rPr>
              <w:t>7</w:t>
            </w:r>
            <w:r w:rsidRPr="00955AE4">
              <w:rPr>
                <w:sz w:val="22"/>
                <w:szCs w:val="22"/>
              </w:rPr>
              <w:t>.</w:t>
            </w:r>
            <w:r w:rsidR="005256F1" w:rsidRPr="00955AE4">
              <w:rPr>
                <w:sz w:val="22"/>
                <w:szCs w:val="22"/>
              </w:rPr>
              <w:t>667</w:t>
            </w:r>
            <w:r w:rsidRPr="00955AE4">
              <w:rPr>
                <w:sz w:val="22"/>
                <w:szCs w:val="22"/>
              </w:rPr>
              <w:t xml:space="preserve"> (+</w:t>
            </w:r>
            <w:r w:rsidR="005256F1" w:rsidRPr="00955AE4">
              <w:rPr>
                <w:sz w:val="22"/>
                <w:szCs w:val="22"/>
              </w:rPr>
              <w:t>11</w:t>
            </w:r>
            <w:r w:rsidRPr="00955AE4">
              <w:rPr>
                <w:sz w:val="22"/>
                <w:szCs w:val="22"/>
              </w:rPr>
              <w:t>.</w:t>
            </w:r>
            <w:r w:rsidR="005256F1" w:rsidRPr="00955AE4">
              <w:rPr>
                <w:sz w:val="22"/>
                <w:szCs w:val="22"/>
              </w:rPr>
              <w:t>317</w:t>
            </w:r>
            <w:r w:rsidRPr="00955AE4">
              <w:rPr>
                <w:sz w:val="22"/>
                <w:szCs w:val="22"/>
              </w:rPr>
              <w:t xml:space="preserve">), davon </w:t>
            </w:r>
            <w:r w:rsidR="005256F1" w:rsidRPr="00955AE4">
              <w:rPr>
                <w:sz w:val="22"/>
                <w:szCs w:val="22"/>
              </w:rPr>
              <w:t>6</w:t>
            </w:r>
            <w:r w:rsidRPr="00955AE4">
              <w:rPr>
                <w:sz w:val="22"/>
                <w:szCs w:val="22"/>
              </w:rPr>
              <w:t>.</w:t>
            </w:r>
            <w:r w:rsidR="005256F1" w:rsidRPr="00955AE4">
              <w:rPr>
                <w:sz w:val="22"/>
                <w:szCs w:val="22"/>
              </w:rPr>
              <w:t>442</w:t>
            </w:r>
            <w:r w:rsidRPr="00955AE4">
              <w:rPr>
                <w:sz w:val="22"/>
                <w:szCs w:val="22"/>
              </w:rPr>
              <w:t xml:space="preserve"> </w:t>
            </w:r>
            <w:r w:rsidR="00DA5984" w:rsidRPr="00955AE4">
              <w:rPr>
                <w:sz w:val="22"/>
                <w:szCs w:val="22"/>
              </w:rPr>
              <w:t>(3,</w:t>
            </w:r>
            <w:r w:rsidR="005256F1" w:rsidRPr="00955AE4">
              <w:rPr>
                <w:sz w:val="22"/>
                <w:szCs w:val="22"/>
              </w:rPr>
              <w:t>8</w:t>
            </w:r>
            <w:r w:rsidR="00DA5984" w:rsidRPr="00955AE4">
              <w:rPr>
                <w:sz w:val="22"/>
                <w:szCs w:val="22"/>
              </w:rPr>
              <w:t xml:space="preserve">%) </w:t>
            </w:r>
            <w:r w:rsidRPr="00955AE4">
              <w:rPr>
                <w:sz w:val="22"/>
                <w:szCs w:val="22"/>
              </w:rPr>
              <w:t>Todesfälle (+</w:t>
            </w:r>
            <w:r w:rsidR="005256F1" w:rsidRPr="00955AE4">
              <w:rPr>
                <w:sz w:val="22"/>
                <w:szCs w:val="22"/>
              </w:rPr>
              <w:t>626</w:t>
            </w:r>
            <w:r w:rsidRPr="00955AE4">
              <w:rPr>
                <w:sz w:val="22"/>
                <w:szCs w:val="22"/>
              </w:rPr>
              <w:t>)</w:t>
            </w:r>
          </w:p>
          <w:p w14:paraId="4F29627C" w14:textId="2B32CC7D" w:rsidR="00326FC0" w:rsidRPr="00955AE4" w:rsidRDefault="00326FC0" w:rsidP="00692540">
            <w:pPr>
              <w:pStyle w:val="Listenabsatz"/>
              <w:numPr>
                <w:ilvl w:val="1"/>
                <w:numId w:val="14"/>
              </w:numPr>
              <w:rPr>
                <w:sz w:val="22"/>
                <w:szCs w:val="22"/>
              </w:rPr>
            </w:pPr>
            <w:r w:rsidRPr="00955AE4">
              <w:rPr>
                <w:sz w:val="22"/>
                <w:szCs w:val="22"/>
              </w:rPr>
              <w:t>China (inkl. HK, Macau) 8</w:t>
            </w:r>
            <w:r w:rsidR="005256F1" w:rsidRPr="00955AE4">
              <w:rPr>
                <w:sz w:val="22"/>
                <w:szCs w:val="22"/>
              </w:rPr>
              <w:t>1</w:t>
            </w:r>
            <w:r w:rsidRPr="00955AE4">
              <w:rPr>
                <w:sz w:val="22"/>
                <w:szCs w:val="22"/>
              </w:rPr>
              <w:t>.</w:t>
            </w:r>
            <w:r w:rsidR="005256F1" w:rsidRPr="00955AE4">
              <w:rPr>
                <w:sz w:val="22"/>
                <w:szCs w:val="22"/>
              </w:rPr>
              <w:t>003</w:t>
            </w:r>
            <w:r w:rsidRPr="00955AE4">
              <w:rPr>
                <w:sz w:val="22"/>
                <w:szCs w:val="22"/>
              </w:rPr>
              <w:t xml:space="preserve"> (+2</w:t>
            </w:r>
            <w:r w:rsidR="005256F1" w:rsidRPr="00955AE4">
              <w:rPr>
                <w:sz w:val="22"/>
                <w:szCs w:val="22"/>
              </w:rPr>
              <w:t>6</w:t>
            </w:r>
            <w:r w:rsidR="00955AE4" w:rsidRPr="00955AE4">
              <w:rPr>
                <w:sz w:val="22"/>
                <w:szCs w:val="22"/>
              </w:rPr>
              <w:t>)</w:t>
            </w:r>
          </w:p>
          <w:p w14:paraId="482C6137" w14:textId="179EF894" w:rsidR="006206DE" w:rsidRPr="00955AE4" w:rsidRDefault="006206DE" w:rsidP="00692540">
            <w:pPr>
              <w:pStyle w:val="Listenabsatz"/>
              <w:numPr>
                <w:ilvl w:val="1"/>
                <w:numId w:val="14"/>
              </w:numPr>
              <w:rPr>
                <w:sz w:val="22"/>
                <w:szCs w:val="22"/>
              </w:rPr>
            </w:pPr>
            <w:r w:rsidRPr="00955AE4">
              <w:rPr>
                <w:sz w:val="22"/>
                <w:szCs w:val="22"/>
              </w:rPr>
              <w:t>International (ohne China, mit Taiwan) 1</w:t>
            </w:r>
            <w:r w:rsidR="00326FC0" w:rsidRPr="00955AE4">
              <w:rPr>
                <w:sz w:val="22"/>
                <w:szCs w:val="22"/>
              </w:rPr>
              <w:t>46</w:t>
            </w:r>
            <w:r w:rsidRPr="00955AE4">
              <w:rPr>
                <w:sz w:val="22"/>
                <w:szCs w:val="22"/>
              </w:rPr>
              <w:t xml:space="preserve"> Länder mit </w:t>
            </w:r>
            <w:r w:rsidR="00955AE4" w:rsidRPr="00955AE4">
              <w:rPr>
                <w:sz w:val="22"/>
                <w:szCs w:val="22"/>
              </w:rPr>
              <w:t>86</w:t>
            </w:r>
            <w:r w:rsidR="00B07AD6" w:rsidRPr="00955AE4">
              <w:rPr>
                <w:sz w:val="22"/>
                <w:szCs w:val="22"/>
              </w:rPr>
              <w:t>.</w:t>
            </w:r>
            <w:r w:rsidR="00955AE4" w:rsidRPr="00955AE4">
              <w:rPr>
                <w:sz w:val="22"/>
                <w:szCs w:val="22"/>
              </w:rPr>
              <w:t>661</w:t>
            </w:r>
            <w:r w:rsidRPr="00955AE4">
              <w:rPr>
                <w:sz w:val="22"/>
                <w:szCs w:val="22"/>
              </w:rPr>
              <w:t xml:space="preserve"> (+</w:t>
            </w:r>
            <w:r w:rsidR="00955AE4" w:rsidRPr="00955AE4">
              <w:rPr>
                <w:sz w:val="22"/>
                <w:szCs w:val="22"/>
              </w:rPr>
              <w:t>11</w:t>
            </w:r>
            <w:r w:rsidRPr="00955AE4">
              <w:rPr>
                <w:sz w:val="22"/>
                <w:szCs w:val="22"/>
              </w:rPr>
              <w:t>.</w:t>
            </w:r>
            <w:r w:rsidR="00955AE4" w:rsidRPr="00955AE4">
              <w:rPr>
                <w:sz w:val="22"/>
                <w:szCs w:val="22"/>
              </w:rPr>
              <w:t>291</w:t>
            </w:r>
            <w:r w:rsidRPr="00955AE4">
              <w:rPr>
                <w:sz w:val="22"/>
                <w:szCs w:val="22"/>
              </w:rPr>
              <w:t xml:space="preserve">) Fällen, davon </w:t>
            </w:r>
            <w:r w:rsidR="00955AE4" w:rsidRPr="00955AE4">
              <w:rPr>
                <w:sz w:val="22"/>
                <w:szCs w:val="22"/>
              </w:rPr>
              <w:t>3</w:t>
            </w:r>
            <w:r w:rsidRPr="00955AE4">
              <w:rPr>
                <w:sz w:val="22"/>
                <w:szCs w:val="22"/>
              </w:rPr>
              <w:t>.</w:t>
            </w:r>
            <w:r w:rsidR="00955AE4" w:rsidRPr="00955AE4">
              <w:rPr>
                <w:sz w:val="22"/>
                <w:szCs w:val="22"/>
              </w:rPr>
              <w:t>239</w:t>
            </w:r>
            <w:r w:rsidRPr="00955AE4">
              <w:rPr>
                <w:sz w:val="22"/>
                <w:szCs w:val="22"/>
              </w:rPr>
              <w:t xml:space="preserve"> (</w:t>
            </w:r>
            <w:r w:rsidR="00326FC0" w:rsidRPr="00955AE4">
              <w:rPr>
                <w:sz w:val="22"/>
                <w:szCs w:val="22"/>
              </w:rPr>
              <w:t>3,</w:t>
            </w:r>
            <w:r w:rsidR="00955AE4" w:rsidRPr="00955AE4">
              <w:rPr>
                <w:sz w:val="22"/>
                <w:szCs w:val="22"/>
              </w:rPr>
              <w:t>7</w:t>
            </w:r>
            <w:r w:rsidR="00326FC0" w:rsidRPr="00955AE4">
              <w:rPr>
                <w:sz w:val="22"/>
                <w:szCs w:val="22"/>
              </w:rPr>
              <w:t>%</w:t>
            </w:r>
            <w:r w:rsidR="00DA5984" w:rsidRPr="00955AE4">
              <w:rPr>
                <w:sz w:val="22"/>
                <w:szCs w:val="22"/>
              </w:rPr>
              <w:t xml:space="preserve">, </w:t>
            </w:r>
            <w:r w:rsidRPr="00955AE4">
              <w:rPr>
                <w:sz w:val="22"/>
                <w:szCs w:val="22"/>
              </w:rPr>
              <w:t>+</w:t>
            </w:r>
            <w:r w:rsidR="00955AE4" w:rsidRPr="00955AE4">
              <w:rPr>
                <w:sz w:val="22"/>
                <w:szCs w:val="22"/>
              </w:rPr>
              <w:t>616</w:t>
            </w:r>
            <w:r w:rsidRPr="00955AE4">
              <w:rPr>
                <w:sz w:val="22"/>
                <w:szCs w:val="22"/>
              </w:rPr>
              <w:t xml:space="preserve">) Todesfälle </w:t>
            </w:r>
          </w:p>
          <w:p w14:paraId="6969256C" w14:textId="4ED66CE6" w:rsidR="006206DE" w:rsidRPr="00955AE4" w:rsidRDefault="006206DE" w:rsidP="00692540">
            <w:pPr>
              <w:pStyle w:val="Listenabsatz"/>
              <w:numPr>
                <w:ilvl w:val="1"/>
                <w:numId w:val="14"/>
              </w:numPr>
              <w:rPr>
                <w:sz w:val="22"/>
                <w:szCs w:val="22"/>
              </w:rPr>
            </w:pPr>
            <w:r w:rsidRPr="00955AE4">
              <w:rPr>
                <w:sz w:val="22"/>
                <w:szCs w:val="22"/>
              </w:rPr>
              <w:t xml:space="preserve">WHO EURO Region </w:t>
            </w:r>
            <w:r w:rsidR="00955AE4" w:rsidRPr="00955AE4">
              <w:rPr>
                <w:sz w:val="22"/>
                <w:szCs w:val="22"/>
              </w:rPr>
              <w:t>55</w:t>
            </w:r>
            <w:r w:rsidRPr="00955AE4">
              <w:rPr>
                <w:sz w:val="22"/>
                <w:szCs w:val="22"/>
              </w:rPr>
              <w:t>.</w:t>
            </w:r>
            <w:r w:rsidR="00955AE4" w:rsidRPr="00955AE4">
              <w:rPr>
                <w:sz w:val="22"/>
                <w:szCs w:val="22"/>
              </w:rPr>
              <w:t>461</w:t>
            </w:r>
            <w:r w:rsidRPr="00955AE4">
              <w:rPr>
                <w:sz w:val="22"/>
                <w:szCs w:val="22"/>
              </w:rPr>
              <w:t xml:space="preserve"> (+</w:t>
            </w:r>
            <w:r w:rsidR="00326FC0" w:rsidRPr="00955AE4">
              <w:rPr>
                <w:sz w:val="22"/>
                <w:szCs w:val="22"/>
              </w:rPr>
              <w:t>8</w:t>
            </w:r>
            <w:r w:rsidRPr="00955AE4">
              <w:rPr>
                <w:sz w:val="22"/>
                <w:szCs w:val="22"/>
              </w:rPr>
              <w:t>.</w:t>
            </w:r>
            <w:r w:rsidR="00955AE4" w:rsidRPr="00955AE4">
              <w:rPr>
                <w:sz w:val="22"/>
                <w:szCs w:val="22"/>
              </w:rPr>
              <w:t>432</w:t>
            </w:r>
            <w:r w:rsidRPr="00955AE4">
              <w:rPr>
                <w:sz w:val="22"/>
                <w:szCs w:val="22"/>
              </w:rPr>
              <w:t xml:space="preserve">) Fälle, davon </w:t>
            </w:r>
            <w:r w:rsidR="00955AE4" w:rsidRPr="00955AE4">
              <w:rPr>
                <w:sz w:val="22"/>
                <w:szCs w:val="22"/>
              </w:rPr>
              <w:t>2</w:t>
            </w:r>
            <w:r w:rsidR="00326FC0" w:rsidRPr="00955AE4">
              <w:rPr>
                <w:sz w:val="22"/>
                <w:szCs w:val="22"/>
              </w:rPr>
              <w:t>.</w:t>
            </w:r>
            <w:r w:rsidR="00955AE4" w:rsidRPr="00955AE4">
              <w:rPr>
                <w:sz w:val="22"/>
                <w:szCs w:val="22"/>
              </w:rPr>
              <w:t>297</w:t>
            </w:r>
            <w:r w:rsidRPr="00955AE4">
              <w:rPr>
                <w:sz w:val="22"/>
                <w:szCs w:val="22"/>
              </w:rPr>
              <w:t xml:space="preserve"> (</w:t>
            </w:r>
            <w:r w:rsidR="00955AE4" w:rsidRPr="00955AE4">
              <w:rPr>
                <w:sz w:val="22"/>
                <w:szCs w:val="22"/>
              </w:rPr>
              <w:t>4</w:t>
            </w:r>
            <w:r w:rsidR="00DA5984" w:rsidRPr="00955AE4">
              <w:rPr>
                <w:sz w:val="22"/>
                <w:szCs w:val="22"/>
              </w:rPr>
              <w:t>,</w:t>
            </w:r>
            <w:r w:rsidR="00955AE4" w:rsidRPr="00955AE4">
              <w:rPr>
                <w:sz w:val="22"/>
                <w:szCs w:val="22"/>
              </w:rPr>
              <w:t>1</w:t>
            </w:r>
            <w:r w:rsidR="00DA5984" w:rsidRPr="00955AE4">
              <w:rPr>
                <w:sz w:val="22"/>
                <w:szCs w:val="22"/>
              </w:rPr>
              <w:t xml:space="preserve">%, </w:t>
            </w:r>
            <w:r w:rsidRPr="00955AE4">
              <w:rPr>
                <w:sz w:val="22"/>
                <w:szCs w:val="22"/>
              </w:rPr>
              <w:t>+</w:t>
            </w:r>
            <w:r w:rsidR="00955AE4" w:rsidRPr="00955AE4">
              <w:rPr>
                <w:sz w:val="22"/>
                <w:szCs w:val="22"/>
              </w:rPr>
              <w:t>482</w:t>
            </w:r>
            <w:r w:rsidRPr="00955AE4">
              <w:rPr>
                <w:sz w:val="22"/>
                <w:szCs w:val="22"/>
              </w:rPr>
              <w:t xml:space="preserve">) Todesfälle </w:t>
            </w:r>
          </w:p>
          <w:p w14:paraId="1567DDBD" w14:textId="7A53B878" w:rsidR="001E2BBA" w:rsidRPr="00E73E61" w:rsidRDefault="001E2BBA" w:rsidP="00692540">
            <w:pPr>
              <w:pStyle w:val="Listenabsatz"/>
              <w:numPr>
                <w:ilvl w:val="1"/>
                <w:numId w:val="14"/>
              </w:numPr>
              <w:rPr>
                <w:sz w:val="22"/>
                <w:szCs w:val="22"/>
              </w:rPr>
            </w:pPr>
            <w:r>
              <w:rPr>
                <w:sz w:val="22"/>
                <w:szCs w:val="22"/>
              </w:rPr>
              <w:t xml:space="preserve">Große </w:t>
            </w:r>
            <w:r w:rsidR="00955AE4">
              <w:rPr>
                <w:sz w:val="22"/>
                <w:szCs w:val="22"/>
              </w:rPr>
              <w:t>Fallza</w:t>
            </w:r>
            <w:r>
              <w:rPr>
                <w:sz w:val="22"/>
                <w:szCs w:val="22"/>
              </w:rPr>
              <w:t>hlen</w:t>
            </w:r>
            <w:r w:rsidR="00955AE4">
              <w:rPr>
                <w:sz w:val="22"/>
                <w:szCs w:val="22"/>
              </w:rPr>
              <w:t xml:space="preserve"> haben</w:t>
            </w:r>
            <w:r>
              <w:rPr>
                <w:sz w:val="22"/>
                <w:szCs w:val="22"/>
              </w:rPr>
              <w:t xml:space="preserve"> Iran, Italien, Deutschland, Frankreich und Spanien</w:t>
            </w:r>
          </w:p>
          <w:p w14:paraId="1BF3388F" w14:textId="4953259B" w:rsidR="006206DE" w:rsidRPr="00955AE4" w:rsidRDefault="006206DE" w:rsidP="00692540">
            <w:pPr>
              <w:pStyle w:val="Listenabsatz"/>
              <w:numPr>
                <w:ilvl w:val="0"/>
                <w:numId w:val="14"/>
              </w:numPr>
              <w:rPr>
                <w:sz w:val="22"/>
                <w:szCs w:val="22"/>
              </w:rPr>
            </w:pPr>
            <w:r w:rsidRPr="00955AE4">
              <w:rPr>
                <w:sz w:val="22"/>
                <w:szCs w:val="22"/>
              </w:rPr>
              <w:t xml:space="preserve">Trendanalyse (Folien </w:t>
            </w:r>
            <w:hyperlink r:id="rId10" w:history="1">
              <w:r w:rsidRPr="00955AE4">
                <w:rPr>
                  <w:rStyle w:val="Hyperlink"/>
                  <w:color w:val="auto"/>
                  <w:sz w:val="22"/>
                  <w:szCs w:val="22"/>
                </w:rPr>
                <w:t>h</w:t>
              </w:r>
              <w:r w:rsidRPr="00955AE4">
                <w:rPr>
                  <w:rStyle w:val="Hyperlink"/>
                  <w:color w:val="auto"/>
                  <w:sz w:val="22"/>
                  <w:szCs w:val="22"/>
                </w:rPr>
                <w:t>i</w:t>
              </w:r>
              <w:r w:rsidRPr="00955AE4">
                <w:rPr>
                  <w:rStyle w:val="Hyperlink"/>
                  <w:color w:val="auto"/>
                  <w:sz w:val="22"/>
                  <w:szCs w:val="22"/>
                </w:rPr>
                <w:t>er</w:t>
              </w:r>
            </w:hyperlink>
            <w:r w:rsidRPr="00955AE4">
              <w:rPr>
                <w:sz w:val="22"/>
                <w:szCs w:val="22"/>
              </w:rPr>
              <w:t>)</w:t>
            </w:r>
          </w:p>
          <w:p w14:paraId="26644FBA" w14:textId="5F188484" w:rsidR="00955AE4" w:rsidRDefault="001E2BBA" w:rsidP="00692540">
            <w:pPr>
              <w:pStyle w:val="Listenabsatz"/>
              <w:numPr>
                <w:ilvl w:val="0"/>
                <w:numId w:val="14"/>
              </w:numPr>
              <w:spacing w:line="276" w:lineRule="auto"/>
              <w:rPr>
                <w:sz w:val="22"/>
              </w:rPr>
            </w:pPr>
            <w:r w:rsidRPr="00955AE4">
              <w:rPr>
                <w:sz w:val="22"/>
                <w:u w:val="single"/>
              </w:rPr>
              <w:t>Frankreich:</w:t>
            </w:r>
            <w:r>
              <w:rPr>
                <w:sz w:val="22"/>
              </w:rPr>
              <w:t xml:space="preserve"> </w:t>
            </w:r>
            <w:r w:rsidR="00955AE4">
              <w:rPr>
                <w:sz w:val="22"/>
              </w:rPr>
              <w:t xml:space="preserve">Die </w:t>
            </w:r>
            <w:r w:rsidR="00A1639D">
              <w:rPr>
                <w:sz w:val="22"/>
              </w:rPr>
              <w:t>Region Bourgogne-</w:t>
            </w:r>
            <w:proofErr w:type="spellStart"/>
            <w:r w:rsidR="00A1639D">
              <w:rPr>
                <w:sz w:val="22"/>
              </w:rPr>
              <w:t>Franche</w:t>
            </w:r>
            <w:proofErr w:type="spellEnd"/>
            <w:r w:rsidR="00A1639D">
              <w:rPr>
                <w:sz w:val="22"/>
              </w:rPr>
              <w:t>-</w:t>
            </w:r>
            <w:proofErr w:type="spellStart"/>
            <w:r w:rsidR="00A1639D">
              <w:rPr>
                <w:sz w:val="22"/>
              </w:rPr>
              <w:t>Compté</w:t>
            </w:r>
            <w:proofErr w:type="spellEnd"/>
            <w:r w:rsidR="00A1639D">
              <w:rPr>
                <w:sz w:val="22"/>
              </w:rPr>
              <w:t xml:space="preserve"> hat</w:t>
            </w:r>
            <w:r>
              <w:rPr>
                <w:sz w:val="22"/>
              </w:rPr>
              <w:t xml:space="preserve"> 18/100.000 Fällen</w:t>
            </w:r>
            <w:r w:rsidR="00A1639D">
              <w:rPr>
                <w:sz w:val="22"/>
              </w:rPr>
              <w:t xml:space="preserve"> und 6 Todesfälle. </w:t>
            </w:r>
            <w:r w:rsidR="00955AE4">
              <w:rPr>
                <w:sz w:val="22"/>
              </w:rPr>
              <w:t xml:space="preserve">Zur Beurteilung, ob die Region auch ein Risikogebiet wird, müsste neben der Inzidenz auch die Gesamtanzahl der Fälle sowie die Beziehung zu Deutschland (z.B. Pendlerverkehr) betrachtet werden. </w:t>
            </w:r>
            <w:r w:rsidR="00EF0D7F">
              <w:rPr>
                <w:sz w:val="22"/>
              </w:rPr>
              <w:t>Ebenso</w:t>
            </w:r>
            <w:r w:rsidR="00955AE4">
              <w:rPr>
                <w:sz w:val="22"/>
              </w:rPr>
              <w:t xml:space="preserve"> </w:t>
            </w:r>
            <w:r w:rsidR="00EF0D7F">
              <w:rPr>
                <w:sz w:val="22"/>
              </w:rPr>
              <w:t>fehlen</w:t>
            </w:r>
            <w:r w:rsidR="00955AE4">
              <w:rPr>
                <w:sz w:val="22"/>
              </w:rPr>
              <w:t xml:space="preserve"> Informationen zur Testung (z.</w:t>
            </w:r>
            <w:r w:rsidR="00EF0D7F">
              <w:rPr>
                <w:sz w:val="22"/>
              </w:rPr>
              <w:t>B</w:t>
            </w:r>
            <w:r w:rsidR="00955AE4">
              <w:rPr>
                <w:sz w:val="22"/>
              </w:rPr>
              <w:t xml:space="preserve">. werden alle </w:t>
            </w:r>
            <w:r w:rsidR="00EF0D7F">
              <w:rPr>
                <w:sz w:val="22"/>
              </w:rPr>
              <w:t>getestet</w:t>
            </w:r>
            <w:r w:rsidR="00955AE4">
              <w:rPr>
                <w:sz w:val="22"/>
              </w:rPr>
              <w:t>?)</w:t>
            </w:r>
          </w:p>
          <w:p w14:paraId="24C6D41C" w14:textId="77777777" w:rsidR="00955AE4" w:rsidRPr="00955AE4" w:rsidRDefault="00955AE4" w:rsidP="00955AE4">
            <w:pPr>
              <w:spacing w:line="276" w:lineRule="auto"/>
              <w:ind w:left="1080"/>
              <w:rPr>
                <w:sz w:val="22"/>
              </w:rPr>
            </w:pPr>
          </w:p>
          <w:p w14:paraId="6F1B78C0" w14:textId="4AA0A9F3" w:rsidR="001E2BBA" w:rsidRPr="00EF0D7F" w:rsidRDefault="00955AE4" w:rsidP="00955AE4">
            <w:pPr>
              <w:spacing w:line="276" w:lineRule="auto"/>
              <w:rPr>
                <w:i/>
                <w:sz w:val="22"/>
              </w:rPr>
            </w:pPr>
            <w:proofErr w:type="spellStart"/>
            <w:r w:rsidRPr="00EF0D7F">
              <w:rPr>
                <w:i/>
                <w:sz w:val="22"/>
              </w:rPr>
              <w:t>ToDo</w:t>
            </w:r>
            <w:proofErr w:type="spellEnd"/>
            <w:r w:rsidRPr="00EF0D7F">
              <w:rPr>
                <w:i/>
                <w:sz w:val="22"/>
              </w:rPr>
              <w:t>: INIG trägt fehlen Informationen (z.B. Ges</w:t>
            </w:r>
            <w:r w:rsidR="00A1639D" w:rsidRPr="00EF0D7F">
              <w:rPr>
                <w:i/>
                <w:sz w:val="22"/>
              </w:rPr>
              <w:t>amtfallzahl, Aussagen zur Dynamik und Beziehung zu Deutschland</w:t>
            </w:r>
            <w:r w:rsidRPr="00EF0D7F">
              <w:rPr>
                <w:i/>
                <w:sz w:val="22"/>
              </w:rPr>
              <w:t>) zu morgen nach</w:t>
            </w:r>
            <w:r w:rsidR="00EF0D7F">
              <w:rPr>
                <w:i/>
                <w:sz w:val="22"/>
              </w:rPr>
              <w:t>.</w:t>
            </w:r>
          </w:p>
          <w:p w14:paraId="7277F708" w14:textId="77777777" w:rsidR="00EF0D7F" w:rsidRDefault="00EF0D7F" w:rsidP="00EF0D7F">
            <w:pPr>
              <w:pStyle w:val="Listenabsatz"/>
              <w:spacing w:line="276" w:lineRule="auto"/>
              <w:ind w:left="1440"/>
              <w:rPr>
                <w:sz w:val="22"/>
              </w:rPr>
            </w:pPr>
          </w:p>
          <w:p w14:paraId="53DB28A2" w14:textId="70BAD52A" w:rsidR="00955AE4" w:rsidRDefault="00EF0D7F" w:rsidP="00E136AD">
            <w:pPr>
              <w:pStyle w:val="Listenabsatz"/>
              <w:spacing w:line="276" w:lineRule="auto"/>
              <w:ind w:left="1440"/>
              <w:rPr>
                <w:sz w:val="22"/>
              </w:rPr>
            </w:pPr>
            <w:r>
              <w:rPr>
                <w:sz w:val="22"/>
              </w:rPr>
              <w:t xml:space="preserve">Die </w:t>
            </w:r>
            <w:r w:rsidR="00955AE4">
              <w:rPr>
                <w:sz w:val="22"/>
              </w:rPr>
              <w:t xml:space="preserve">Maßnahmen </w:t>
            </w:r>
            <w:r>
              <w:rPr>
                <w:sz w:val="22"/>
              </w:rPr>
              <w:t xml:space="preserve">in Frankreich </w:t>
            </w:r>
            <w:r w:rsidR="00955AE4">
              <w:rPr>
                <w:sz w:val="22"/>
              </w:rPr>
              <w:t>bleiben</w:t>
            </w:r>
            <w:r>
              <w:rPr>
                <w:sz w:val="22"/>
              </w:rPr>
              <w:t xml:space="preserve"> gleich. Ab heute gibt es eine</w:t>
            </w:r>
            <w:r w:rsidR="00955AE4">
              <w:rPr>
                <w:sz w:val="22"/>
              </w:rPr>
              <w:t xml:space="preserve"> Ausgangsperre</w:t>
            </w:r>
            <w:r>
              <w:rPr>
                <w:sz w:val="22"/>
              </w:rPr>
              <w:t xml:space="preserve"> (bei Verstoß </w:t>
            </w:r>
            <w:r w:rsidR="00955AE4">
              <w:rPr>
                <w:sz w:val="22"/>
              </w:rPr>
              <w:t>Bußgeld</w:t>
            </w:r>
            <w:r>
              <w:rPr>
                <w:sz w:val="22"/>
              </w:rPr>
              <w:t>)</w:t>
            </w:r>
          </w:p>
          <w:p w14:paraId="3774C006" w14:textId="05A63779" w:rsidR="00A1639D" w:rsidRDefault="00EF0D7F" w:rsidP="00692540">
            <w:pPr>
              <w:pStyle w:val="Listenabsatz"/>
              <w:numPr>
                <w:ilvl w:val="0"/>
                <w:numId w:val="14"/>
              </w:numPr>
              <w:spacing w:line="276" w:lineRule="auto"/>
              <w:rPr>
                <w:sz w:val="22"/>
              </w:rPr>
            </w:pPr>
            <w:r>
              <w:rPr>
                <w:sz w:val="22"/>
              </w:rPr>
              <w:t xml:space="preserve">Das Gesundheitsamt Offenburg meldet eine vermehrte Anzahl an COVID-19 Fällen. Es herrscht ein reger Grenzverkehr zur Region Grand </w:t>
            </w:r>
            <w:proofErr w:type="spellStart"/>
            <w:r>
              <w:rPr>
                <w:sz w:val="22"/>
              </w:rPr>
              <w:t>Est</w:t>
            </w:r>
            <w:proofErr w:type="spellEnd"/>
            <w:r>
              <w:rPr>
                <w:sz w:val="22"/>
              </w:rPr>
              <w:t xml:space="preserve"> in Frankreich, welche bereits als </w:t>
            </w:r>
            <w:r w:rsidR="00A1639D">
              <w:rPr>
                <w:sz w:val="22"/>
              </w:rPr>
              <w:t xml:space="preserve">Risikogebiet </w:t>
            </w:r>
            <w:r>
              <w:rPr>
                <w:sz w:val="22"/>
              </w:rPr>
              <w:t xml:space="preserve"> eingestuft wurde</w:t>
            </w:r>
            <w:r w:rsidR="00A1639D">
              <w:rPr>
                <w:sz w:val="22"/>
              </w:rPr>
              <w:t>.</w:t>
            </w:r>
          </w:p>
          <w:p w14:paraId="3CF5EDAD" w14:textId="35C33B8B" w:rsidR="00987FF4" w:rsidRDefault="00A1639D" w:rsidP="00ED44BB">
            <w:pPr>
              <w:pStyle w:val="Listenabsatz"/>
              <w:numPr>
                <w:ilvl w:val="0"/>
                <w:numId w:val="14"/>
              </w:numPr>
              <w:spacing w:line="276" w:lineRule="auto"/>
              <w:rPr>
                <w:sz w:val="22"/>
              </w:rPr>
            </w:pPr>
            <w:r w:rsidRPr="00ED44BB">
              <w:rPr>
                <w:sz w:val="22"/>
                <w:u w:val="single"/>
              </w:rPr>
              <w:t>Spanien:</w:t>
            </w:r>
            <w:r w:rsidRPr="00ED44BB">
              <w:rPr>
                <w:sz w:val="22"/>
              </w:rPr>
              <w:t xml:space="preserve"> 1</w:t>
            </w:r>
            <w:r w:rsidR="00EF0D7F" w:rsidRPr="00ED44BB">
              <w:rPr>
                <w:sz w:val="22"/>
              </w:rPr>
              <w:t>.</w:t>
            </w:r>
            <w:r w:rsidRPr="00ED44BB">
              <w:rPr>
                <w:sz w:val="22"/>
              </w:rPr>
              <w:t>438 neue Fälle</w:t>
            </w:r>
            <w:r w:rsidR="00987FF4" w:rsidRPr="00ED44BB">
              <w:rPr>
                <w:sz w:val="22"/>
              </w:rPr>
              <w:t xml:space="preserve"> (Gesamt: 9.191 Fälle)</w:t>
            </w:r>
            <w:r w:rsidRPr="00ED44BB">
              <w:rPr>
                <w:sz w:val="22"/>
              </w:rPr>
              <w:t xml:space="preserve">; Madrid </w:t>
            </w:r>
            <w:r w:rsidR="00987FF4" w:rsidRPr="00ED44BB">
              <w:rPr>
                <w:sz w:val="22"/>
              </w:rPr>
              <w:t xml:space="preserve">hat </w:t>
            </w:r>
            <w:r w:rsidRPr="00ED44BB">
              <w:rPr>
                <w:sz w:val="22"/>
              </w:rPr>
              <w:t>weiter</w:t>
            </w:r>
            <w:r w:rsidR="00987FF4" w:rsidRPr="00ED44BB">
              <w:rPr>
                <w:sz w:val="22"/>
              </w:rPr>
              <w:t>hin eine</w:t>
            </w:r>
            <w:r w:rsidRPr="00ED44BB">
              <w:rPr>
                <w:sz w:val="22"/>
              </w:rPr>
              <w:t xml:space="preserve"> hohe Fallzahl</w:t>
            </w:r>
            <w:r w:rsidR="00987FF4" w:rsidRPr="00ED44BB">
              <w:rPr>
                <w:sz w:val="22"/>
              </w:rPr>
              <w:t xml:space="preserve"> (4.165 Fälle). Es gibt weitere Regionen mit hohen Fallzahlen: </w:t>
            </w:r>
            <w:proofErr w:type="spellStart"/>
            <w:r w:rsidRPr="00ED44BB">
              <w:rPr>
                <w:sz w:val="22"/>
              </w:rPr>
              <w:t>Castilla</w:t>
            </w:r>
            <w:proofErr w:type="spellEnd"/>
            <w:r w:rsidRPr="00ED44BB">
              <w:rPr>
                <w:sz w:val="22"/>
              </w:rPr>
              <w:t xml:space="preserve">-La Mancha </w:t>
            </w:r>
            <w:r w:rsidR="00987FF4" w:rsidRPr="00ED44BB">
              <w:rPr>
                <w:sz w:val="22"/>
              </w:rPr>
              <w:t xml:space="preserve">(567), </w:t>
            </w:r>
            <w:r w:rsidRPr="00ED44BB">
              <w:rPr>
                <w:sz w:val="22"/>
              </w:rPr>
              <w:t xml:space="preserve"> Nava</w:t>
            </w:r>
            <w:r w:rsidR="00987FF4" w:rsidRPr="00ED44BB">
              <w:rPr>
                <w:sz w:val="22"/>
              </w:rPr>
              <w:t>r</w:t>
            </w:r>
            <w:r w:rsidRPr="00ED44BB">
              <w:rPr>
                <w:sz w:val="22"/>
              </w:rPr>
              <w:t>ra</w:t>
            </w:r>
            <w:r w:rsidR="00987FF4" w:rsidRPr="00ED44BB">
              <w:rPr>
                <w:sz w:val="22"/>
              </w:rPr>
              <w:t xml:space="preserve"> (274), </w:t>
            </w:r>
            <w:proofErr w:type="spellStart"/>
            <w:r w:rsidR="00987FF4" w:rsidRPr="00ED44BB">
              <w:rPr>
                <w:sz w:val="22"/>
              </w:rPr>
              <w:t>País</w:t>
            </w:r>
            <w:proofErr w:type="spellEnd"/>
            <w:r w:rsidR="00987FF4" w:rsidRPr="00ED44BB">
              <w:rPr>
                <w:sz w:val="22"/>
              </w:rPr>
              <w:t xml:space="preserve"> Vasco (630) und</w:t>
            </w:r>
            <w:r w:rsidRPr="00ED44BB">
              <w:rPr>
                <w:sz w:val="22"/>
              </w:rPr>
              <w:t xml:space="preserve"> La Rioja</w:t>
            </w:r>
            <w:r w:rsidR="00987FF4" w:rsidRPr="00ED44BB">
              <w:rPr>
                <w:sz w:val="22"/>
              </w:rPr>
              <w:t xml:space="preserve"> (312)</w:t>
            </w:r>
            <w:r w:rsidRPr="00ED44BB">
              <w:rPr>
                <w:sz w:val="22"/>
              </w:rPr>
              <w:t xml:space="preserve">. </w:t>
            </w:r>
            <w:r w:rsidR="00987FF4" w:rsidRPr="00ED44BB">
              <w:rPr>
                <w:sz w:val="22"/>
              </w:rPr>
              <w:t xml:space="preserve">Als Kriterien zur Einstufung von Risikogebieten wurden bisher neben den Fallzahlen und </w:t>
            </w:r>
            <w:r w:rsidR="00ED44BB" w:rsidRPr="00ED44BB">
              <w:rPr>
                <w:sz w:val="22"/>
              </w:rPr>
              <w:t>Inzidenzen</w:t>
            </w:r>
            <w:r w:rsidR="00987FF4" w:rsidRPr="00ED44BB">
              <w:rPr>
                <w:sz w:val="22"/>
              </w:rPr>
              <w:t xml:space="preserve"> auch die Anzahl von </w:t>
            </w:r>
            <w:r w:rsidR="00ED44BB" w:rsidRPr="00ED44BB">
              <w:rPr>
                <w:sz w:val="22"/>
              </w:rPr>
              <w:t>exportieren</w:t>
            </w:r>
            <w:r w:rsidR="00987FF4" w:rsidRPr="00ED44BB">
              <w:rPr>
                <w:sz w:val="22"/>
              </w:rPr>
              <w:t xml:space="preserve"> Fällen nach Deutschland berücksichtig. Hierzu gibt es keine Informationen. </w:t>
            </w:r>
          </w:p>
          <w:p w14:paraId="1DD023A2" w14:textId="77777777" w:rsidR="00ED44BB" w:rsidRPr="00ED44BB" w:rsidRDefault="00ED44BB" w:rsidP="00ED44BB">
            <w:pPr>
              <w:pStyle w:val="Listenabsatz"/>
              <w:spacing w:line="276" w:lineRule="auto"/>
              <w:ind w:left="1440"/>
              <w:rPr>
                <w:sz w:val="22"/>
              </w:rPr>
            </w:pPr>
          </w:p>
          <w:p w14:paraId="0784261E" w14:textId="2EDABA71" w:rsidR="00B968FA" w:rsidRDefault="00987FF4" w:rsidP="00987FF4">
            <w:pPr>
              <w:spacing w:line="276" w:lineRule="auto"/>
              <w:rPr>
                <w:i/>
                <w:sz w:val="22"/>
              </w:rPr>
            </w:pPr>
            <w:proofErr w:type="spellStart"/>
            <w:r w:rsidRPr="00ED44BB">
              <w:rPr>
                <w:i/>
                <w:sz w:val="22"/>
              </w:rPr>
              <w:t>ToDo</w:t>
            </w:r>
            <w:proofErr w:type="spellEnd"/>
            <w:r w:rsidRPr="00ED44BB">
              <w:rPr>
                <w:i/>
                <w:sz w:val="22"/>
              </w:rPr>
              <w:t xml:space="preserve">: Dem BMG wird vorgeschlagen, </w:t>
            </w:r>
            <w:r w:rsidR="00D82C02" w:rsidRPr="00ED44BB">
              <w:rPr>
                <w:i/>
                <w:sz w:val="22"/>
              </w:rPr>
              <w:t xml:space="preserve">La </w:t>
            </w:r>
            <w:proofErr w:type="spellStart"/>
            <w:r w:rsidR="00D82C02" w:rsidRPr="00ED44BB">
              <w:rPr>
                <w:i/>
                <w:sz w:val="22"/>
              </w:rPr>
              <w:t>Rijoa</w:t>
            </w:r>
            <w:proofErr w:type="spellEnd"/>
            <w:r w:rsidR="00D82C02" w:rsidRPr="00ED44BB">
              <w:rPr>
                <w:i/>
                <w:sz w:val="22"/>
              </w:rPr>
              <w:t xml:space="preserve"> und Pais Vasco</w:t>
            </w:r>
            <w:r w:rsidRPr="00ED44BB">
              <w:rPr>
                <w:i/>
                <w:sz w:val="22"/>
              </w:rPr>
              <w:t xml:space="preserve"> als Risikogebiete zu definieren</w:t>
            </w:r>
            <w:r w:rsidR="00D82C02" w:rsidRPr="00ED44BB">
              <w:rPr>
                <w:i/>
                <w:sz w:val="22"/>
              </w:rPr>
              <w:t xml:space="preserve">. </w:t>
            </w:r>
          </w:p>
          <w:p w14:paraId="2348A799" w14:textId="4EF6DF3D" w:rsidR="00ED44BB" w:rsidRPr="00ED44BB" w:rsidRDefault="00D82C02" w:rsidP="00ED44BB">
            <w:pPr>
              <w:pStyle w:val="Listenabsatz"/>
              <w:numPr>
                <w:ilvl w:val="0"/>
                <w:numId w:val="14"/>
              </w:numPr>
              <w:spacing w:line="276" w:lineRule="auto"/>
              <w:rPr>
                <w:sz w:val="22"/>
              </w:rPr>
            </w:pPr>
            <w:r w:rsidRPr="00ED44BB">
              <w:rPr>
                <w:sz w:val="22"/>
                <w:u w:val="single"/>
              </w:rPr>
              <w:lastRenderedPageBreak/>
              <w:t>Österreich:</w:t>
            </w:r>
            <w:r w:rsidRPr="00ED44BB">
              <w:rPr>
                <w:sz w:val="22"/>
              </w:rPr>
              <w:t xml:space="preserve"> Anstieg Fallzahlen</w:t>
            </w:r>
            <w:r w:rsidR="00ED44BB" w:rsidRPr="00ED44BB">
              <w:rPr>
                <w:sz w:val="22"/>
              </w:rPr>
              <w:t xml:space="preserve"> (Gesamt: 1.132 Fälle). Besonders betroffen ist </w:t>
            </w:r>
            <w:r w:rsidRPr="00ED44BB">
              <w:rPr>
                <w:sz w:val="22"/>
              </w:rPr>
              <w:t xml:space="preserve">Tirol </w:t>
            </w:r>
            <w:r w:rsidR="00ED44BB" w:rsidRPr="00ED44BB">
              <w:rPr>
                <w:sz w:val="22"/>
              </w:rPr>
              <w:t xml:space="preserve">mit einer </w:t>
            </w:r>
            <w:r w:rsidRPr="00ED44BB">
              <w:rPr>
                <w:sz w:val="22"/>
              </w:rPr>
              <w:t xml:space="preserve">Inzidenz </w:t>
            </w:r>
            <w:r w:rsidR="00ED44BB" w:rsidRPr="00ED44BB">
              <w:rPr>
                <w:sz w:val="22"/>
              </w:rPr>
              <w:t xml:space="preserve">von </w:t>
            </w:r>
            <w:r w:rsidRPr="00ED44BB">
              <w:rPr>
                <w:sz w:val="22"/>
              </w:rPr>
              <w:t>36</w:t>
            </w:r>
            <w:r w:rsidR="00ED44BB" w:rsidRPr="00ED44BB">
              <w:rPr>
                <w:sz w:val="22"/>
              </w:rPr>
              <w:t>,2</w:t>
            </w:r>
            <w:r w:rsidRPr="00ED44BB">
              <w:rPr>
                <w:sz w:val="22"/>
              </w:rPr>
              <w:t>/100</w:t>
            </w:r>
            <w:r w:rsidR="00ED44BB" w:rsidRPr="00ED44BB">
              <w:rPr>
                <w:sz w:val="22"/>
              </w:rPr>
              <w:t>.</w:t>
            </w:r>
            <w:r w:rsidRPr="00ED44BB">
              <w:rPr>
                <w:sz w:val="22"/>
              </w:rPr>
              <w:t>000</w:t>
            </w:r>
            <w:r w:rsidR="00ED44BB" w:rsidRPr="00ED44BB">
              <w:rPr>
                <w:sz w:val="22"/>
              </w:rPr>
              <w:t xml:space="preserve"> </w:t>
            </w:r>
            <w:proofErr w:type="spellStart"/>
            <w:r w:rsidR="00ED44BB" w:rsidRPr="00ED44BB">
              <w:rPr>
                <w:sz w:val="22"/>
              </w:rPr>
              <w:t>Ew</w:t>
            </w:r>
            <w:proofErr w:type="spellEnd"/>
            <w:r w:rsidR="00ED44BB" w:rsidRPr="00ED44BB">
              <w:rPr>
                <w:sz w:val="22"/>
              </w:rPr>
              <w:t xml:space="preserve">. Auch sehr betroffen ist das Bundesland </w:t>
            </w:r>
            <w:r w:rsidR="00ED44BB" w:rsidRPr="00ED44BB">
              <w:rPr>
                <w:iCs/>
                <w:sz w:val="22"/>
              </w:rPr>
              <w:t xml:space="preserve">Vorarlberg im Westen </w:t>
            </w:r>
            <w:r w:rsidR="00E136AD" w:rsidRPr="00ED44BB">
              <w:rPr>
                <w:iCs/>
                <w:sz w:val="22"/>
              </w:rPr>
              <w:t>Österreichs</w:t>
            </w:r>
            <w:r w:rsidR="00ED44BB" w:rsidRPr="00ED44BB">
              <w:rPr>
                <w:iCs/>
                <w:sz w:val="22"/>
              </w:rPr>
              <w:t xml:space="preserve"> mit einer Inzidenz von 22,9/100.000 </w:t>
            </w:r>
            <w:proofErr w:type="spellStart"/>
            <w:r w:rsidR="00ED44BB" w:rsidRPr="00ED44BB">
              <w:rPr>
                <w:iCs/>
                <w:sz w:val="22"/>
              </w:rPr>
              <w:t>Ew</w:t>
            </w:r>
            <w:proofErr w:type="spellEnd"/>
            <w:r w:rsidR="00ED44BB" w:rsidRPr="00ED44BB">
              <w:rPr>
                <w:iCs/>
                <w:sz w:val="22"/>
              </w:rPr>
              <w:t>. Hier gibt es auch gewisse Maßnahmen.</w:t>
            </w:r>
          </w:p>
          <w:p w14:paraId="35729CA0" w14:textId="77777777" w:rsidR="00ED44BB" w:rsidRDefault="00ED44BB" w:rsidP="00ED44BB">
            <w:pPr>
              <w:pStyle w:val="Listenabsatz"/>
              <w:spacing w:line="276" w:lineRule="auto"/>
              <w:ind w:left="1440"/>
              <w:rPr>
                <w:sz w:val="22"/>
              </w:rPr>
            </w:pPr>
          </w:p>
          <w:p w14:paraId="01A239AD" w14:textId="0E7C5F08" w:rsidR="00ED44BB" w:rsidRDefault="00ED44BB" w:rsidP="00ED44BB">
            <w:pPr>
              <w:spacing w:line="276" w:lineRule="auto"/>
              <w:rPr>
                <w:i/>
                <w:sz w:val="22"/>
              </w:rPr>
            </w:pPr>
            <w:proofErr w:type="spellStart"/>
            <w:r w:rsidRPr="00ED44BB">
              <w:rPr>
                <w:i/>
                <w:sz w:val="22"/>
              </w:rPr>
              <w:t>ToDo</w:t>
            </w:r>
            <w:proofErr w:type="spellEnd"/>
            <w:r w:rsidRPr="00ED44BB">
              <w:rPr>
                <w:i/>
                <w:sz w:val="22"/>
              </w:rPr>
              <w:t>: Dem BMG wird vorgeschlagen,</w:t>
            </w:r>
            <w:r>
              <w:rPr>
                <w:i/>
                <w:sz w:val="22"/>
              </w:rPr>
              <w:t xml:space="preserve"> das</w:t>
            </w:r>
            <w:r w:rsidRPr="00ED44BB">
              <w:rPr>
                <w:i/>
                <w:sz w:val="22"/>
              </w:rPr>
              <w:t xml:space="preserve"> Bundesland </w:t>
            </w:r>
            <w:r w:rsidRPr="00ED44BB">
              <w:rPr>
                <w:i/>
                <w:iCs/>
                <w:sz w:val="22"/>
              </w:rPr>
              <w:t>Vorarlberg</w:t>
            </w:r>
            <w:r w:rsidRPr="00ED44BB">
              <w:rPr>
                <w:iCs/>
                <w:sz w:val="22"/>
              </w:rPr>
              <w:t xml:space="preserve"> </w:t>
            </w:r>
            <w:r w:rsidRPr="00ED44BB">
              <w:rPr>
                <w:i/>
                <w:sz w:val="22"/>
              </w:rPr>
              <w:t xml:space="preserve">als Risikogebiete zu definieren. </w:t>
            </w:r>
          </w:p>
          <w:p w14:paraId="3C1813A7" w14:textId="11F327D4" w:rsidR="00D82C02" w:rsidRDefault="00D82C02" w:rsidP="00ED44BB">
            <w:pPr>
              <w:spacing w:line="276" w:lineRule="auto"/>
              <w:rPr>
                <w:sz w:val="22"/>
              </w:rPr>
            </w:pPr>
          </w:p>
          <w:p w14:paraId="3A77E7BC" w14:textId="157CE277" w:rsidR="00D82C02" w:rsidRDefault="00D82C02" w:rsidP="00692540">
            <w:pPr>
              <w:pStyle w:val="Listenabsatz"/>
              <w:numPr>
                <w:ilvl w:val="0"/>
                <w:numId w:val="14"/>
              </w:numPr>
              <w:spacing w:line="276" w:lineRule="auto"/>
              <w:rPr>
                <w:sz w:val="22"/>
              </w:rPr>
            </w:pPr>
            <w:r w:rsidRPr="00955AE4">
              <w:rPr>
                <w:sz w:val="22"/>
                <w:u w:val="single"/>
              </w:rPr>
              <w:t>Schweiz:</w:t>
            </w:r>
            <w:r>
              <w:rPr>
                <w:sz w:val="22"/>
              </w:rPr>
              <w:t xml:space="preserve"> 2.200 Fälle (26 Fälle pro 100.000  </w:t>
            </w:r>
            <w:proofErr w:type="spellStart"/>
            <w:r>
              <w:rPr>
                <w:sz w:val="22"/>
              </w:rPr>
              <w:t>Ew</w:t>
            </w:r>
            <w:proofErr w:type="spellEnd"/>
            <w:r>
              <w:rPr>
                <w:sz w:val="22"/>
              </w:rPr>
              <w:t xml:space="preserve">.). In Tessin </w:t>
            </w:r>
            <w:r w:rsidR="00CD59FF">
              <w:rPr>
                <w:sz w:val="22"/>
              </w:rPr>
              <w:t>ist die Inzidenz am höchsten</w:t>
            </w:r>
            <w:r w:rsidR="00E136AD">
              <w:rPr>
                <w:sz w:val="22"/>
              </w:rPr>
              <w:t xml:space="preserve"> (74/100.000 </w:t>
            </w:r>
            <w:proofErr w:type="spellStart"/>
            <w:r w:rsidR="00E136AD">
              <w:rPr>
                <w:sz w:val="22"/>
              </w:rPr>
              <w:t>Ew</w:t>
            </w:r>
            <w:proofErr w:type="spellEnd"/>
            <w:r w:rsidR="00E136AD">
              <w:rPr>
                <w:sz w:val="22"/>
              </w:rPr>
              <w:t>)</w:t>
            </w:r>
            <w:r w:rsidR="00CD59FF">
              <w:rPr>
                <w:sz w:val="22"/>
              </w:rPr>
              <w:t xml:space="preserve">. Hier </w:t>
            </w:r>
            <w:r>
              <w:rPr>
                <w:sz w:val="22"/>
              </w:rPr>
              <w:t xml:space="preserve">gibt es besondere </w:t>
            </w:r>
            <w:r w:rsidR="00CD59FF">
              <w:rPr>
                <w:sz w:val="22"/>
              </w:rPr>
              <w:t xml:space="preserve">Maßnahmen </w:t>
            </w:r>
            <w:r w:rsidR="00E136AD">
              <w:rPr>
                <w:sz w:val="22"/>
              </w:rPr>
              <w:t xml:space="preserve">wir </w:t>
            </w:r>
            <w:r w:rsidR="00CD59FF">
              <w:rPr>
                <w:sz w:val="22"/>
              </w:rPr>
              <w:t xml:space="preserve">z.B. nur noch Lebensmittelgeschäfte und Apotheken offen. </w:t>
            </w:r>
            <w:r w:rsidR="00E136AD">
              <w:rPr>
                <w:sz w:val="22"/>
              </w:rPr>
              <w:t xml:space="preserve">Das </w:t>
            </w:r>
            <w:r w:rsidR="00CD59FF">
              <w:rPr>
                <w:sz w:val="22"/>
              </w:rPr>
              <w:t xml:space="preserve">BMG bittet um Prüfung, ob </w:t>
            </w:r>
            <w:r w:rsidR="00E136AD">
              <w:rPr>
                <w:sz w:val="22"/>
              </w:rPr>
              <w:t xml:space="preserve">die </w:t>
            </w:r>
            <w:r w:rsidR="00CD59FF">
              <w:rPr>
                <w:sz w:val="22"/>
              </w:rPr>
              <w:t>ganze Schweiz als Risikogebiet definiert werden kann/sollte</w:t>
            </w:r>
            <w:r w:rsidR="00E136AD">
              <w:rPr>
                <w:sz w:val="22"/>
              </w:rPr>
              <w:t>. Der Vorschlag des RKI ist e</w:t>
            </w:r>
            <w:r w:rsidR="00CD59FF">
              <w:rPr>
                <w:sz w:val="22"/>
              </w:rPr>
              <w:t>rst mal nur Tessin</w:t>
            </w:r>
            <w:r w:rsidR="00E136AD">
              <w:rPr>
                <w:sz w:val="22"/>
              </w:rPr>
              <w:t xml:space="preserve"> zu benennen, da es neben der hohen Inzidenz eine wichtige Durchgangsstraße (Berufspendelverkehr) ist. </w:t>
            </w:r>
          </w:p>
          <w:p w14:paraId="284C4D65" w14:textId="77777777" w:rsidR="00E136AD" w:rsidRDefault="00E136AD" w:rsidP="00E136AD">
            <w:pPr>
              <w:pStyle w:val="Listenabsatz"/>
              <w:spacing w:line="276" w:lineRule="auto"/>
              <w:ind w:left="1440"/>
              <w:rPr>
                <w:sz w:val="22"/>
              </w:rPr>
            </w:pPr>
          </w:p>
          <w:p w14:paraId="0AD9C354" w14:textId="4662BA4F" w:rsidR="00E136AD" w:rsidRDefault="00E136AD" w:rsidP="00E136AD">
            <w:pPr>
              <w:spacing w:line="276" w:lineRule="auto"/>
              <w:rPr>
                <w:i/>
                <w:sz w:val="22"/>
              </w:rPr>
            </w:pPr>
            <w:proofErr w:type="spellStart"/>
            <w:r>
              <w:rPr>
                <w:i/>
                <w:sz w:val="22"/>
              </w:rPr>
              <w:t>ToDo</w:t>
            </w:r>
            <w:proofErr w:type="spellEnd"/>
            <w:r>
              <w:rPr>
                <w:i/>
                <w:sz w:val="22"/>
              </w:rPr>
              <w:t xml:space="preserve">: </w:t>
            </w:r>
            <w:r w:rsidRPr="00E136AD">
              <w:rPr>
                <w:i/>
                <w:sz w:val="22"/>
              </w:rPr>
              <w:t>Dem BMG wird vorgeschlagen,</w:t>
            </w:r>
            <w:r>
              <w:rPr>
                <w:i/>
                <w:sz w:val="22"/>
              </w:rPr>
              <w:t xml:space="preserve"> den Kanton Tessin </w:t>
            </w:r>
            <w:r w:rsidRPr="00E136AD">
              <w:rPr>
                <w:i/>
                <w:sz w:val="22"/>
              </w:rPr>
              <w:t>als Risikogebiete zu definieren</w:t>
            </w:r>
            <w:r>
              <w:rPr>
                <w:i/>
                <w:sz w:val="22"/>
              </w:rPr>
              <w:t>.</w:t>
            </w:r>
          </w:p>
          <w:p w14:paraId="7AFB8403" w14:textId="77777777" w:rsidR="00E136AD" w:rsidRDefault="00E136AD" w:rsidP="00E136AD">
            <w:pPr>
              <w:spacing w:line="276" w:lineRule="auto"/>
              <w:rPr>
                <w:i/>
                <w:sz w:val="22"/>
              </w:rPr>
            </w:pPr>
          </w:p>
          <w:p w14:paraId="07E400CA" w14:textId="4CA61959" w:rsidR="004E18C9" w:rsidRPr="00E136AD" w:rsidRDefault="004E18C9" w:rsidP="00E136AD">
            <w:pPr>
              <w:pStyle w:val="Listenabsatz"/>
              <w:numPr>
                <w:ilvl w:val="0"/>
                <w:numId w:val="14"/>
              </w:numPr>
              <w:spacing w:line="276" w:lineRule="auto"/>
              <w:rPr>
                <w:sz w:val="22"/>
              </w:rPr>
            </w:pPr>
            <w:r w:rsidRPr="00E136AD">
              <w:rPr>
                <w:sz w:val="22"/>
                <w:u w:val="single"/>
              </w:rPr>
              <w:t>Niederlande:</w:t>
            </w:r>
            <w:r w:rsidRPr="00E136AD">
              <w:rPr>
                <w:sz w:val="22"/>
              </w:rPr>
              <w:t xml:space="preserve"> </w:t>
            </w:r>
            <w:r w:rsidR="00E136AD" w:rsidRPr="00E136AD">
              <w:rPr>
                <w:sz w:val="22"/>
              </w:rPr>
              <w:t xml:space="preserve">Insgesamt 1.413 Fälle (24 Todesfälle). Am meisten betroffen ist </w:t>
            </w:r>
            <w:proofErr w:type="spellStart"/>
            <w:r w:rsidRPr="00E136AD">
              <w:rPr>
                <w:sz w:val="22"/>
              </w:rPr>
              <w:t>Noord-Barbant</w:t>
            </w:r>
            <w:proofErr w:type="spellEnd"/>
            <w:r w:rsidRPr="00E136AD">
              <w:rPr>
                <w:sz w:val="22"/>
              </w:rPr>
              <w:t xml:space="preserve"> </w:t>
            </w:r>
            <w:r w:rsidR="00E136AD" w:rsidRPr="00E136AD">
              <w:rPr>
                <w:sz w:val="22"/>
              </w:rPr>
              <w:t xml:space="preserve">mit </w:t>
            </w:r>
            <w:r w:rsidRPr="00E136AD">
              <w:rPr>
                <w:sz w:val="22"/>
              </w:rPr>
              <w:t>554 Fälle</w:t>
            </w:r>
            <w:r w:rsidR="00E136AD" w:rsidRPr="00E136AD">
              <w:rPr>
                <w:sz w:val="22"/>
              </w:rPr>
              <w:t xml:space="preserve">n. Dies wird </w:t>
            </w:r>
            <w:r w:rsidRPr="00E136AD">
              <w:rPr>
                <w:sz w:val="22"/>
              </w:rPr>
              <w:t xml:space="preserve">weiter </w:t>
            </w:r>
            <w:r w:rsidR="00E136AD" w:rsidRPr="00E136AD">
              <w:rPr>
                <w:sz w:val="22"/>
              </w:rPr>
              <w:t>beobachtet</w:t>
            </w:r>
            <w:r w:rsidR="00E136AD">
              <w:rPr>
                <w:sz w:val="22"/>
              </w:rPr>
              <w:t>.</w:t>
            </w:r>
          </w:p>
          <w:p w14:paraId="6FDF093D" w14:textId="2ACE81C3" w:rsidR="00E136AD" w:rsidRDefault="004E18C9" w:rsidP="00E136AD">
            <w:pPr>
              <w:pStyle w:val="Listenabsatz"/>
              <w:numPr>
                <w:ilvl w:val="0"/>
                <w:numId w:val="14"/>
              </w:numPr>
              <w:spacing w:line="276" w:lineRule="auto"/>
              <w:rPr>
                <w:sz w:val="22"/>
              </w:rPr>
            </w:pPr>
            <w:r w:rsidRPr="00E136AD">
              <w:rPr>
                <w:sz w:val="22"/>
                <w:u w:val="single"/>
              </w:rPr>
              <w:t>Ägypten:</w:t>
            </w:r>
            <w:r>
              <w:rPr>
                <w:sz w:val="22"/>
              </w:rPr>
              <w:t xml:space="preserve"> 166 Fälle (4 Todesfälle), davon 8 Fälle reiseassozi</w:t>
            </w:r>
            <w:r w:rsidR="00E136AD">
              <w:rPr>
                <w:sz w:val="22"/>
              </w:rPr>
              <w:t>i</w:t>
            </w:r>
            <w:r>
              <w:rPr>
                <w:sz w:val="22"/>
              </w:rPr>
              <w:t xml:space="preserve">ert </w:t>
            </w:r>
            <w:r w:rsidR="00E136AD">
              <w:rPr>
                <w:sz w:val="22"/>
              </w:rPr>
              <w:t xml:space="preserve">mit Saudi Arabien (Pilgerfahrt). Eine </w:t>
            </w:r>
            <w:r>
              <w:rPr>
                <w:sz w:val="22"/>
              </w:rPr>
              <w:t xml:space="preserve">Studie </w:t>
            </w:r>
            <w:r w:rsidR="00E136AD">
              <w:rPr>
                <w:sz w:val="22"/>
              </w:rPr>
              <w:t xml:space="preserve">der Universität </w:t>
            </w:r>
            <w:r>
              <w:rPr>
                <w:sz w:val="22"/>
              </w:rPr>
              <w:t>Toronto vermutet</w:t>
            </w:r>
            <w:r w:rsidR="00E136AD">
              <w:rPr>
                <w:sz w:val="22"/>
              </w:rPr>
              <w:t xml:space="preserve">, dass es 19.310 Fälle in Ägypten gibt. </w:t>
            </w:r>
            <w:r>
              <w:rPr>
                <w:sz w:val="22"/>
              </w:rPr>
              <w:t xml:space="preserve">Es gibt exportierte Fälle nach Frankreich (2), Kanada (1), USA (45), Libanon (1). Touristen sollen Reise abbrechen und zurückreisen. ZIG hat gestern eine Anfrage über WHO EMRO </w:t>
            </w:r>
            <w:r w:rsidR="00E136AD">
              <w:rPr>
                <w:sz w:val="22"/>
              </w:rPr>
              <w:t>zur K</w:t>
            </w:r>
            <w:r>
              <w:rPr>
                <w:sz w:val="22"/>
              </w:rPr>
              <w:t>ontakt</w:t>
            </w:r>
            <w:r w:rsidR="00E136AD">
              <w:rPr>
                <w:sz w:val="22"/>
              </w:rPr>
              <w:t>aufnahme mit ägyptischen</w:t>
            </w:r>
            <w:r>
              <w:rPr>
                <w:sz w:val="22"/>
              </w:rPr>
              <w:t xml:space="preserve"> Laboren</w:t>
            </w:r>
            <w:r w:rsidR="00E136AD">
              <w:rPr>
                <w:sz w:val="22"/>
              </w:rPr>
              <w:t xml:space="preserve"> gestellt</w:t>
            </w:r>
            <w:r>
              <w:rPr>
                <w:sz w:val="22"/>
              </w:rPr>
              <w:t xml:space="preserve">, um mehr </w:t>
            </w:r>
            <w:r w:rsidR="00E136AD">
              <w:rPr>
                <w:sz w:val="22"/>
              </w:rPr>
              <w:t xml:space="preserve">über die Fallzahlen </w:t>
            </w:r>
            <w:r>
              <w:rPr>
                <w:sz w:val="22"/>
              </w:rPr>
              <w:t>herauszufinden</w:t>
            </w:r>
            <w:r w:rsidR="00E136AD">
              <w:rPr>
                <w:sz w:val="22"/>
              </w:rPr>
              <w:t xml:space="preserve">. Es sollte auch herausgefunden werden, ob es hauptsächlich Fälle bei Touristen </w:t>
            </w:r>
            <w:r>
              <w:rPr>
                <w:sz w:val="22"/>
              </w:rPr>
              <w:t>(Nilkreuzfahrt</w:t>
            </w:r>
            <w:r w:rsidR="00E136AD">
              <w:rPr>
                <w:sz w:val="22"/>
              </w:rPr>
              <w:t>, Hotel)</w:t>
            </w:r>
            <w:r>
              <w:rPr>
                <w:sz w:val="22"/>
              </w:rPr>
              <w:t xml:space="preserve"> </w:t>
            </w:r>
            <w:r w:rsidR="00E136AD">
              <w:rPr>
                <w:sz w:val="22"/>
              </w:rPr>
              <w:t xml:space="preserve">gibt. Da Ägypten ein beliebtes Reiseland ist, </w:t>
            </w:r>
            <w:r>
              <w:rPr>
                <w:sz w:val="22"/>
              </w:rPr>
              <w:t>ist</w:t>
            </w:r>
            <w:r w:rsidR="00E136AD">
              <w:rPr>
                <w:sz w:val="22"/>
              </w:rPr>
              <w:t xml:space="preserve"> eine Einstufung als Risikogebiet sinnvoll.</w:t>
            </w:r>
          </w:p>
          <w:p w14:paraId="4FC21D30" w14:textId="77777777" w:rsidR="00E136AD" w:rsidRDefault="00E136AD" w:rsidP="00E136AD">
            <w:pPr>
              <w:pStyle w:val="Listenabsatz"/>
              <w:spacing w:line="276" w:lineRule="auto"/>
              <w:ind w:left="1440"/>
              <w:rPr>
                <w:sz w:val="22"/>
              </w:rPr>
            </w:pPr>
          </w:p>
          <w:p w14:paraId="5CB96770" w14:textId="2FCC49F0" w:rsidR="00E136AD" w:rsidRDefault="00E136AD" w:rsidP="00E136AD">
            <w:pPr>
              <w:spacing w:line="276" w:lineRule="auto"/>
              <w:rPr>
                <w:i/>
                <w:sz w:val="22"/>
              </w:rPr>
            </w:pPr>
            <w:proofErr w:type="spellStart"/>
            <w:r>
              <w:rPr>
                <w:i/>
                <w:sz w:val="22"/>
              </w:rPr>
              <w:t>ToDo</w:t>
            </w:r>
            <w:proofErr w:type="spellEnd"/>
            <w:r>
              <w:rPr>
                <w:i/>
                <w:sz w:val="22"/>
              </w:rPr>
              <w:t xml:space="preserve">: </w:t>
            </w:r>
            <w:r w:rsidRPr="00E136AD">
              <w:rPr>
                <w:i/>
                <w:sz w:val="22"/>
              </w:rPr>
              <w:t>Dem BMG wird vorgeschlagen,</w:t>
            </w:r>
            <w:r>
              <w:rPr>
                <w:i/>
                <w:sz w:val="22"/>
              </w:rPr>
              <w:t xml:space="preserve"> Ägypten </w:t>
            </w:r>
            <w:r w:rsidRPr="00E136AD">
              <w:rPr>
                <w:i/>
                <w:sz w:val="22"/>
              </w:rPr>
              <w:t>als Risikogebiete zu definieren</w:t>
            </w:r>
            <w:r>
              <w:rPr>
                <w:i/>
                <w:sz w:val="22"/>
              </w:rPr>
              <w:t>.</w:t>
            </w:r>
          </w:p>
          <w:p w14:paraId="4F54E69D" w14:textId="77777777" w:rsidR="00E136AD" w:rsidRDefault="00E136AD" w:rsidP="00E136AD">
            <w:pPr>
              <w:spacing w:line="276" w:lineRule="auto"/>
              <w:ind w:left="1080"/>
              <w:rPr>
                <w:sz w:val="22"/>
              </w:rPr>
            </w:pPr>
          </w:p>
          <w:p w14:paraId="32A40771" w14:textId="77777777" w:rsidR="00480356" w:rsidRPr="00E136AD" w:rsidRDefault="00480356" w:rsidP="00E136AD">
            <w:pPr>
              <w:spacing w:line="276" w:lineRule="auto"/>
              <w:ind w:left="1080"/>
              <w:rPr>
                <w:sz w:val="22"/>
              </w:rPr>
            </w:pPr>
          </w:p>
          <w:p w14:paraId="58C99B7D" w14:textId="77777777" w:rsidR="00E136AD" w:rsidRDefault="00E136AD" w:rsidP="00E136AD">
            <w:pPr>
              <w:spacing w:line="276" w:lineRule="auto"/>
              <w:rPr>
                <w:b/>
                <w:sz w:val="22"/>
              </w:rPr>
            </w:pPr>
            <w:r>
              <w:rPr>
                <w:b/>
                <w:sz w:val="22"/>
              </w:rPr>
              <w:lastRenderedPageBreak/>
              <w:t xml:space="preserve">Zusammenfassung vorgeschlagenen Risikogebiete: </w:t>
            </w:r>
          </w:p>
          <w:p w14:paraId="5331F11E" w14:textId="77777777" w:rsidR="0003630D" w:rsidRDefault="00E136AD" w:rsidP="0003630D">
            <w:pPr>
              <w:pStyle w:val="Listenabsatz"/>
              <w:numPr>
                <w:ilvl w:val="1"/>
                <w:numId w:val="4"/>
              </w:numPr>
              <w:spacing w:line="276" w:lineRule="auto"/>
              <w:rPr>
                <w:b/>
                <w:sz w:val="22"/>
              </w:rPr>
            </w:pPr>
            <w:r w:rsidRPr="0003630D">
              <w:rPr>
                <w:b/>
                <w:sz w:val="22"/>
              </w:rPr>
              <w:t xml:space="preserve">La </w:t>
            </w:r>
            <w:proofErr w:type="spellStart"/>
            <w:r w:rsidRPr="0003630D">
              <w:rPr>
                <w:b/>
                <w:sz w:val="22"/>
              </w:rPr>
              <w:t>Rijoa</w:t>
            </w:r>
            <w:proofErr w:type="spellEnd"/>
            <w:r w:rsidRPr="0003630D">
              <w:rPr>
                <w:b/>
                <w:sz w:val="22"/>
              </w:rPr>
              <w:t xml:space="preserve"> und Pais Vasco (Spanien)</w:t>
            </w:r>
          </w:p>
          <w:p w14:paraId="4BC4E455" w14:textId="77777777" w:rsidR="0003630D" w:rsidRPr="0003630D" w:rsidRDefault="00E136AD" w:rsidP="0003630D">
            <w:pPr>
              <w:pStyle w:val="Listenabsatz"/>
              <w:numPr>
                <w:ilvl w:val="1"/>
                <w:numId w:val="4"/>
              </w:numPr>
              <w:spacing w:line="276" w:lineRule="auto"/>
              <w:rPr>
                <w:b/>
                <w:sz w:val="22"/>
              </w:rPr>
            </w:pPr>
            <w:r w:rsidRPr="0003630D">
              <w:rPr>
                <w:b/>
                <w:iCs/>
                <w:sz w:val="22"/>
              </w:rPr>
              <w:t>Vorarlberg (Österreich)</w:t>
            </w:r>
          </w:p>
          <w:p w14:paraId="76E6ACB1" w14:textId="77777777" w:rsidR="0003630D" w:rsidRPr="0003630D" w:rsidRDefault="00E136AD" w:rsidP="0003630D">
            <w:pPr>
              <w:pStyle w:val="Listenabsatz"/>
              <w:numPr>
                <w:ilvl w:val="1"/>
                <w:numId w:val="4"/>
              </w:numPr>
              <w:spacing w:line="276" w:lineRule="auto"/>
              <w:rPr>
                <w:b/>
                <w:sz w:val="22"/>
              </w:rPr>
            </w:pPr>
            <w:r w:rsidRPr="0003630D">
              <w:rPr>
                <w:b/>
                <w:iCs/>
                <w:sz w:val="22"/>
              </w:rPr>
              <w:t>Tessin (Schweiz)</w:t>
            </w:r>
          </w:p>
          <w:p w14:paraId="3157921C" w14:textId="0A7C0880" w:rsidR="00E136AD" w:rsidRPr="0003630D" w:rsidRDefault="00E136AD" w:rsidP="0003630D">
            <w:pPr>
              <w:pStyle w:val="Listenabsatz"/>
              <w:numPr>
                <w:ilvl w:val="1"/>
                <w:numId w:val="4"/>
              </w:numPr>
              <w:spacing w:line="276" w:lineRule="auto"/>
              <w:rPr>
                <w:b/>
                <w:sz w:val="22"/>
              </w:rPr>
            </w:pPr>
            <w:r w:rsidRPr="0003630D">
              <w:rPr>
                <w:b/>
                <w:iCs/>
                <w:sz w:val="22"/>
              </w:rPr>
              <w:t>Ägypten</w:t>
            </w:r>
          </w:p>
          <w:p w14:paraId="2DEFD9FF" w14:textId="77777777" w:rsidR="004F38E1" w:rsidRPr="004B543C" w:rsidRDefault="004F38E1" w:rsidP="004F38E1">
            <w:pPr>
              <w:rPr>
                <w:sz w:val="20"/>
                <w:szCs w:val="22"/>
              </w:rPr>
            </w:pPr>
          </w:p>
          <w:p w14:paraId="55DB0D5A" w14:textId="5780A4C8" w:rsidR="00B17629" w:rsidRPr="00E73E61" w:rsidRDefault="00E25883" w:rsidP="006A2FCB">
            <w:pPr>
              <w:rPr>
                <w:b/>
                <w:sz w:val="22"/>
                <w:szCs w:val="22"/>
              </w:rPr>
            </w:pPr>
            <w:r w:rsidRPr="00E73E61">
              <w:rPr>
                <w:b/>
                <w:sz w:val="22"/>
                <w:szCs w:val="22"/>
              </w:rPr>
              <w:t xml:space="preserve">National </w:t>
            </w:r>
          </w:p>
          <w:p w14:paraId="6A4ED54E" w14:textId="45EFB515" w:rsidR="00AE426F" w:rsidRDefault="00DA5984" w:rsidP="00692540">
            <w:pPr>
              <w:pStyle w:val="Listenabsatz"/>
              <w:numPr>
                <w:ilvl w:val="0"/>
                <w:numId w:val="14"/>
              </w:numPr>
              <w:rPr>
                <w:sz w:val="22"/>
                <w:szCs w:val="22"/>
              </w:rPr>
            </w:pPr>
            <w:r w:rsidRPr="00E73E61">
              <w:rPr>
                <w:sz w:val="22"/>
                <w:szCs w:val="22"/>
              </w:rPr>
              <w:t>Fälle</w:t>
            </w:r>
            <w:r w:rsidR="001664D9" w:rsidRPr="00E73E61">
              <w:rPr>
                <w:sz w:val="22"/>
                <w:szCs w:val="22"/>
              </w:rPr>
              <w:t>,</w:t>
            </w:r>
            <w:r w:rsidRPr="00E73E61">
              <w:rPr>
                <w:sz w:val="22"/>
                <w:szCs w:val="22"/>
              </w:rPr>
              <w:t xml:space="preserve"> </w:t>
            </w:r>
            <w:r w:rsidR="001664D9" w:rsidRPr="00E73E61">
              <w:rPr>
                <w:sz w:val="22"/>
                <w:szCs w:val="22"/>
              </w:rPr>
              <w:t xml:space="preserve">Inzidenzen, Epikurven nach Bundesland </w:t>
            </w:r>
            <w:r w:rsidR="00F41924" w:rsidRPr="00E73E61">
              <w:rPr>
                <w:sz w:val="22"/>
                <w:szCs w:val="22"/>
              </w:rPr>
              <w:t xml:space="preserve">(Folien </w:t>
            </w:r>
            <w:hyperlink r:id="rId11" w:history="1">
              <w:r w:rsidR="00F41924" w:rsidRPr="0003630D">
                <w:rPr>
                  <w:rStyle w:val="Hyperlink"/>
                  <w:sz w:val="22"/>
                  <w:szCs w:val="22"/>
                </w:rPr>
                <w:t>hier</w:t>
              </w:r>
            </w:hyperlink>
            <w:r w:rsidR="00F41924" w:rsidRPr="00E73E61">
              <w:rPr>
                <w:sz w:val="22"/>
                <w:szCs w:val="22"/>
              </w:rPr>
              <w:t>)</w:t>
            </w:r>
            <w:r w:rsidR="001664D9" w:rsidRPr="00E73E61">
              <w:rPr>
                <w:sz w:val="22"/>
                <w:szCs w:val="22"/>
              </w:rPr>
              <w:t xml:space="preserve"> </w:t>
            </w:r>
          </w:p>
          <w:p w14:paraId="15BD9D3D" w14:textId="77777777" w:rsidR="0003630D" w:rsidRDefault="004E18C9" w:rsidP="00692540">
            <w:pPr>
              <w:pStyle w:val="Listenabsatz"/>
              <w:numPr>
                <w:ilvl w:val="0"/>
                <w:numId w:val="14"/>
              </w:numPr>
              <w:rPr>
                <w:sz w:val="22"/>
                <w:szCs w:val="22"/>
              </w:rPr>
            </w:pPr>
            <w:r>
              <w:rPr>
                <w:sz w:val="22"/>
                <w:szCs w:val="22"/>
              </w:rPr>
              <w:t xml:space="preserve">Ab heute </w:t>
            </w:r>
            <w:r w:rsidR="0003630D">
              <w:rPr>
                <w:sz w:val="22"/>
                <w:szCs w:val="22"/>
              </w:rPr>
              <w:t xml:space="preserve">werden </w:t>
            </w:r>
            <w:r>
              <w:rPr>
                <w:sz w:val="22"/>
                <w:szCs w:val="22"/>
              </w:rPr>
              <w:t xml:space="preserve">nur noch </w:t>
            </w:r>
            <w:proofErr w:type="spellStart"/>
            <w:r>
              <w:rPr>
                <w:sz w:val="22"/>
                <w:szCs w:val="22"/>
              </w:rPr>
              <w:t>SurvNet</w:t>
            </w:r>
            <w:proofErr w:type="spellEnd"/>
            <w:r>
              <w:rPr>
                <w:sz w:val="22"/>
                <w:szCs w:val="22"/>
              </w:rPr>
              <w:t xml:space="preserve"> übermittelte Fälle</w:t>
            </w:r>
            <w:r w:rsidR="0003630D">
              <w:rPr>
                <w:sz w:val="22"/>
                <w:szCs w:val="22"/>
              </w:rPr>
              <w:t xml:space="preserve"> dargestellt.</w:t>
            </w:r>
          </w:p>
          <w:p w14:paraId="0078408F" w14:textId="472FECEC" w:rsidR="0003630D" w:rsidRDefault="0003630D" w:rsidP="00692540">
            <w:pPr>
              <w:pStyle w:val="Listenabsatz"/>
              <w:numPr>
                <w:ilvl w:val="0"/>
                <w:numId w:val="14"/>
              </w:numPr>
              <w:rPr>
                <w:sz w:val="22"/>
                <w:szCs w:val="22"/>
              </w:rPr>
            </w:pPr>
            <w:r>
              <w:rPr>
                <w:sz w:val="22"/>
                <w:szCs w:val="22"/>
              </w:rPr>
              <w:t xml:space="preserve">Es gibt 5.433 in </w:t>
            </w:r>
            <w:proofErr w:type="spellStart"/>
            <w:r>
              <w:rPr>
                <w:sz w:val="22"/>
                <w:szCs w:val="22"/>
              </w:rPr>
              <w:t>SurvNet</w:t>
            </w:r>
            <w:proofErr w:type="spellEnd"/>
            <w:r>
              <w:rPr>
                <w:sz w:val="22"/>
                <w:szCs w:val="22"/>
              </w:rPr>
              <w:t xml:space="preserve"> übermittelte Fälle; 13 Todesfälle.</w:t>
            </w:r>
          </w:p>
          <w:p w14:paraId="7B1A0DF5" w14:textId="6950433A" w:rsidR="004E18C9" w:rsidRDefault="0003630D" w:rsidP="00692540">
            <w:pPr>
              <w:pStyle w:val="Listenabsatz"/>
              <w:numPr>
                <w:ilvl w:val="0"/>
                <w:numId w:val="14"/>
              </w:numPr>
              <w:rPr>
                <w:sz w:val="22"/>
                <w:szCs w:val="22"/>
              </w:rPr>
            </w:pPr>
            <w:r>
              <w:rPr>
                <w:sz w:val="22"/>
                <w:szCs w:val="22"/>
              </w:rPr>
              <w:t xml:space="preserve">Es sind </w:t>
            </w:r>
            <w:r w:rsidR="004E18C9">
              <w:rPr>
                <w:sz w:val="22"/>
                <w:szCs w:val="22"/>
              </w:rPr>
              <w:t>359 Kreise</w:t>
            </w:r>
            <w:r>
              <w:rPr>
                <w:sz w:val="22"/>
                <w:szCs w:val="22"/>
              </w:rPr>
              <w:t xml:space="preserve"> betroffen.</w:t>
            </w:r>
          </w:p>
          <w:p w14:paraId="5596FF5D" w14:textId="77777777" w:rsidR="0003630D" w:rsidRDefault="0003630D" w:rsidP="00692540">
            <w:pPr>
              <w:pStyle w:val="Listenabsatz"/>
              <w:numPr>
                <w:ilvl w:val="0"/>
                <w:numId w:val="14"/>
              </w:numPr>
              <w:rPr>
                <w:sz w:val="22"/>
                <w:szCs w:val="22"/>
              </w:rPr>
            </w:pPr>
            <w:r w:rsidRPr="0003630D">
              <w:rPr>
                <w:sz w:val="22"/>
                <w:szCs w:val="22"/>
              </w:rPr>
              <w:t xml:space="preserve">Eine Folie zur </w:t>
            </w:r>
            <w:r w:rsidR="00FE4015" w:rsidRPr="0003630D">
              <w:rPr>
                <w:sz w:val="22"/>
                <w:szCs w:val="22"/>
              </w:rPr>
              <w:t>3 Tages Inzidenz</w:t>
            </w:r>
            <w:r w:rsidRPr="0003630D">
              <w:rPr>
                <w:sz w:val="22"/>
                <w:szCs w:val="22"/>
              </w:rPr>
              <w:t xml:space="preserve"> soll </w:t>
            </w:r>
            <w:r w:rsidR="00FE4015" w:rsidRPr="0003630D">
              <w:rPr>
                <w:sz w:val="22"/>
                <w:szCs w:val="22"/>
              </w:rPr>
              <w:t>Hotspots</w:t>
            </w:r>
            <w:r w:rsidRPr="0003630D">
              <w:rPr>
                <w:sz w:val="22"/>
                <w:szCs w:val="22"/>
              </w:rPr>
              <w:t xml:space="preserve"> </w:t>
            </w:r>
            <w:r w:rsidR="00FE4015" w:rsidRPr="0003630D">
              <w:rPr>
                <w:sz w:val="22"/>
                <w:szCs w:val="22"/>
              </w:rPr>
              <w:t xml:space="preserve"> herauszufinden</w:t>
            </w:r>
            <w:r w:rsidRPr="0003630D">
              <w:rPr>
                <w:sz w:val="22"/>
                <w:szCs w:val="22"/>
              </w:rPr>
              <w:t xml:space="preserve">. </w:t>
            </w:r>
          </w:p>
          <w:p w14:paraId="57319B83" w14:textId="446CF393" w:rsidR="00FE4015" w:rsidRPr="0003630D" w:rsidRDefault="0003630D" w:rsidP="00692540">
            <w:pPr>
              <w:pStyle w:val="Listenabsatz"/>
              <w:numPr>
                <w:ilvl w:val="0"/>
                <w:numId w:val="14"/>
              </w:numPr>
              <w:rPr>
                <w:sz w:val="22"/>
                <w:szCs w:val="22"/>
              </w:rPr>
            </w:pPr>
            <w:r>
              <w:rPr>
                <w:sz w:val="22"/>
                <w:szCs w:val="22"/>
              </w:rPr>
              <w:t xml:space="preserve">Die Mehrheit der </w:t>
            </w:r>
            <w:r w:rsidR="00FE4015" w:rsidRPr="0003630D">
              <w:rPr>
                <w:sz w:val="22"/>
                <w:szCs w:val="22"/>
              </w:rPr>
              <w:t>in Deutschland e</w:t>
            </w:r>
            <w:r>
              <w:rPr>
                <w:sz w:val="22"/>
                <w:szCs w:val="22"/>
              </w:rPr>
              <w:t>xponierten</w:t>
            </w:r>
            <w:r w:rsidR="00FE4015" w:rsidRPr="0003630D">
              <w:rPr>
                <w:sz w:val="22"/>
                <w:szCs w:val="22"/>
              </w:rPr>
              <w:t xml:space="preserve"> </w:t>
            </w:r>
            <w:r>
              <w:rPr>
                <w:sz w:val="22"/>
                <w:szCs w:val="22"/>
              </w:rPr>
              <w:t xml:space="preserve">Personen </w:t>
            </w:r>
            <w:r w:rsidR="00FE4015" w:rsidRPr="0003630D">
              <w:rPr>
                <w:sz w:val="22"/>
                <w:szCs w:val="22"/>
              </w:rPr>
              <w:t>war in NRW exponiert (767)</w:t>
            </w:r>
            <w:r>
              <w:rPr>
                <w:sz w:val="22"/>
                <w:szCs w:val="22"/>
              </w:rPr>
              <w:t>,</w:t>
            </w:r>
            <w:r w:rsidR="00FE4015" w:rsidRPr="0003630D">
              <w:rPr>
                <w:sz w:val="22"/>
                <w:szCs w:val="22"/>
              </w:rPr>
              <w:t xml:space="preserve"> gefolgt von Bayern (259)</w:t>
            </w:r>
            <w:r>
              <w:rPr>
                <w:sz w:val="22"/>
                <w:szCs w:val="22"/>
              </w:rPr>
              <w:t>, Berlin (159) und Baden-Württemberg (159)</w:t>
            </w:r>
            <w:r w:rsidR="00FE4015" w:rsidRPr="0003630D">
              <w:rPr>
                <w:sz w:val="22"/>
                <w:szCs w:val="22"/>
              </w:rPr>
              <w:t xml:space="preserve">. </w:t>
            </w:r>
          </w:p>
          <w:p w14:paraId="2CEB29F9" w14:textId="107CBFEB" w:rsidR="00FE4015" w:rsidRDefault="0003630D" w:rsidP="00692540">
            <w:pPr>
              <w:pStyle w:val="Listenabsatz"/>
              <w:numPr>
                <w:ilvl w:val="0"/>
                <w:numId w:val="14"/>
              </w:numPr>
              <w:rPr>
                <w:sz w:val="22"/>
                <w:szCs w:val="22"/>
              </w:rPr>
            </w:pPr>
            <w:r>
              <w:rPr>
                <w:sz w:val="22"/>
                <w:szCs w:val="22"/>
              </w:rPr>
              <w:t xml:space="preserve">Für das Ausland wird Österreich bei </w:t>
            </w:r>
            <w:r w:rsidR="00FE4015">
              <w:rPr>
                <w:sz w:val="22"/>
                <w:szCs w:val="22"/>
              </w:rPr>
              <w:t>901 Fälle</w:t>
            </w:r>
            <w:r>
              <w:rPr>
                <w:sz w:val="22"/>
                <w:szCs w:val="22"/>
              </w:rPr>
              <w:t xml:space="preserve">n (davon Tirol bei 348) und Italien bei 866 (davon Südtirol bei 193) Fällen als </w:t>
            </w:r>
            <w:r w:rsidR="00FE4015">
              <w:rPr>
                <w:sz w:val="22"/>
                <w:szCs w:val="22"/>
              </w:rPr>
              <w:t>wahrscheinliche</w:t>
            </w:r>
            <w:r>
              <w:rPr>
                <w:sz w:val="22"/>
                <w:szCs w:val="22"/>
              </w:rPr>
              <w:t>r</w:t>
            </w:r>
            <w:r w:rsidR="00FE4015">
              <w:rPr>
                <w:sz w:val="22"/>
                <w:szCs w:val="22"/>
              </w:rPr>
              <w:t xml:space="preserve"> Expositionsort</w:t>
            </w:r>
            <w:r>
              <w:rPr>
                <w:sz w:val="22"/>
                <w:szCs w:val="22"/>
              </w:rPr>
              <w:t xml:space="preserve"> angegeben.</w:t>
            </w:r>
            <w:r w:rsidR="00FE4015">
              <w:rPr>
                <w:sz w:val="22"/>
                <w:szCs w:val="22"/>
              </w:rPr>
              <w:t xml:space="preserve"> </w:t>
            </w:r>
          </w:p>
          <w:p w14:paraId="4BAA2BF1" w14:textId="77777777" w:rsidR="006617F3" w:rsidRDefault="00D67CD3" w:rsidP="00692540">
            <w:pPr>
              <w:pStyle w:val="Listenabsatz"/>
              <w:numPr>
                <w:ilvl w:val="0"/>
                <w:numId w:val="14"/>
              </w:numPr>
              <w:rPr>
                <w:sz w:val="22"/>
                <w:szCs w:val="22"/>
              </w:rPr>
            </w:pPr>
            <w:r>
              <w:rPr>
                <w:sz w:val="22"/>
                <w:szCs w:val="22"/>
              </w:rPr>
              <w:t xml:space="preserve">5 Kriterien (Inzidenz, Anzahl Fälle, Trend, Expositionsort, Maßnahmen) sollen  helfen, um zu bestimmen, was eine besonders betroffen Regionen in Deutschland sein könnte. Die Verdachtsfalldiagnose ist an die Definition der besonders betroffenen Gebiete geknüpft. Ein Ranking der Land- und Stadtkreise ist jedoch schwer. Im </w:t>
            </w:r>
            <w:r w:rsidRPr="006617F3">
              <w:rPr>
                <w:sz w:val="22"/>
                <w:szCs w:val="22"/>
              </w:rPr>
              <w:t>SK Aachen gibt es zwar viele Fälle, aber keine Fälle, die in andere Land- oder Stadtkreise exportiert wurden. Exportierten Fälle spiegeln die Reiseaktivität wieder. Es gibt viele exportierte Fälle, die Berlin-Mitte als wahrscheinlichen Expositionsort angegeben haben. Dies können z.B. Touristen, Dienstreisende, Studenten mit Wohnsitz in ihrer Heimat oder Berliner aus einem anderen Bezirk sein. Eine Entscheidung der Definition von besonders betroffenen Gebieten hängt von der Priorisierung der Kriterien ab.</w:t>
            </w:r>
            <w:r w:rsidR="006617F3">
              <w:rPr>
                <w:sz w:val="22"/>
                <w:szCs w:val="22"/>
              </w:rPr>
              <w:t xml:space="preserve"> </w:t>
            </w:r>
          </w:p>
          <w:p w14:paraId="1780CE88" w14:textId="60E9B60E" w:rsidR="00D67CD3" w:rsidRPr="006617F3" w:rsidRDefault="006617F3" w:rsidP="00692540">
            <w:pPr>
              <w:pStyle w:val="Listenabsatz"/>
              <w:numPr>
                <w:ilvl w:val="0"/>
                <w:numId w:val="14"/>
              </w:numPr>
              <w:rPr>
                <w:color w:val="FF0000"/>
                <w:sz w:val="22"/>
                <w:szCs w:val="22"/>
              </w:rPr>
            </w:pPr>
            <w:r w:rsidRPr="006617F3">
              <w:rPr>
                <w:sz w:val="22"/>
                <w:szCs w:val="22"/>
              </w:rPr>
              <w:t xml:space="preserve">Unabhängig davon sollen die Botschaften zu Maßnahmen (z.B. gute Händehygiene) deutschlandweit gelten. Eine Nennung von besonders betroffenen Gebieten könnte implizieren, dass gewisse Maßnahmen (z.B. gute Händehygiene) hauptsächlich in diesen Gebieten nötig sind. </w:t>
            </w:r>
          </w:p>
          <w:p w14:paraId="3B7713E7" w14:textId="6DB2B465" w:rsidR="00CD2496" w:rsidRPr="00E73E61" w:rsidRDefault="00B11F3A" w:rsidP="006617F3">
            <w:pPr>
              <w:pStyle w:val="Listenabsatz"/>
              <w:ind w:left="1440"/>
            </w:pPr>
            <w:r w:rsidRPr="006617F3">
              <w:rPr>
                <w:b/>
                <w:sz w:val="22"/>
                <w:szCs w:val="22"/>
              </w:rPr>
              <w:sym w:font="Wingdings" w:char="F0E0"/>
            </w:r>
            <w:r w:rsidRPr="006617F3">
              <w:rPr>
                <w:b/>
                <w:sz w:val="22"/>
                <w:szCs w:val="22"/>
              </w:rPr>
              <w:t xml:space="preserve"> </w:t>
            </w:r>
            <w:r w:rsidR="006617F3" w:rsidRPr="006617F3">
              <w:rPr>
                <w:b/>
                <w:sz w:val="22"/>
                <w:szCs w:val="22"/>
              </w:rPr>
              <w:t xml:space="preserve">Aktuell gibt es </w:t>
            </w:r>
            <w:r w:rsidRPr="006617F3">
              <w:rPr>
                <w:b/>
                <w:sz w:val="22"/>
                <w:szCs w:val="22"/>
              </w:rPr>
              <w:t>keine</w:t>
            </w:r>
            <w:r w:rsidR="006617F3" w:rsidRPr="006617F3">
              <w:rPr>
                <w:b/>
                <w:sz w:val="22"/>
                <w:szCs w:val="22"/>
              </w:rPr>
              <w:t xml:space="preserve">n Anhalt für </w:t>
            </w:r>
            <w:r w:rsidRPr="006617F3">
              <w:rPr>
                <w:b/>
                <w:sz w:val="22"/>
                <w:szCs w:val="22"/>
              </w:rPr>
              <w:t>Gebiet</w:t>
            </w:r>
            <w:r w:rsidR="006617F3" w:rsidRPr="006617F3">
              <w:rPr>
                <w:b/>
                <w:sz w:val="22"/>
                <w:szCs w:val="22"/>
              </w:rPr>
              <w:t>e die nach den Kriterien als ein besonders</w:t>
            </w:r>
            <w:r w:rsidRPr="006617F3">
              <w:rPr>
                <w:b/>
                <w:sz w:val="22"/>
                <w:szCs w:val="22"/>
              </w:rPr>
              <w:t xml:space="preserve"> betroffene</w:t>
            </w:r>
            <w:r w:rsidR="006617F3" w:rsidRPr="006617F3">
              <w:rPr>
                <w:b/>
                <w:sz w:val="22"/>
                <w:szCs w:val="22"/>
              </w:rPr>
              <w:t>s</w:t>
            </w:r>
            <w:r w:rsidRPr="006617F3">
              <w:rPr>
                <w:b/>
                <w:sz w:val="22"/>
                <w:szCs w:val="22"/>
              </w:rPr>
              <w:t xml:space="preserve"> Gebiet innerhalb Deutschlands deklariert werden</w:t>
            </w:r>
            <w:r w:rsidR="006617F3" w:rsidRPr="006617F3">
              <w:rPr>
                <w:b/>
                <w:sz w:val="22"/>
                <w:szCs w:val="22"/>
              </w:rPr>
              <w:t xml:space="preserve"> sollte.</w:t>
            </w:r>
          </w:p>
        </w:tc>
        <w:tc>
          <w:tcPr>
            <w:tcW w:w="1492" w:type="dxa"/>
          </w:tcPr>
          <w:p w14:paraId="624364C0" w14:textId="77777777" w:rsidR="00B17629" w:rsidRPr="00E73E61" w:rsidRDefault="00B17629" w:rsidP="006A2FCB">
            <w:pPr>
              <w:rPr>
                <w:sz w:val="22"/>
                <w:szCs w:val="22"/>
              </w:rPr>
            </w:pPr>
          </w:p>
          <w:p w14:paraId="1A1CE1C6" w14:textId="77777777" w:rsidR="00DB4E05" w:rsidRDefault="00DB4E05" w:rsidP="006A2FCB">
            <w:pPr>
              <w:rPr>
                <w:sz w:val="22"/>
                <w:szCs w:val="22"/>
              </w:rPr>
            </w:pPr>
          </w:p>
          <w:p w14:paraId="610E1F07" w14:textId="77777777" w:rsidR="00DB4E05" w:rsidRDefault="00DB4E05" w:rsidP="006A2FCB">
            <w:pPr>
              <w:rPr>
                <w:sz w:val="22"/>
                <w:szCs w:val="22"/>
              </w:rPr>
            </w:pPr>
          </w:p>
          <w:p w14:paraId="01C9AD77" w14:textId="6C240AB2" w:rsidR="006301A2" w:rsidRPr="00E73E61" w:rsidRDefault="00AE426F" w:rsidP="006A2FCB">
            <w:pPr>
              <w:rPr>
                <w:sz w:val="22"/>
                <w:szCs w:val="22"/>
              </w:rPr>
            </w:pPr>
            <w:r w:rsidRPr="00E73E61">
              <w:rPr>
                <w:sz w:val="22"/>
                <w:szCs w:val="22"/>
              </w:rPr>
              <w:t>ZIG1</w:t>
            </w:r>
          </w:p>
          <w:p w14:paraId="31106980" w14:textId="77777777" w:rsidR="006301A2" w:rsidRPr="00E73E61" w:rsidRDefault="006301A2" w:rsidP="006A2FCB">
            <w:pPr>
              <w:rPr>
                <w:sz w:val="22"/>
                <w:szCs w:val="22"/>
              </w:rPr>
            </w:pPr>
          </w:p>
          <w:p w14:paraId="2D181F99" w14:textId="77777777" w:rsidR="00EE5462" w:rsidRPr="00E73E61" w:rsidRDefault="00EE5462" w:rsidP="006A2FCB">
            <w:pPr>
              <w:rPr>
                <w:sz w:val="22"/>
                <w:szCs w:val="22"/>
              </w:rPr>
            </w:pPr>
          </w:p>
          <w:p w14:paraId="54C038EF" w14:textId="77777777" w:rsidR="001E0A64" w:rsidRPr="00E73E61" w:rsidRDefault="001E0A64" w:rsidP="006A2FCB">
            <w:pPr>
              <w:rPr>
                <w:sz w:val="22"/>
                <w:szCs w:val="22"/>
              </w:rPr>
            </w:pPr>
          </w:p>
          <w:p w14:paraId="6D551278" w14:textId="77777777" w:rsidR="001E0A64" w:rsidRPr="00E73E61" w:rsidRDefault="001E0A64" w:rsidP="006A2FCB">
            <w:pPr>
              <w:rPr>
                <w:sz w:val="22"/>
                <w:szCs w:val="22"/>
              </w:rPr>
            </w:pPr>
          </w:p>
          <w:p w14:paraId="73B28A24" w14:textId="77777777" w:rsidR="001E0A64" w:rsidRPr="00E73E61" w:rsidRDefault="001E0A64" w:rsidP="006A2FCB">
            <w:pPr>
              <w:rPr>
                <w:sz w:val="22"/>
                <w:szCs w:val="22"/>
              </w:rPr>
            </w:pPr>
          </w:p>
          <w:p w14:paraId="236A6D5B" w14:textId="77777777" w:rsidR="001E0A64" w:rsidRPr="00E73E61" w:rsidRDefault="001E0A64" w:rsidP="006A2FCB">
            <w:pPr>
              <w:rPr>
                <w:sz w:val="22"/>
                <w:szCs w:val="22"/>
              </w:rPr>
            </w:pPr>
          </w:p>
          <w:p w14:paraId="44F213A6" w14:textId="77777777" w:rsidR="001E0A64" w:rsidRPr="00E73E61" w:rsidRDefault="001E0A64" w:rsidP="006A2FCB">
            <w:pPr>
              <w:rPr>
                <w:sz w:val="22"/>
                <w:szCs w:val="22"/>
              </w:rPr>
            </w:pPr>
          </w:p>
          <w:p w14:paraId="15E8AE1C" w14:textId="77777777" w:rsidR="001E0A64" w:rsidRPr="00E73E61" w:rsidRDefault="001E0A64" w:rsidP="006A2FCB">
            <w:pPr>
              <w:rPr>
                <w:sz w:val="22"/>
                <w:szCs w:val="22"/>
              </w:rPr>
            </w:pPr>
          </w:p>
          <w:p w14:paraId="1A6C23BE" w14:textId="77777777" w:rsidR="001E0A64" w:rsidRPr="00E73E61" w:rsidRDefault="001E0A64" w:rsidP="006A2FCB">
            <w:pPr>
              <w:rPr>
                <w:sz w:val="22"/>
                <w:szCs w:val="22"/>
              </w:rPr>
            </w:pPr>
          </w:p>
          <w:p w14:paraId="41A3F302" w14:textId="77777777" w:rsidR="001E0A64" w:rsidRPr="00E73E61" w:rsidRDefault="001E0A64" w:rsidP="006A2FCB">
            <w:pPr>
              <w:rPr>
                <w:sz w:val="22"/>
                <w:szCs w:val="22"/>
              </w:rPr>
            </w:pPr>
          </w:p>
          <w:p w14:paraId="49AE7C67" w14:textId="77777777" w:rsidR="001E0A64" w:rsidRPr="00E73E61" w:rsidRDefault="001E0A64" w:rsidP="006A2FCB">
            <w:pPr>
              <w:rPr>
                <w:sz w:val="22"/>
                <w:szCs w:val="22"/>
              </w:rPr>
            </w:pPr>
          </w:p>
          <w:p w14:paraId="45E74BBE" w14:textId="77777777" w:rsidR="001E0A64" w:rsidRPr="00E73E61" w:rsidRDefault="001E0A64" w:rsidP="006A2FCB">
            <w:pPr>
              <w:rPr>
                <w:sz w:val="22"/>
                <w:szCs w:val="22"/>
              </w:rPr>
            </w:pPr>
          </w:p>
          <w:p w14:paraId="55518712" w14:textId="77777777" w:rsidR="001E0A64" w:rsidRPr="00E73E61" w:rsidRDefault="001E0A64" w:rsidP="006A2FCB">
            <w:pPr>
              <w:rPr>
                <w:sz w:val="22"/>
                <w:szCs w:val="22"/>
              </w:rPr>
            </w:pPr>
          </w:p>
          <w:p w14:paraId="33B7AF95" w14:textId="77777777" w:rsidR="001E0A64" w:rsidRPr="00E73E61" w:rsidRDefault="001E0A64" w:rsidP="006A2FCB">
            <w:pPr>
              <w:rPr>
                <w:sz w:val="22"/>
                <w:szCs w:val="22"/>
              </w:rPr>
            </w:pPr>
          </w:p>
          <w:p w14:paraId="28D7AC24" w14:textId="77777777" w:rsidR="001E0A64" w:rsidRPr="00E73E61" w:rsidRDefault="001E0A64" w:rsidP="006A2FCB">
            <w:pPr>
              <w:rPr>
                <w:sz w:val="22"/>
                <w:szCs w:val="22"/>
              </w:rPr>
            </w:pPr>
          </w:p>
          <w:p w14:paraId="74F39FB7" w14:textId="77777777" w:rsidR="001E0A64" w:rsidRPr="00E73E61" w:rsidRDefault="001E0A64" w:rsidP="006A2FCB">
            <w:pPr>
              <w:rPr>
                <w:sz w:val="22"/>
                <w:szCs w:val="22"/>
              </w:rPr>
            </w:pPr>
          </w:p>
          <w:p w14:paraId="414329FD" w14:textId="77777777" w:rsidR="001E0A64" w:rsidRPr="00E73E61" w:rsidRDefault="001E0A64" w:rsidP="006A2FCB">
            <w:pPr>
              <w:rPr>
                <w:sz w:val="22"/>
                <w:szCs w:val="22"/>
              </w:rPr>
            </w:pPr>
          </w:p>
          <w:p w14:paraId="48AEA826" w14:textId="77777777" w:rsidR="001E0A64" w:rsidRPr="00E73E61" w:rsidRDefault="001E0A64" w:rsidP="006A2FCB">
            <w:pPr>
              <w:rPr>
                <w:sz w:val="22"/>
                <w:szCs w:val="22"/>
              </w:rPr>
            </w:pPr>
          </w:p>
          <w:p w14:paraId="6F75A074" w14:textId="77777777" w:rsidR="001E0A64" w:rsidRPr="00E73E61" w:rsidRDefault="001E0A64" w:rsidP="006A2FCB">
            <w:pPr>
              <w:rPr>
                <w:sz w:val="22"/>
                <w:szCs w:val="22"/>
              </w:rPr>
            </w:pPr>
          </w:p>
          <w:p w14:paraId="0E997C80" w14:textId="77777777" w:rsidR="001E0A64" w:rsidRPr="00E73E61" w:rsidRDefault="001E0A64" w:rsidP="006A2FCB">
            <w:pPr>
              <w:rPr>
                <w:sz w:val="22"/>
                <w:szCs w:val="22"/>
              </w:rPr>
            </w:pPr>
          </w:p>
          <w:p w14:paraId="39C0C9D7" w14:textId="77777777" w:rsidR="00DA5984" w:rsidRPr="00E73E61" w:rsidRDefault="00DA5984" w:rsidP="006A2FCB">
            <w:pPr>
              <w:rPr>
                <w:sz w:val="22"/>
                <w:szCs w:val="22"/>
              </w:rPr>
            </w:pPr>
          </w:p>
          <w:p w14:paraId="340C0556" w14:textId="77777777" w:rsidR="00DA5984" w:rsidRPr="00E73E61" w:rsidRDefault="00DA5984" w:rsidP="006A2FCB">
            <w:pPr>
              <w:rPr>
                <w:sz w:val="22"/>
                <w:szCs w:val="22"/>
              </w:rPr>
            </w:pPr>
          </w:p>
          <w:p w14:paraId="4C3591FA" w14:textId="77777777" w:rsidR="00DA5984" w:rsidRPr="00E73E61" w:rsidRDefault="00DA5984" w:rsidP="006A2FCB">
            <w:pPr>
              <w:rPr>
                <w:sz w:val="22"/>
                <w:szCs w:val="22"/>
              </w:rPr>
            </w:pPr>
          </w:p>
          <w:p w14:paraId="3E2E0694" w14:textId="77777777" w:rsidR="00DA5984" w:rsidRPr="00E73E61" w:rsidRDefault="00DA5984" w:rsidP="006A2FCB">
            <w:pPr>
              <w:rPr>
                <w:sz w:val="22"/>
                <w:szCs w:val="22"/>
              </w:rPr>
            </w:pPr>
          </w:p>
          <w:p w14:paraId="06BF1EAE" w14:textId="77777777" w:rsidR="00DA5984" w:rsidRPr="00E73E61" w:rsidRDefault="00DA5984" w:rsidP="006A2FCB">
            <w:pPr>
              <w:rPr>
                <w:sz w:val="22"/>
                <w:szCs w:val="22"/>
              </w:rPr>
            </w:pPr>
          </w:p>
          <w:p w14:paraId="6D08B48D" w14:textId="77777777" w:rsidR="00DA5984" w:rsidRPr="00E73E61" w:rsidRDefault="00DA5984" w:rsidP="006A2FCB">
            <w:pPr>
              <w:rPr>
                <w:sz w:val="22"/>
                <w:szCs w:val="22"/>
              </w:rPr>
            </w:pPr>
          </w:p>
          <w:p w14:paraId="02038009" w14:textId="77777777" w:rsidR="00DA5984" w:rsidRPr="00E73E61" w:rsidRDefault="00DA5984" w:rsidP="006A2FCB">
            <w:pPr>
              <w:rPr>
                <w:sz w:val="22"/>
                <w:szCs w:val="22"/>
              </w:rPr>
            </w:pPr>
          </w:p>
          <w:p w14:paraId="5B5381A8" w14:textId="77777777" w:rsidR="00DA5984" w:rsidRPr="00E73E61" w:rsidRDefault="00DA5984" w:rsidP="006A2FCB">
            <w:pPr>
              <w:rPr>
                <w:sz w:val="22"/>
                <w:szCs w:val="22"/>
              </w:rPr>
            </w:pPr>
          </w:p>
          <w:p w14:paraId="2DA1E034" w14:textId="77777777" w:rsidR="00DA5984" w:rsidRPr="00E73E61" w:rsidRDefault="00DA5984" w:rsidP="006A2FCB">
            <w:pPr>
              <w:rPr>
                <w:sz w:val="22"/>
                <w:szCs w:val="22"/>
              </w:rPr>
            </w:pPr>
          </w:p>
          <w:p w14:paraId="3622F106" w14:textId="77777777" w:rsidR="00DA5984" w:rsidRPr="00E73E61" w:rsidRDefault="00DA5984" w:rsidP="006A2FCB">
            <w:pPr>
              <w:rPr>
                <w:sz w:val="22"/>
                <w:szCs w:val="22"/>
              </w:rPr>
            </w:pPr>
          </w:p>
          <w:p w14:paraId="75854D9D" w14:textId="77777777" w:rsidR="00DA5984" w:rsidRPr="00E73E61" w:rsidRDefault="00DA5984" w:rsidP="006A2FCB">
            <w:pPr>
              <w:rPr>
                <w:sz w:val="22"/>
                <w:szCs w:val="22"/>
              </w:rPr>
            </w:pPr>
          </w:p>
          <w:p w14:paraId="15FF8975" w14:textId="77777777" w:rsidR="00DA5984" w:rsidRPr="00E73E61" w:rsidRDefault="00DA5984" w:rsidP="006A2FCB">
            <w:pPr>
              <w:rPr>
                <w:sz w:val="22"/>
                <w:szCs w:val="22"/>
              </w:rPr>
            </w:pPr>
          </w:p>
          <w:p w14:paraId="074905EE" w14:textId="77777777" w:rsidR="00DA5984" w:rsidRPr="00E73E61" w:rsidRDefault="00DA5984" w:rsidP="006A2FCB">
            <w:pPr>
              <w:rPr>
                <w:sz w:val="22"/>
                <w:szCs w:val="22"/>
              </w:rPr>
            </w:pPr>
          </w:p>
          <w:p w14:paraId="17752653" w14:textId="77777777" w:rsidR="00DA5984" w:rsidRPr="00E73E61" w:rsidRDefault="00DA5984" w:rsidP="006A2FCB">
            <w:pPr>
              <w:rPr>
                <w:sz w:val="22"/>
                <w:szCs w:val="22"/>
              </w:rPr>
            </w:pPr>
          </w:p>
          <w:p w14:paraId="044BEDBC" w14:textId="77777777" w:rsidR="00DA5984" w:rsidRPr="00E73E61" w:rsidRDefault="00DA5984" w:rsidP="006A2FCB">
            <w:pPr>
              <w:rPr>
                <w:sz w:val="22"/>
                <w:szCs w:val="22"/>
              </w:rPr>
            </w:pPr>
          </w:p>
          <w:p w14:paraId="6FEC05E2" w14:textId="77777777" w:rsidR="00DA5984" w:rsidRPr="00E73E61" w:rsidRDefault="00DA5984" w:rsidP="006A2FCB">
            <w:pPr>
              <w:rPr>
                <w:sz w:val="22"/>
                <w:szCs w:val="22"/>
              </w:rPr>
            </w:pPr>
          </w:p>
          <w:p w14:paraId="4CAA9EF8" w14:textId="77777777" w:rsidR="00DA5984" w:rsidRPr="00E73E61" w:rsidRDefault="00DA5984" w:rsidP="006A2FCB">
            <w:pPr>
              <w:rPr>
                <w:sz w:val="22"/>
                <w:szCs w:val="22"/>
              </w:rPr>
            </w:pPr>
          </w:p>
          <w:p w14:paraId="48A17147" w14:textId="77777777" w:rsidR="00DA5984" w:rsidRPr="00E73E61" w:rsidRDefault="00DA5984" w:rsidP="006A2FCB">
            <w:pPr>
              <w:rPr>
                <w:sz w:val="22"/>
                <w:szCs w:val="22"/>
              </w:rPr>
            </w:pPr>
          </w:p>
          <w:p w14:paraId="74837AD2" w14:textId="77777777" w:rsidR="00DA5984" w:rsidRPr="00E73E61" w:rsidRDefault="00DA5984" w:rsidP="006A2FCB">
            <w:pPr>
              <w:rPr>
                <w:sz w:val="22"/>
                <w:szCs w:val="22"/>
              </w:rPr>
            </w:pPr>
          </w:p>
          <w:p w14:paraId="730BB5CF" w14:textId="77777777" w:rsidR="00DA5984" w:rsidRPr="00E73E61" w:rsidRDefault="00DA5984" w:rsidP="006A2FCB">
            <w:pPr>
              <w:rPr>
                <w:sz w:val="22"/>
                <w:szCs w:val="22"/>
              </w:rPr>
            </w:pPr>
          </w:p>
          <w:p w14:paraId="234AB937" w14:textId="77777777" w:rsidR="00DA5984" w:rsidRPr="00E73E61" w:rsidRDefault="00DA5984" w:rsidP="006A2FCB">
            <w:pPr>
              <w:rPr>
                <w:sz w:val="22"/>
                <w:szCs w:val="22"/>
              </w:rPr>
            </w:pPr>
          </w:p>
          <w:p w14:paraId="7657D9D0" w14:textId="77777777" w:rsidR="00DA5984" w:rsidRPr="00E73E61" w:rsidRDefault="00DA5984" w:rsidP="006A2FCB">
            <w:pPr>
              <w:rPr>
                <w:sz w:val="22"/>
                <w:szCs w:val="22"/>
              </w:rPr>
            </w:pPr>
          </w:p>
          <w:p w14:paraId="34A0FE24" w14:textId="77777777" w:rsidR="00DA5984" w:rsidRPr="00E73E61" w:rsidRDefault="00DA5984" w:rsidP="006A2FCB">
            <w:pPr>
              <w:rPr>
                <w:sz w:val="22"/>
                <w:szCs w:val="22"/>
              </w:rPr>
            </w:pPr>
          </w:p>
          <w:p w14:paraId="1F4289CA" w14:textId="77777777" w:rsidR="00DA5984" w:rsidRPr="00E73E61" w:rsidRDefault="00DA5984" w:rsidP="006A2FCB">
            <w:pPr>
              <w:rPr>
                <w:sz w:val="22"/>
                <w:szCs w:val="22"/>
              </w:rPr>
            </w:pPr>
          </w:p>
          <w:p w14:paraId="56ACD4A3" w14:textId="77777777" w:rsidR="00DA5984" w:rsidRPr="00E73E61" w:rsidRDefault="00DA5984" w:rsidP="006A2FCB">
            <w:pPr>
              <w:rPr>
                <w:sz w:val="22"/>
                <w:szCs w:val="22"/>
              </w:rPr>
            </w:pPr>
          </w:p>
          <w:p w14:paraId="3F664B47" w14:textId="77777777" w:rsidR="00DA5984" w:rsidRPr="00E73E61" w:rsidRDefault="00DA5984" w:rsidP="006A2FCB">
            <w:pPr>
              <w:rPr>
                <w:sz w:val="22"/>
                <w:szCs w:val="22"/>
              </w:rPr>
            </w:pPr>
          </w:p>
          <w:p w14:paraId="5262C95E" w14:textId="77777777" w:rsidR="00DA5984" w:rsidRPr="00E73E61" w:rsidRDefault="00DA5984" w:rsidP="006A2FCB">
            <w:pPr>
              <w:rPr>
                <w:sz w:val="22"/>
                <w:szCs w:val="22"/>
              </w:rPr>
            </w:pPr>
          </w:p>
          <w:p w14:paraId="32D40E8A" w14:textId="77777777" w:rsidR="00DA5984" w:rsidRPr="00E73E61" w:rsidRDefault="00DA5984" w:rsidP="006A2FCB">
            <w:pPr>
              <w:rPr>
                <w:sz w:val="22"/>
                <w:szCs w:val="22"/>
              </w:rPr>
            </w:pPr>
          </w:p>
          <w:p w14:paraId="0C3E937C" w14:textId="77777777" w:rsidR="00DA5984" w:rsidRPr="00E73E61" w:rsidRDefault="00DA5984" w:rsidP="006A2FCB">
            <w:pPr>
              <w:rPr>
                <w:sz w:val="22"/>
                <w:szCs w:val="22"/>
              </w:rPr>
            </w:pPr>
          </w:p>
          <w:p w14:paraId="57ACBD3C" w14:textId="77777777" w:rsidR="00DA5984" w:rsidRPr="00E73E61" w:rsidRDefault="00DA5984" w:rsidP="006A2FCB">
            <w:pPr>
              <w:rPr>
                <w:sz w:val="22"/>
                <w:szCs w:val="22"/>
              </w:rPr>
            </w:pPr>
          </w:p>
          <w:p w14:paraId="18E481B0" w14:textId="77777777" w:rsidR="00DA5984" w:rsidRPr="00E73E61" w:rsidRDefault="00DA5984" w:rsidP="006A2FCB">
            <w:pPr>
              <w:rPr>
                <w:sz w:val="22"/>
                <w:szCs w:val="22"/>
              </w:rPr>
            </w:pPr>
          </w:p>
          <w:p w14:paraId="114FFD14" w14:textId="77777777" w:rsidR="00DA5984" w:rsidRDefault="00DA5984" w:rsidP="006A2FCB">
            <w:pPr>
              <w:rPr>
                <w:sz w:val="22"/>
                <w:szCs w:val="22"/>
              </w:rPr>
            </w:pPr>
          </w:p>
          <w:p w14:paraId="285B3E93" w14:textId="77777777" w:rsidR="003A4931" w:rsidRDefault="003A4931" w:rsidP="006A2FCB">
            <w:pPr>
              <w:rPr>
                <w:sz w:val="22"/>
                <w:szCs w:val="22"/>
              </w:rPr>
            </w:pPr>
          </w:p>
          <w:p w14:paraId="4F7C4C6B" w14:textId="77777777" w:rsidR="003A4931" w:rsidRDefault="003A4931" w:rsidP="006A2FCB">
            <w:pPr>
              <w:rPr>
                <w:sz w:val="22"/>
                <w:szCs w:val="22"/>
              </w:rPr>
            </w:pPr>
          </w:p>
          <w:p w14:paraId="6E8C757E" w14:textId="77777777" w:rsidR="003A4931" w:rsidRDefault="003A4931" w:rsidP="006A2FCB">
            <w:pPr>
              <w:rPr>
                <w:sz w:val="22"/>
                <w:szCs w:val="22"/>
              </w:rPr>
            </w:pPr>
          </w:p>
          <w:p w14:paraId="1D844DB3" w14:textId="77777777" w:rsidR="003A4931" w:rsidRDefault="003A4931" w:rsidP="006A2FCB">
            <w:pPr>
              <w:rPr>
                <w:sz w:val="22"/>
                <w:szCs w:val="22"/>
              </w:rPr>
            </w:pPr>
          </w:p>
          <w:p w14:paraId="77A5874B" w14:textId="77777777" w:rsidR="003A4931" w:rsidRDefault="003A4931" w:rsidP="006A2FCB">
            <w:pPr>
              <w:rPr>
                <w:sz w:val="22"/>
                <w:szCs w:val="22"/>
              </w:rPr>
            </w:pPr>
          </w:p>
          <w:p w14:paraId="24443C16" w14:textId="77777777" w:rsidR="003A4931" w:rsidRDefault="003A4931" w:rsidP="006A2FCB">
            <w:pPr>
              <w:rPr>
                <w:sz w:val="22"/>
                <w:szCs w:val="22"/>
              </w:rPr>
            </w:pPr>
          </w:p>
          <w:p w14:paraId="68C1EAC9" w14:textId="77777777" w:rsidR="003A4931" w:rsidRDefault="003A4931" w:rsidP="006A2FCB">
            <w:pPr>
              <w:rPr>
                <w:sz w:val="22"/>
                <w:szCs w:val="22"/>
              </w:rPr>
            </w:pPr>
          </w:p>
          <w:p w14:paraId="72591634" w14:textId="77777777" w:rsidR="003A4931" w:rsidRDefault="003A4931" w:rsidP="006A2FCB">
            <w:pPr>
              <w:rPr>
                <w:sz w:val="22"/>
                <w:szCs w:val="22"/>
              </w:rPr>
            </w:pPr>
          </w:p>
          <w:p w14:paraId="5EB5CC63" w14:textId="77777777" w:rsidR="003A4931" w:rsidRDefault="003A4931" w:rsidP="006A2FCB">
            <w:pPr>
              <w:rPr>
                <w:sz w:val="22"/>
                <w:szCs w:val="22"/>
              </w:rPr>
            </w:pPr>
          </w:p>
          <w:p w14:paraId="7F6EE9C6" w14:textId="77777777" w:rsidR="003A4931" w:rsidRDefault="003A4931" w:rsidP="006A2FCB">
            <w:pPr>
              <w:rPr>
                <w:sz w:val="22"/>
                <w:szCs w:val="22"/>
              </w:rPr>
            </w:pPr>
          </w:p>
          <w:p w14:paraId="5D0B3BC7" w14:textId="77777777" w:rsidR="003A4931" w:rsidRDefault="003A4931" w:rsidP="006A2FCB">
            <w:pPr>
              <w:rPr>
                <w:sz w:val="22"/>
                <w:szCs w:val="22"/>
              </w:rPr>
            </w:pPr>
          </w:p>
          <w:p w14:paraId="13011BE2" w14:textId="77777777" w:rsidR="003A4931" w:rsidRDefault="003A4931" w:rsidP="006A2FCB">
            <w:pPr>
              <w:rPr>
                <w:sz w:val="22"/>
                <w:szCs w:val="22"/>
              </w:rPr>
            </w:pPr>
          </w:p>
          <w:p w14:paraId="2C9777BB" w14:textId="77777777" w:rsidR="003A4931" w:rsidRDefault="003A4931" w:rsidP="006A2FCB">
            <w:pPr>
              <w:rPr>
                <w:sz w:val="22"/>
                <w:szCs w:val="22"/>
              </w:rPr>
            </w:pPr>
          </w:p>
          <w:p w14:paraId="49D9177A" w14:textId="77777777" w:rsidR="003A4931" w:rsidRDefault="003A4931" w:rsidP="006A2FCB">
            <w:pPr>
              <w:rPr>
                <w:sz w:val="22"/>
                <w:szCs w:val="22"/>
              </w:rPr>
            </w:pPr>
          </w:p>
          <w:p w14:paraId="2866754B" w14:textId="77777777" w:rsidR="003A4931" w:rsidRDefault="003A4931" w:rsidP="006A2FCB">
            <w:pPr>
              <w:rPr>
                <w:sz w:val="22"/>
                <w:szCs w:val="22"/>
              </w:rPr>
            </w:pPr>
          </w:p>
          <w:p w14:paraId="7DAE8D24" w14:textId="77777777" w:rsidR="003A4931" w:rsidRDefault="003A4931" w:rsidP="006A2FCB">
            <w:pPr>
              <w:rPr>
                <w:sz w:val="22"/>
                <w:szCs w:val="22"/>
              </w:rPr>
            </w:pPr>
          </w:p>
          <w:p w14:paraId="6689DB4E" w14:textId="77777777" w:rsidR="00B968FA" w:rsidRDefault="00B968FA" w:rsidP="003A4931">
            <w:pPr>
              <w:rPr>
                <w:sz w:val="22"/>
                <w:szCs w:val="22"/>
              </w:rPr>
            </w:pPr>
          </w:p>
          <w:p w14:paraId="51AF1FD8" w14:textId="77777777" w:rsidR="00B968FA" w:rsidRDefault="00B968FA" w:rsidP="003A4931">
            <w:pPr>
              <w:rPr>
                <w:sz w:val="22"/>
                <w:szCs w:val="22"/>
              </w:rPr>
            </w:pPr>
          </w:p>
          <w:p w14:paraId="46657982" w14:textId="77777777" w:rsidR="00B968FA" w:rsidRDefault="00B968FA" w:rsidP="003A4931">
            <w:pPr>
              <w:rPr>
                <w:sz w:val="22"/>
                <w:szCs w:val="22"/>
              </w:rPr>
            </w:pPr>
          </w:p>
          <w:p w14:paraId="1B7E86F6" w14:textId="77777777" w:rsidR="00F532AF" w:rsidRDefault="00F532AF" w:rsidP="003A4931">
            <w:pPr>
              <w:rPr>
                <w:sz w:val="22"/>
                <w:szCs w:val="22"/>
              </w:rPr>
            </w:pPr>
          </w:p>
          <w:p w14:paraId="600C38FF" w14:textId="77777777" w:rsidR="00F532AF" w:rsidRDefault="00F532AF" w:rsidP="003A4931">
            <w:pPr>
              <w:rPr>
                <w:sz w:val="22"/>
                <w:szCs w:val="22"/>
              </w:rPr>
            </w:pPr>
          </w:p>
          <w:p w14:paraId="4FF3803A" w14:textId="77777777" w:rsidR="00F532AF" w:rsidRDefault="00F532AF" w:rsidP="003A4931">
            <w:pPr>
              <w:rPr>
                <w:sz w:val="22"/>
                <w:szCs w:val="22"/>
              </w:rPr>
            </w:pPr>
          </w:p>
          <w:p w14:paraId="4B8B18FF" w14:textId="77777777" w:rsidR="00F532AF" w:rsidRDefault="00F532AF" w:rsidP="003A4931">
            <w:pPr>
              <w:rPr>
                <w:sz w:val="22"/>
                <w:szCs w:val="22"/>
              </w:rPr>
            </w:pPr>
          </w:p>
          <w:p w14:paraId="324AC601" w14:textId="77777777" w:rsidR="00F532AF" w:rsidRDefault="00F532AF" w:rsidP="003A4931">
            <w:pPr>
              <w:rPr>
                <w:sz w:val="22"/>
                <w:szCs w:val="22"/>
              </w:rPr>
            </w:pPr>
          </w:p>
          <w:p w14:paraId="799AE642" w14:textId="77777777" w:rsidR="00F532AF" w:rsidRDefault="00F532AF" w:rsidP="003A4931">
            <w:pPr>
              <w:rPr>
                <w:sz w:val="22"/>
                <w:szCs w:val="22"/>
              </w:rPr>
            </w:pPr>
          </w:p>
          <w:p w14:paraId="46806045" w14:textId="77777777" w:rsidR="00F532AF" w:rsidRDefault="00F532AF" w:rsidP="003A4931">
            <w:pPr>
              <w:rPr>
                <w:sz w:val="22"/>
                <w:szCs w:val="22"/>
              </w:rPr>
            </w:pPr>
          </w:p>
          <w:p w14:paraId="45FA1F4B" w14:textId="77777777" w:rsidR="00F532AF" w:rsidRDefault="00F532AF" w:rsidP="003A4931">
            <w:pPr>
              <w:rPr>
                <w:sz w:val="22"/>
                <w:szCs w:val="22"/>
              </w:rPr>
            </w:pPr>
          </w:p>
          <w:p w14:paraId="278F4D20" w14:textId="77777777" w:rsidR="00F532AF" w:rsidRDefault="00F532AF" w:rsidP="003A4931">
            <w:pPr>
              <w:rPr>
                <w:sz w:val="22"/>
                <w:szCs w:val="22"/>
              </w:rPr>
            </w:pPr>
          </w:p>
          <w:p w14:paraId="3F8E860A" w14:textId="77777777" w:rsidR="00F532AF" w:rsidRDefault="00F532AF" w:rsidP="003A4931">
            <w:pPr>
              <w:rPr>
                <w:sz w:val="22"/>
                <w:szCs w:val="22"/>
              </w:rPr>
            </w:pPr>
          </w:p>
          <w:p w14:paraId="59B8F710" w14:textId="77777777" w:rsidR="00F532AF" w:rsidRDefault="00F532AF" w:rsidP="003A4931">
            <w:pPr>
              <w:rPr>
                <w:sz w:val="22"/>
                <w:szCs w:val="22"/>
              </w:rPr>
            </w:pPr>
          </w:p>
          <w:p w14:paraId="27EAFAF4" w14:textId="77777777" w:rsidR="00F532AF" w:rsidRDefault="00F532AF" w:rsidP="003A4931">
            <w:pPr>
              <w:rPr>
                <w:sz w:val="22"/>
                <w:szCs w:val="22"/>
              </w:rPr>
            </w:pPr>
          </w:p>
          <w:p w14:paraId="7CAA29D2" w14:textId="77777777" w:rsidR="00F532AF" w:rsidRDefault="00F532AF" w:rsidP="003A4931">
            <w:pPr>
              <w:rPr>
                <w:sz w:val="22"/>
                <w:szCs w:val="22"/>
              </w:rPr>
            </w:pPr>
          </w:p>
          <w:p w14:paraId="27134C8F" w14:textId="77777777" w:rsidR="00F532AF" w:rsidRDefault="00F532AF" w:rsidP="003A4931">
            <w:pPr>
              <w:rPr>
                <w:sz w:val="22"/>
                <w:szCs w:val="22"/>
              </w:rPr>
            </w:pPr>
          </w:p>
          <w:p w14:paraId="2A6CD9C0" w14:textId="77777777" w:rsidR="00F532AF" w:rsidRDefault="00F532AF" w:rsidP="003A4931">
            <w:pPr>
              <w:rPr>
                <w:sz w:val="22"/>
                <w:szCs w:val="22"/>
              </w:rPr>
            </w:pPr>
          </w:p>
          <w:p w14:paraId="2CEA5F63" w14:textId="77777777" w:rsidR="00F532AF" w:rsidRDefault="00F532AF" w:rsidP="003A4931">
            <w:pPr>
              <w:rPr>
                <w:sz w:val="22"/>
                <w:szCs w:val="22"/>
              </w:rPr>
            </w:pPr>
          </w:p>
          <w:p w14:paraId="365A1B21" w14:textId="77777777" w:rsidR="00F532AF" w:rsidRDefault="00F532AF" w:rsidP="003A4931">
            <w:pPr>
              <w:rPr>
                <w:sz w:val="22"/>
                <w:szCs w:val="22"/>
              </w:rPr>
            </w:pPr>
          </w:p>
          <w:p w14:paraId="39CF8360" w14:textId="77777777" w:rsidR="00F532AF" w:rsidRDefault="00F532AF" w:rsidP="003A4931">
            <w:pPr>
              <w:rPr>
                <w:sz w:val="22"/>
                <w:szCs w:val="22"/>
              </w:rPr>
            </w:pPr>
          </w:p>
          <w:p w14:paraId="68EFD12A" w14:textId="77777777" w:rsidR="00F532AF" w:rsidRDefault="00F532AF" w:rsidP="003A4931">
            <w:pPr>
              <w:rPr>
                <w:sz w:val="22"/>
                <w:szCs w:val="22"/>
              </w:rPr>
            </w:pPr>
          </w:p>
          <w:p w14:paraId="5338298C" w14:textId="77777777" w:rsidR="00F532AF" w:rsidRDefault="00F532AF" w:rsidP="003A4931">
            <w:pPr>
              <w:rPr>
                <w:sz w:val="22"/>
                <w:szCs w:val="22"/>
              </w:rPr>
            </w:pPr>
          </w:p>
          <w:p w14:paraId="2C9ED247" w14:textId="77777777" w:rsidR="00F532AF" w:rsidRDefault="00F532AF" w:rsidP="003A4931">
            <w:pPr>
              <w:rPr>
                <w:sz w:val="22"/>
                <w:szCs w:val="22"/>
              </w:rPr>
            </w:pPr>
          </w:p>
          <w:p w14:paraId="63F5AF47" w14:textId="77777777" w:rsidR="00F532AF" w:rsidRDefault="00F532AF" w:rsidP="003A4931">
            <w:pPr>
              <w:rPr>
                <w:sz w:val="22"/>
                <w:szCs w:val="22"/>
              </w:rPr>
            </w:pPr>
          </w:p>
          <w:p w14:paraId="63522D8D" w14:textId="77777777" w:rsidR="00F532AF" w:rsidRDefault="00F532AF" w:rsidP="003A4931">
            <w:pPr>
              <w:rPr>
                <w:sz w:val="22"/>
                <w:szCs w:val="22"/>
              </w:rPr>
            </w:pPr>
          </w:p>
          <w:p w14:paraId="62AA769A" w14:textId="77777777" w:rsidR="00F532AF" w:rsidRDefault="00F532AF" w:rsidP="003A4931">
            <w:pPr>
              <w:rPr>
                <w:sz w:val="22"/>
                <w:szCs w:val="22"/>
              </w:rPr>
            </w:pPr>
          </w:p>
          <w:p w14:paraId="4094DFDE" w14:textId="77777777" w:rsidR="00F532AF" w:rsidRDefault="00F532AF" w:rsidP="003A4931">
            <w:pPr>
              <w:rPr>
                <w:sz w:val="22"/>
                <w:szCs w:val="22"/>
              </w:rPr>
            </w:pPr>
          </w:p>
          <w:p w14:paraId="2A5D0D09" w14:textId="77777777" w:rsidR="00F532AF" w:rsidRDefault="00F532AF" w:rsidP="003A4931">
            <w:pPr>
              <w:rPr>
                <w:sz w:val="22"/>
                <w:szCs w:val="22"/>
              </w:rPr>
            </w:pPr>
          </w:p>
          <w:p w14:paraId="4EC9CD63" w14:textId="77777777" w:rsidR="00F532AF" w:rsidRDefault="00F532AF" w:rsidP="003A4931">
            <w:pPr>
              <w:rPr>
                <w:sz w:val="22"/>
                <w:szCs w:val="22"/>
              </w:rPr>
            </w:pPr>
          </w:p>
          <w:p w14:paraId="2ED934DE" w14:textId="77777777" w:rsidR="00F532AF" w:rsidRDefault="00F532AF" w:rsidP="003A4931">
            <w:pPr>
              <w:rPr>
                <w:sz w:val="22"/>
                <w:szCs w:val="22"/>
              </w:rPr>
            </w:pPr>
          </w:p>
          <w:p w14:paraId="5DCE03AF" w14:textId="77777777" w:rsidR="00F532AF" w:rsidRDefault="00F532AF" w:rsidP="003A4931">
            <w:pPr>
              <w:rPr>
                <w:sz w:val="22"/>
                <w:szCs w:val="22"/>
              </w:rPr>
            </w:pPr>
          </w:p>
          <w:p w14:paraId="43704503" w14:textId="77777777" w:rsidR="00F532AF" w:rsidRDefault="00F532AF" w:rsidP="003A4931">
            <w:pPr>
              <w:rPr>
                <w:sz w:val="22"/>
                <w:szCs w:val="22"/>
              </w:rPr>
            </w:pPr>
          </w:p>
          <w:p w14:paraId="3DF35A7A" w14:textId="77777777" w:rsidR="00B968FA" w:rsidRDefault="00B968FA" w:rsidP="003A4931">
            <w:pPr>
              <w:rPr>
                <w:sz w:val="22"/>
                <w:szCs w:val="22"/>
              </w:rPr>
            </w:pPr>
          </w:p>
          <w:p w14:paraId="0573D748" w14:textId="77777777" w:rsidR="00B968FA" w:rsidRDefault="00B968FA" w:rsidP="003A4931">
            <w:pPr>
              <w:rPr>
                <w:sz w:val="22"/>
                <w:szCs w:val="22"/>
              </w:rPr>
            </w:pPr>
          </w:p>
          <w:p w14:paraId="3828F944" w14:textId="48169256" w:rsidR="00B968FA" w:rsidRPr="00E73E61" w:rsidRDefault="00B968FA" w:rsidP="003A4931">
            <w:pPr>
              <w:rPr>
                <w:sz w:val="22"/>
                <w:szCs w:val="22"/>
              </w:rPr>
            </w:pPr>
            <w:r>
              <w:rPr>
                <w:sz w:val="22"/>
                <w:szCs w:val="22"/>
              </w:rPr>
              <w:t>FG32</w:t>
            </w:r>
          </w:p>
        </w:tc>
      </w:tr>
      <w:tr w:rsidR="00B17629" w:rsidRPr="00E73E61" w14:paraId="113B9016" w14:textId="77777777" w:rsidTr="001160D2">
        <w:tc>
          <w:tcPr>
            <w:tcW w:w="684" w:type="dxa"/>
          </w:tcPr>
          <w:p w14:paraId="7E55B9A5" w14:textId="766E1DE5" w:rsidR="00B17629" w:rsidRPr="00E73E61" w:rsidRDefault="00B17629" w:rsidP="006A2FCB">
            <w:pPr>
              <w:rPr>
                <w:b/>
              </w:rPr>
            </w:pPr>
            <w:r w:rsidRPr="00E73E61">
              <w:rPr>
                <w:b/>
              </w:rPr>
              <w:lastRenderedPageBreak/>
              <w:t>2</w:t>
            </w:r>
          </w:p>
        </w:tc>
        <w:tc>
          <w:tcPr>
            <w:tcW w:w="6795" w:type="dxa"/>
          </w:tcPr>
          <w:p w14:paraId="39BFF2E4" w14:textId="77777777" w:rsidR="00B17629" w:rsidRPr="00E73E61" w:rsidRDefault="00B17629" w:rsidP="006A2FCB">
            <w:pPr>
              <w:rPr>
                <w:b/>
                <w:sz w:val="28"/>
              </w:rPr>
            </w:pPr>
            <w:r w:rsidRPr="00E73E61">
              <w:rPr>
                <w:b/>
                <w:sz w:val="28"/>
              </w:rPr>
              <w:t>Erkenntnisse über Erreger</w:t>
            </w:r>
          </w:p>
          <w:p w14:paraId="751FBCBF" w14:textId="4943375D" w:rsidR="003A1AAC" w:rsidRPr="00A829D0" w:rsidRDefault="00AB2FEB" w:rsidP="00692540">
            <w:pPr>
              <w:pStyle w:val="Listenabsatz"/>
              <w:numPr>
                <w:ilvl w:val="0"/>
                <w:numId w:val="9"/>
              </w:numPr>
              <w:spacing w:line="276" w:lineRule="auto"/>
              <w:rPr>
                <w:i/>
                <w:sz w:val="22"/>
                <w:szCs w:val="22"/>
              </w:rPr>
            </w:pPr>
            <w:r w:rsidRPr="00A829D0">
              <w:rPr>
                <w:i/>
                <w:sz w:val="22"/>
              </w:rPr>
              <w:t>Nichts zu berichten</w:t>
            </w:r>
          </w:p>
        </w:tc>
        <w:tc>
          <w:tcPr>
            <w:tcW w:w="1492" w:type="dxa"/>
          </w:tcPr>
          <w:p w14:paraId="39F241FA" w14:textId="77777777" w:rsidR="001A76BF" w:rsidRPr="00E73E61" w:rsidRDefault="001A76BF" w:rsidP="006A2FCB">
            <w:pPr>
              <w:rPr>
                <w:sz w:val="22"/>
                <w:szCs w:val="22"/>
              </w:rPr>
            </w:pPr>
          </w:p>
          <w:p w14:paraId="7937AECB" w14:textId="6875A57B" w:rsidR="00203106" w:rsidRPr="00E73E61" w:rsidRDefault="00756268" w:rsidP="006A2FCB">
            <w:pPr>
              <w:rPr>
                <w:sz w:val="22"/>
                <w:szCs w:val="22"/>
              </w:rPr>
            </w:pPr>
            <w:r w:rsidRPr="00E73E61">
              <w:rPr>
                <w:sz w:val="22"/>
                <w:szCs w:val="22"/>
              </w:rPr>
              <w:t>alle</w:t>
            </w:r>
          </w:p>
          <w:p w14:paraId="5FD1DDEC" w14:textId="4DBD22A4" w:rsidR="00513A18" w:rsidRPr="00E73E61" w:rsidRDefault="00513A18" w:rsidP="00AE426F">
            <w:pPr>
              <w:rPr>
                <w:sz w:val="22"/>
                <w:szCs w:val="22"/>
              </w:rPr>
            </w:pPr>
          </w:p>
        </w:tc>
      </w:tr>
      <w:tr w:rsidR="00B17629" w:rsidRPr="00E73E61" w14:paraId="450251C8" w14:textId="77777777" w:rsidTr="001160D2">
        <w:tc>
          <w:tcPr>
            <w:tcW w:w="684" w:type="dxa"/>
          </w:tcPr>
          <w:p w14:paraId="35135E4E" w14:textId="7710DBE1" w:rsidR="00B17629" w:rsidRPr="00E73E61" w:rsidRDefault="00B17629" w:rsidP="006A2FCB">
            <w:pPr>
              <w:rPr>
                <w:b/>
              </w:rPr>
            </w:pPr>
            <w:r w:rsidRPr="00E73E61">
              <w:rPr>
                <w:b/>
              </w:rPr>
              <w:t>3</w:t>
            </w:r>
          </w:p>
        </w:tc>
        <w:tc>
          <w:tcPr>
            <w:tcW w:w="6795" w:type="dxa"/>
          </w:tcPr>
          <w:p w14:paraId="4315A6A9" w14:textId="77777777" w:rsidR="00B17629" w:rsidRDefault="00B17629" w:rsidP="006A2FCB">
            <w:pPr>
              <w:rPr>
                <w:b/>
                <w:sz w:val="28"/>
              </w:rPr>
            </w:pPr>
            <w:r w:rsidRPr="00E73E61">
              <w:rPr>
                <w:b/>
                <w:sz w:val="28"/>
              </w:rPr>
              <w:t>Aktuelle Risikobewertung</w:t>
            </w:r>
          </w:p>
          <w:p w14:paraId="4E0CB990" w14:textId="2ED03945" w:rsidR="00F532AF" w:rsidRPr="00E73E61" w:rsidRDefault="00B11F3A" w:rsidP="003E4519">
            <w:pPr>
              <w:pStyle w:val="Listenabsatz"/>
              <w:numPr>
                <w:ilvl w:val="0"/>
                <w:numId w:val="4"/>
              </w:numPr>
              <w:rPr>
                <w:sz w:val="22"/>
                <w:szCs w:val="22"/>
              </w:rPr>
            </w:pPr>
            <w:r w:rsidRPr="00F532AF">
              <w:rPr>
                <w:sz w:val="22"/>
              </w:rPr>
              <w:t xml:space="preserve">In </w:t>
            </w:r>
            <w:r w:rsidR="00F532AF" w:rsidRPr="00F532AF">
              <w:rPr>
                <w:sz w:val="22"/>
              </w:rPr>
              <w:t xml:space="preserve">dem heutigen Pressebriefing hat Herr </w:t>
            </w:r>
            <w:r w:rsidRPr="00F532AF">
              <w:rPr>
                <w:sz w:val="22"/>
              </w:rPr>
              <w:t>Wi</w:t>
            </w:r>
            <w:r w:rsidR="00F532AF" w:rsidRPr="00F532AF">
              <w:rPr>
                <w:sz w:val="22"/>
              </w:rPr>
              <w:t>e</w:t>
            </w:r>
            <w:r w:rsidRPr="00F532AF">
              <w:rPr>
                <w:sz w:val="22"/>
              </w:rPr>
              <w:t xml:space="preserve">ler </w:t>
            </w:r>
            <w:r w:rsidR="00F532AF" w:rsidRPr="00F532AF">
              <w:rPr>
                <w:sz w:val="22"/>
              </w:rPr>
              <w:t>über die geänderte Risikoeinschätzun</w:t>
            </w:r>
            <w:r w:rsidR="00F532AF">
              <w:rPr>
                <w:sz w:val="22"/>
              </w:rPr>
              <w:t>g</w:t>
            </w:r>
            <w:r w:rsidR="00F532AF" w:rsidRPr="00F532AF">
              <w:rPr>
                <w:sz w:val="22"/>
              </w:rPr>
              <w:t xml:space="preserve"> informiert. Durch den starken Anstieg der Fallzahlen wird die Gesundheitsgefahr für die Bevölkerung jetzt als „hoch“ eingestuft.</w:t>
            </w:r>
          </w:p>
        </w:tc>
        <w:tc>
          <w:tcPr>
            <w:tcW w:w="1492" w:type="dxa"/>
          </w:tcPr>
          <w:p w14:paraId="2011AECB" w14:textId="77777777" w:rsidR="00B17629" w:rsidRPr="00E73E61" w:rsidRDefault="00B17629" w:rsidP="006A2FCB">
            <w:pPr>
              <w:rPr>
                <w:sz w:val="22"/>
                <w:szCs w:val="22"/>
              </w:rPr>
            </w:pPr>
          </w:p>
          <w:p w14:paraId="59379956" w14:textId="1DA97928" w:rsidR="00513A18" w:rsidRPr="00E73E61" w:rsidRDefault="00AB2FEB" w:rsidP="00756268">
            <w:pPr>
              <w:rPr>
                <w:sz w:val="22"/>
                <w:szCs w:val="22"/>
              </w:rPr>
            </w:pPr>
            <w:proofErr w:type="spellStart"/>
            <w:r>
              <w:rPr>
                <w:sz w:val="22"/>
                <w:szCs w:val="22"/>
              </w:rPr>
              <w:t>VPräs</w:t>
            </w:r>
            <w:proofErr w:type="spellEnd"/>
          </w:p>
        </w:tc>
      </w:tr>
      <w:tr w:rsidR="00B17629" w:rsidRPr="00E73E61" w14:paraId="67A69648" w14:textId="77777777" w:rsidTr="001160D2">
        <w:trPr>
          <w:trHeight w:val="518"/>
        </w:trPr>
        <w:tc>
          <w:tcPr>
            <w:tcW w:w="684" w:type="dxa"/>
          </w:tcPr>
          <w:p w14:paraId="050841D2" w14:textId="006C97EA" w:rsidR="00B17629" w:rsidRPr="00E73E61" w:rsidRDefault="00B17629" w:rsidP="006A2FCB">
            <w:pPr>
              <w:rPr>
                <w:b/>
              </w:rPr>
            </w:pPr>
            <w:r w:rsidRPr="00E73E61">
              <w:rPr>
                <w:b/>
              </w:rPr>
              <w:t>4</w:t>
            </w:r>
          </w:p>
        </w:tc>
        <w:tc>
          <w:tcPr>
            <w:tcW w:w="6795" w:type="dxa"/>
          </w:tcPr>
          <w:p w14:paraId="28D1D8CD" w14:textId="77777777" w:rsidR="00B17629" w:rsidRDefault="00B17629" w:rsidP="006A2FCB">
            <w:pPr>
              <w:rPr>
                <w:b/>
                <w:sz w:val="28"/>
                <w:szCs w:val="28"/>
              </w:rPr>
            </w:pPr>
            <w:r w:rsidRPr="00E73E61">
              <w:rPr>
                <w:b/>
                <w:sz w:val="28"/>
                <w:szCs w:val="28"/>
              </w:rPr>
              <w:t>Kommunikation</w:t>
            </w:r>
          </w:p>
          <w:p w14:paraId="4A7CE0B1" w14:textId="77777777" w:rsidR="00DB4E05" w:rsidRPr="00E67A36" w:rsidRDefault="00DB4E05" w:rsidP="006A2FCB">
            <w:pPr>
              <w:rPr>
                <w:b/>
                <w:sz w:val="10"/>
                <w:szCs w:val="28"/>
              </w:rPr>
            </w:pPr>
          </w:p>
          <w:p w14:paraId="3D7C98CD" w14:textId="77777777" w:rsidR="00DC65B7" w:rsidRPr="00E73E61" w:rsidRDefault="00190CA8" w:rsidP="00DC65B7">
            <w:pPr>
              <w:rPr>
                <w:b/>
                <w:sz w:val="22"/>
              </w:rPr>
            </w:pPr>
            <w:proofErr w:type="spellStart"/>
            <w:r w:rsidRPr="00E73E61">
              <w:rPr>
                <w:b/>
                <w:sz w:val="22"/>
              </w:rPr>
              <w:t>BZgA</w:t>
            </w:r>
            <w:proofErr w:type="spellEnd"/>
          </w:p>
          <w:p w14:paraId="60DC23F1" w14:textId="31913808" w:rsidR="00B11F3A" w:rsidRPr="00114483" w:rsidRDefault="00B11F3A" w:rsidP="00114483">
            <w:pPr>
              <w:pStyle w:val="Listenabsatz"/>
              <w:numPr>
                <w:ilvl w:val="0"/>
                <w:numId w:val="4"/>
              </w:numPr>
              <w:rPr>
                <w:sz w:val="22"/>
              </w:rPr>
            </w:pPr>
            <w:r w:rsidRPr="00114483">
              <w:rPr>
                <w:sz w:val="22"/>
              </w:rPr>
              <w:t xml:space="preserve">Auf </w:t>
            </w:r>
            <w:r w:rsidR="00114483" w:rsidRPr="00114483">
              <w:rPr>
                <w:sz w:val="22"/>
              </w:rPr>
              <w:t xml:space="preserve">der Internetseite </w:t>
            </w:r>
            <w:r w:rsidRPr="00114483">
              <w:rPr>
                <w:sz w:val="22"/>
              </w:rPr>
              <w:t>Infektiosnschutz.de</w:t>
            </w:r>
            <w:r w:rsidR="00114483" w:rsidRPr="00114483">
              <w:rPr>
                <w:sz w:val="22"/>
              </w:rPr>
              <w:t xml:space="preserve"> sind</w:t>
            </w:r>
            <w:r w:rsidRPr="00114483">
              <w:rPr>
                <w:sz w:val="22"/>
              </w:rPr>
              <w:t xml:space="preserve"> viele Merkblätter </w:t>
            </w:r>
            <w:r w:rsidR="00114483" w:rsidRPr="00114483">
              <w:rPr>
                <w:sz w:val="22"/>
              </w:rPr>
              <w:t>veröffentlicht worden.</w:t>
            </w:r>
            <w:r w:rsidR="00114483">
              <w:rPr>
                <w:sz w:val="22"/>
              </w:rPr>
              <w:t xml:space="preserve"> </w:t>
            </w:r>
            <w:r w:rsidR="00114483" w:rsidRPr="00114483">
              <w:rPr>
                <w:sz w:val="22"/>
              </w:rPr>
              <w:t xml:space="preserve">Es folgen noch </w:t>
            </w:r>
            <w:r w:rsidRPr="00114483">
              <w:rPr>
                <w:sz w:val="22"/>
              </w:rPr>
              <w:t>Verhaltensempfehlung</w:t>
            </w:r>
            <w:r w:rsidR="00114483" w:rsidRPr="00114483">
              <w:rPr>
                <w:sz w:val="22"/>
              </w:rPr>
              <w:t>e</w:t>
            </w:r>
            <w:r w:rsidRPr="00114483">
              <w:rPr>
                <w:sz w:val="22"/>
              </w:rPr>
              <w:t xml:space="preserve">n </w:t>
            </w:r>
            <w:r w:rsidR="00114483" w:rsidRPr="00114483">
              <w:rPr>
                <w:sz w:val="22"/>
              </w:rPr>
              <w:t>zum S</w:t>
            </w:r>
            <w:r w:rsidRPr="00114483">
              <w:rPr>
                <w:sz w:val="22"/>
              </w:rPr>
              <w:t>c</w:t>
            </w:r>
            <w:r w:rsidR="00114483" w:rsidRPr="00114483">
              <w:rPr>
                <w:sz w:val="22"/>
              </w:rPr>
              <w:t>h</w:t>
            </w:r>
            <w:r w:rsidRPr="00114483">
              <w:rPr>
                <w:sz w:val="22"/>
              </w:rPr>
              <w:t xml:space="preserve">utz </w:t>
            </w:r>
            <w:r w:rsidR="00114483" w:rsidRPr="00114483">
              <w:rPr>
                <w:sz w:val="22"/>
              </w:rPr>
              <w:t>im</w:t>
            </w:r>
            <w:r w:rsidRPr="00114483">
              <w:rPr>
                <w:sz w:val="22"/>
              </w:rPr>
              <w:t xml:space="preserve"> Alltag</w:t>
            </w:r>
            <w:r w:rsidR="00114483" w:rsidRPr="00114483">
              <w:rPr>
                <w:sz w:val="22"/>
              </w:rPr>
              <w:t xml:space="preserve"> sowie ein </w:t>
            </w:r>
            <w:r w:rsidRPr="00114483">
              <w:rPr>
                <w:sz w:val="22"/>
              </w:rPr>
              <w:t xml:space="preserve">Merkblatt </w:t>
            </w:r>
            <w:r w:rsidR="00114483" w:rsidRPr="00114483">
              <w:rPr>
                <w:sz w:val="22"/>
              </w:rPr>
              <w:t xml:space="preserve">für </w:t>
            </w:r>
            <w:r w:rsidRPr="00114483">
              <w:rPr>
                <w:sz w:val="22"/>
              </w:rPr>
              <w:t xml:space="preserve">Abreitnehmer und Arbeitgeber. </w:t>
            </w:r>
          </w:p>
          <w:p w14:paraId="2D5C558E" w14:textId="21DCE642" w:rsidR="00B11F3A" w:rsidRPr="00114483" w:rsidRDefault="00B11F3A" w:rsidP="00114483">
            <w:pPr>
              <w:pStyle w:val="Listenabsatz"/>
              <w:numPr>
                <w:ilvl w:val="0"/>
                <w:numId w:val="4"/>
              </w:numPr>
              <w:rPr>
                <w:sz w:val="22"/>
              </w:rPr>
            </w:pPr>
            <w:r w:rsidRPr="00114483">
              <w:rPr>
                <w:sz w:val="22"/>
              </w:rPr>
              <w:t xml:space="preserve">Es wird überlegt, </w:t>
            </w:r>
            <w:r w:rsidR="00114483" w:rsidRPr="00114483">
              <w:rPr>
                <w:sz w:val="22"/>
              </w:rPr>
              <w:t xml:space="preserve">wie </w:t>
            </w:r>
            <w:r w:rsidRPr="00114483">
              <w:rPr>
                <w:sz w:val="22"/>
              </w:rPr>
              <w:t xml:space="preserve">Radio und TV Sender </w:t>
            </w:r>
            <w:r w:rsidR="00114483">
              <w:rPr>
                <w:sz w:val="22"/>
              </w:rPr>
              <w:t>miteinbezog</w:t>
            </w:r>
            <w:r w:rsidR="00114483" w:rsidRPr="00114483">
              <w:rPr>
                <w:sz w:val="22"/>
              </w:rPr>
              <w:t>e</w:t>
            </w:r>
            <w:r w:rsidR="00114483">
              <w:rPr>
                <w:sz w:val="22"/>
              </w:rPr>
              <w:t>n</w:t>
            </w:r>
            <w:r w:rsidR="00114483" w:rsidRPr="00114483">
              <w:rPr>
                <w:sz w:val="22"/>
              </w:rPr>
              <w:t xml:space="preserve"> werden können. Wenn es regionale Sender gibt, die sich an bestimmte Altersgruppen richten, kann man dort gezielt </w:t>
            </w:r>
            <w:r w:rsidRPr="00114483">
              <w:rPr>
                <w:sz w:val="22"/>
              </w:rPr>
              <w:t xml:space="preserve"> Informationen teilen</w:t>
            </w:r>
          </w:p>
          <w:p w14:paraId="2B8319FB" w14:textId="77777777" w:rsidR="00B11F3A" w:rsidRDefault="00B11F3A" w:rsidP="00114483">
            <w:pPr>
              <w:pStyle w:val="Listenabsatz"/>
              <w:rPr>
                <w:sz w:val="22"/>
              </w:rPr>
            </w:pPr>
          </w:p>
          <w:p w14:paraId="14CD8564" w14:textId="327A3B42" w:rsidR="00B11F3A" w:rsidRDefault="00B11F3A" w:rsidP="00B11F3A">
            <w:pPr>
              <w:rPr>
                <w:b/>
                <w:sz w:val="22"/>
                <w:szCs w:val="22"/>
              </w:rPr>
            </w:pPr>
            <w:r>
              <w:rPr>
                <w:b/>
                <w:sz w:val="22"/>
                <w:szCs w:val="22"/>
              </w:rPr>
              <w:t>RKI</w:t>
            </w:r>
            <w:r w:rsidRPr="00E73E61">
              <w:rPr>
                <w:b/>
                <w:sz w:val="22"/>
                <w:szCs w:val="22"/>
              </w:rPr>
              <w:t xml:space="preserve"> </w:t>
            </w:r>
          </w:p>
          <w:p w14:paraId="51E57BBE" w14:textId="645354C7" w:rsidR="00114483" w:rsidRDefault="00114483" w:rsidP="00114483">
            <w:pPr>
              <w:pStyle w:val="Listenabsatz"/>
              <w:numPr>
                <w:ilvl w:val="0"/>
                <w:numId w:val="4"/>
              </w:numPr>
              <w:rPr>
                <w:sz w:val="22"/>
                <w:szCs w:val="22"/>
              </w:rPr>
            </w:pPr>
            <w:r>
              <w:rPr>
                <w:sz w:val="22"/>
                <w:szCs w:val="22"/>
              </w:rPr>
              <w:t xml:space="preserve">Seit heute gibt es einen </w:t>
            </w:r>
            <w:r>
              <w:rPr>
                <w:sz w:val="22"/>
                <w:szCs w:val="22"/>
              </w:rPr>
              <w:t>Geb</w:t>
            </w:r>
            <w:r w:rsidRPr="00F74D51">
              <w:rPr>
                <w:sz w:val="22"/>
                <w:szCs w:val="22"/>
              </w:rPr>
              <w:t>ärdendolmet</w:t>
            </w:r>
            <w:r>
              <w:rPr>
                <w:sz w:val="22"/>
                <w:szCs w:val="22"/>
              </w:rPr>
              <w:t>s</w:t>
            </w:r>
            <w:r w:rsidRPr="00F74D51">
              <w:rPr>
                <w:sz w:val="22"/>
                <w:szCs w:val="22"/>
              </w:rPr>
              <w:t>cher</w:t>
            </w:r>
            <w:r>
              <w:rPr>
                <w:sz w:val="22"/>
                <w:szCs w:val="22"/>
              </w:rPr>
              <w:t xml:space="preserve"> für die täglich stattfindenden P</w:t>
            </w:r>
            <w:r w:rsidRPr="00F74D51">
              <w:rPr>
                <w:sz w:val="22"/>
                <w:szCs w:val="22"/>
              </w:rPr>
              <w:t>ressebriefing</w:t>
            </w:r>
            <w:r>
              <w:rPr>
                <w:sz w:val="22"/>
                <w:szCs w:val="22"/>
              </w:rPr>
              <w:t>s</w:t>
            </w:r>
          </w:p>
          <w:p w14:paraId="6BC91185" w14:textId="18DF6A55" w:rsidR="00114483" w:rsidRDefault="00114483" w:rsidP="00114483">
            <w:pPr>
              <w:pStyle w:val="Listenabsatz"/>
              <w:numPr>
                <w:ilvl w:val="0"/>
                <w:numId w:val="4"/>
              </w:numPr>
              <w:rPr>
                <w:sz w:val="22"/>
                <w:szCs w:val="22"/>
              </w:rPr>
            </w:pPr>
            <w:r>
              <w:rPr>
                <w:sz w:val="22"/>
                <w:szCs w:val="22"/>
              </w:rPr>
              <w:t>E</w:t>
            </w:r>
            <w:r w:rsidRPr="00F74D51">
              <w:rPr>
                <w:sz w:val="22"/>
                <w:szCs w:val="22"/>
              </w:rPr>
              <w:t>s werden Dokumente in leichter Sprache erstellt (</w:t>
            </w:r>
            <w:r>
              <w:rPr>
                <w:sz w:val="22"/>
                <w:szCs w:val="22"/>
              </w:rPr>
              <w:t xml:space="preserve">z.B. </w:t>
            </w:r>
            <w:r w:rsidRPr="00F74D51">
              <w:rPr>
                <w:sz w:val="22"/>
                <w:szCs w:val="22"/>
              </w:rPr>
              <w:t>Was tun wir in der Krise</w:t>
            </w:r>
            <w:r>
              <w:rPr>
                <w:sz w:val="22"/>
                <w:szCs w:val="22"/>
              </w:rPr>
              <w:t>?</w:t>
            </w:r>
            <w:r w:rsidRPr="00F74D51">
              <w:rPr>
                <w:sz w:val="22"/>
                <w:szCs w:val="22"/>
              </w:rPr>
              <w:t>)</w:t>
            </w:r>
            <w:r>
              <w:rPr>
                <w:sz w:val="22"/>
                <w:szCs w:val="22"/>
              </w:rPr>
              <w:t xml:space="preserve">. </w:t>
            </w:r>
            <w:r w:rsidRPr="00F74D51">
              <w:rPr>
                <w:sz w:val="22"/>
                <w:szCs w:val="22"/>
              </w:rPr>
              <w:t xml:space="preserve">Abteilung 2 unterstützt </w:t>
            </w:r>
            <w:r>
              <w:rPr>
                <w:sz w:val="22"/>
                <w:szCs w:val="22"/>
              </w:rPr>
              <w:t>die Pressestelle.</w:t>
            </w:r>
          </w:p>
          <w:p w14:paraId="03BFCBB8" w14:textId="77777777" w:rsidR="00114483" w:rsidRDefault="00114483" w:rsidP="00114483">
            <w:pPr>
              <w:pStyle w:val="Listenabsatz"/>
              <w:numPr>
                <w:ilvl w:val="0"/>
                <w:numId w:val="4"/>
              </w:numPr>
              <w:rPr>
                <w:sz w:val="22"/>
              </w:rPr>
            </w:pPr>
            <w:r w:rsidRPr="00F74D51">
              <w:rPr>
                <w:sz w:val="22"/>
                <w:szCs w:val="22"/>
              </w:rPr>
              <w:t>Rückmeldung vom Info Postfach: Ärzte haben Probleme mit den Risikogebieten und dem Flussschema</w:t>
            </w:r>
            <w:r>
              <w:rPr>
                <w:sz w:val="22"/>
                <w:szCs w:val="22"/>
              </w:rPr>
              <w:t>.</w:t>
            </w:r>
            <w:r>
              <w:rPr>
                <w:sz w:val="22"/>
              </w:rPr>
              <w:t xml:space="preserve"> </w:t>
            </w:r>
          </w:p>
          <w:p w14:paraId="142A9DF8" w14:textId="2F4E82DA" w:rsidR="00F74D51" w:rsidRPr="00C138E8" w:rsidRDefault="00114483" w:rsidP="00E67A36">
            <w:pPr>
              <w:pStyle w:val="Listenabsatz"/>
              <w:numPr>
                <w:ilvl w:val="0"/>
                <w:numId w:val="4"/>
              </w:numPr>
              <w:rPr>
                <w:sz w:val="22"/>
                <w:szCs w:val="22"/>
              </w:rPr>
            </w:pPr>
            <w:r w:rsidRPr="00E67A36">
              <w:rPr>
                <w:sz w:val="22"/>
              </w:rPr>
              <w:t xml:space="preserve">Die Bürger sollen mehr angesprochen werden. Der Ausbruch </w:t>
            </w:r>
            <w:r w:rsidR="00B11F3A" w:rsidRPr="00E67A36">
              <w:rPr>
                <w:sz w:val="22"/>
              </w:rPr>
              <w:t xml:space="preserve">ist nicht </w:t>
            </w:r>
            <w:r w:rsidRPr="00E67A36">
              <w:rPr>
                <w:sz w:val="22"/>
              </w:rPr>
              <w:t xml:space="preserve">nur der </w:t>
            </w:r>
            <w:r w:rsidR="00B11F3A" w:rsidRPr="00E67A36">
              <w:rPr>
                <w:sz w:val="22"/>
              </w:rPr>
              <w:t>Ausbruch vom RKI</w:t>
            </w:r>
            <w:r w:rsidRPr="00E67A36">
              <w:rPr>
                <w:sz w:val="22"/>
              </w:rPr>
              <w:t xml:space="preserve">, </w:t>
            </w:r>
            <w:r w:rsidR="00B11F3A" w:rsidRPr="00E67A36">
              <w:rPr>
                <w:sz w:val="22"/>
              </w:rPr>
              <w:t>ÖGD oder BMG, sondern</w:t>
            </w:r>
            <w:r w:rsidRPr="00E67A36">
              <w:rPr>
                <w:sz w:val="22"/>
              </w:rPr>
              <w:t xml:space="preserve"> auch</w:t>
            </w:r>
            <w:r w:rsidR="00B11F3A" w:rsidRPr="00E67A36">
              <w:rPr>
                <w:sz w:val="22"/>
              </w:rPr>
              <w:t xml:space="preserve"> der Bevölkerung. </w:t>
            </w:r>
            <w:r w:rsidRPr="00E67A36">
              <w:rPr>
                <w:sz w:val="22"/>
              </w:rPr>
              <w:t xml:space="preserve">Die Botschaften zur Selbstverantwortung sind noch nicht ganz angekommen. Die </w:t>
            </w:r>
            <w:proofErr w:type="spellStart"/>
            <w:r w:rsidRPr="00E67A36">
              <w:rPr>
                <w:sz w:val="22"/>
              </w:rPr>
              <w:t>BZgA</w:t>
            </w:r>
            <w:proofErr w:type="spellEnd"/>
            <w:r w:rsidRPr="00E67A36">
              <w:rPr>
                <w:sz w:val="22"/>
              </w:rPr>
              <w:t xml:space="preserve"> hat vieles in ihren Merkblättern bereits </w:t>
            </w:r>
            <w:r w:rsidR="00081C69" w:rsidRPr="00E67A36">
              <w:rPr>
                <w:sz w:val="22"/>
              </w:rPr>
              <w:t xml:space="preserve">aufgenommen (Abstand halten, kein </w:t>
            </w:r>
            <w:proofErr w:type="spellStart"/>
            <w:r w:rsidR="00081C69" w:rsidRPr="00E67A36">
              <w:rPr>
                <w:sz w:val="22"/>
              </w:rPr>
              <w:t>Präsentismus</w:t>
            </w:r>
            <w:proofErr w:type="spellEnd"/>
            <w:r w:rsidR="00081C69" w:rsidRPr="00E67A36">
              <w:rPr>
                <w:sz w:val="22"/>
              </w:rPr>
              <w:t xml:space="preserve">), was aber noch fehlt, sind Hinweise zur </w:t>
            </w:r>
            <w:r w:rsidR="00081C69" w:rsidRPr="00E67A36">
              <w:rPr>
                <w:sz w:val="22"/>
              </w:rPr>
              <w:t>Selbstabsonderung</w:t>
            </w:r>
            <w:r w:rsidR="00081C69" w:rsidRPr="00E67A36">
              <w:rPr>
                <w:sz w:val="22"/>
              </w:rPr>
              <w:t>.</w:t>
            </w:r>
            <w:r w:rsidR="00E67A36" w:rsidRPr="00E67A36">
              <w:rPr>
                <w:sz w:val="22"/>
              </w:rPr>
              <w:t xml:space="preserve"> </w:t>
            </w:r>
            <w:r w:rsidR="00E67A36">
              <w:rPr>
                <w:sz w:val="22"/>
              </w:rPr>
              <w:t xml:space="preserve">Die </w:t>
            </w:r>
            <w:proofErr w:type="spellStart"/>
            <w:r w:rsidR="00081C69" w:rsidRPr="00E67A36">
              <w:rPr>
                <w:sz w:val="22"/>
              </w:rPr>
              <w:t>BZgA</w:t>
            </w:r>
            <w:proofErr w:type="spellEnd"/>
            <w:r w:rsidR="00081C69" w:rsidRPr="00E67A36">
              <w:rPr>
                <w:sz w:val="22"/>
              </w:rPr>
              <w:t xml:space="preserve"> bereitet Materialien vor,</w:t>
            </w:r>
            <w:r w:rsidR="00E67A36" w:rsidRPr="00E67A36">
              <w:rPr>
                <w:sz w:val="22"/>
              </w:rPr>
              <w:t xml:space="preserve"> die ggf. vor den Nachrichten ausgestrahlt werden könnten.</w:t>
            </w:r>
            <w:r w:rsidR="00E67A36" w:rsidRPr="00E67A36">
              <w:rPr>
                <w:sz w:val="22"/>
                <w:szCs w:val="22"/>
              </w:rPr>
              <w:t xml:space="preserve"> </w:t>
            </w:r>
          </w:p>
        </w:tc>
        <w:tc>
          <w:tcPr>
            <w:tcW w:w="1492" w:type="dxa"/>
          </w:tcPr>
          <w:p w14:paraId="74AFAAF2" w14:textId="77777777" w:rsidR="00B42425" w:rsidRPr="00E73E61" w:rsidRDefault="00B42425" w:rsidP="006A2FCB">
            <w:pPr>
              <w:rPr>
                <w:sz w:val="22"/>
                <w:szCs w:val="22"/>
              </w:rPr>
            </w:pPr>
          </w:p>
          <w:p w14:paraId="1D2E3A9E" w14:textId="77777777" w:rsidR="00EE40FC" w:rsidRDefault="00EE40FC" w:rsidP="00EE40FC">
            <w:pPr>
              <w:rPr>
                <w:sz w:val="22"/>
                <w:szCs w:val="22"/>
              </w:rPr>
            </w:pPr>
          </w:p>
          <w:p w14:paraId="118B8349" w14:textId="77777777" w:rsidR="00E67A36" w:rsidRDefault="00E67A36" w:rsidP="00EE40FC">
            <w:pPr>
              <w:rPr>
                <w:sz w:val="22"/>
                <w:szCs w:val="22"/>
              </w:rPr>
            </w:pPr>
          </w:p>
          <w:p w14:paraId="303850BA" w14:textId="77777777" w:rsidR="00E67A36" w:rsidRDefault="00E67A36" w:rsidP="00EE40FC">
            <w:pPr>
              <w:rPr>
                <w:sz w:val="22"/>
                <w:szCs w:val="22"/>
              </w:rPr>
            </w:pPr>
            <w:proofErr w:type="spellStart"/>
            <w:r>
              <w:rPr>
                <w:sz w:val="22"/>
                <w:szCs w:val="22"/>
              </w:rPr>
              <w:t>BZgA</w:t>
            </w:r>
            <w:proofErr w:type="spellEnd"/>
          </w:p>
          <w:p w14:paraId="208E1662" w14:textId="77777777" w:rsidR="00E67A36" w:rsidRDefault="00E67A36" w:rsidP="00EE40FC">
            <w:pPr>
              <w:rPr>
                <w:sz w:val="22"/>
                <w:szCs w:val="22"/>
              </w:rPr>
            </w:pPr>
          </w:p>
          <w:p w14:paraId="05FD7576" w14:textId="77777777" w:rsidR="00E67A36" w:rsidRDefault="00E67A36" w:rsidP="00EE40FC">
            <w:pPr>
              <w:rPr>
                <w:sz w:val="22"/>
                <w:szCs w:val="22"/>
              </w:rPr>
            </w:pPr>
          </w:p>
          <w:p w14:paraId="678FEAC2" w14:textId="77777777" w:rsidR="00E67A36" w:rsidRDefault="00E67A36" w:rsidP="00EE40FC">
            <w:pPr>
              <w:rPr>
                <w:sz w:val="22"/>
                <w:szCs w:val="22"/>
              </w:rPr>
            </w:pPr>
          </w:p>
          <w:p w14:paraId="172E0BD7" w14:textId="77777777" w:rsidR="00E67A36" w:rsidRDefault="00E67A36" w:rsidP="00EE40FC">
            <w:pPr>
              <w:rPr>
                <w:sz w:val="22"/>
                <w:szCs w:val="22"/>
              </w:rPr>
            </w:pPr>
          </w:p>
          <w:p w14:paraId="5C88F824" w14:textId="77777777" w:rsidR="00E67A36" w:rsidRDefault="00E67A36" w:rsidP="00EE40FC">
            <w:pPr>
              <w:rPr>
                <w:sz w:val="22"/>
                <w:szCs w:val="22"/>
              </w:rPr>
            </w:pPr>
          </w:p>
          <w:p w14:paraId="0DA47065" w14:textId="77777777" w:rsidR="00E67A36" w:rsidRDefault="00E67A36" w:rsidP="00EE40FC">
            <w:pPr>
              <w:rPr>
                <w:sz w:val="22"/>
                <w:szCs w:val="22"/>
              </w:rPr>
            </w:pPr>
          </w:p>
          <w:p w14:paraId="78789B12" w14:textId="77777777" w:rsidR="00E67A36" w:rsidRDefault="00E67A36" w:rsidP="00EE40FC">
            <w:pPr>
              <w:rPr>
                <w:sz w:val="22"/>
                <w:szCs w:val="22"/>
              </w:rPr>
            </w:pPr>
          </w:p>
          <w:p w14:paraId="45E1ED36" w14:textId="77777777" w:rsidR="00E67A36" w:rsidRDefault="00E67A36" w:rsidP="00EE40FC">
            <w:pPr>
              <w:rPr>
                <w:sz w:val="22"/>
                <w:szCs w:val="22"/>
              </w:rPr>
            </w:pPr>
          </w:p>
          <w:p w14:paraId="07560B36" w14:textId="77777777" w:rsidR="00E67A36" w:rsidRDefault="00E67A36" w:rsidP="00EE40FC">
            <w:pPr>
              <w:rPr>
                <w:sz w:val="22"/>
                <w:szCs w:val="22"/>
              </w:rPr>
            </w:pPr>
          </w:p>
          <w:p w14:paraId="3ABFB59A" w14:textId="0AF8BAE3" w:rsidR="00E67A36" w:rsidRPr="00E73E61" w:rsidRDefault="00E67A36" w:rsidP="00EE40FC">
            <w:pPr>
              <w:rPr>
                <w:sz w:val="22"/>
                <w:szCs w:val="22"/>
              </w:rPr>
            </w:pPr>
            <w:r>
              <w:rPr>
                <w:sz w:val="22"/>
                <w:szCs w:val="22"/>
              </w:rPr>
              <w:t>Presse, FG37</w:t>
            </w:r>
          </w:p>
        </w:tc>
      </w:tr>
      <w:tr w:rsidR="00623A33" w:rsidRPr="00E73E61" w14:paraId="42D8196D" w14:textId="77777777" w:rsidTr="001160D2">
        <w:tc>
          <w:tcPr>
            <w:tcW w:w="684" w:type="dxa"/>
          </w:tcPr>
          <w:p w14:paraId="6F2CC56D" w14:textId="7B7DB4CD" w:rsidR="00623A33" w:rsidRPr="00E73E61" w:rsidRDefault="00E67A36" w:rsidP="006A2FCB">
            <w:pPr>
              <w:rPr>
                <w:b/>
              </w:rPr>
            </w:pPr>
            <w:r>
              <w:rPr>
                <w:b/>
              </w:rPr>
              <w:t>5</w:t>
            </w:r>
          </w:p>
        </w:tc>
        <w:tc>
          <w:tcPr>
            <w:tcW w:w="6795" w:type="dxa"/>
          </w:tcPr>
          <w:p w14:paraId="0F27A201" w14:textId="46DCC511" w:rsidR="00C253C4" w:rsidRPr="00C103C1" w:rsidRDefault="00C253C4" w:rsidP="00C253C4">
            <w:pPr>
              <w:rPr>
                <w:b/>
                <w:sz w:val="28"/>
              </w:rPr>
            </w:pPr>
            <w:r>
              <w:rPr>
                <w:b/>
                <w:sz w:val="28"/>
              </w:rPr>
              <w:t>Dokumente</w:t>
            </w:r>
          </w:p>
          <w:p w14:paraId="4926B34E" w14:textId="49F4E98A" w:rsidR="00784904" w:rsidRPr="00784904" w:rsidRDefault="0084664B" w:rsidP="009E1B13">
            <w:pPr>
              <w:pStyle w:val="Listenabsatz"/>
              <w:numPr>
                <w:ilvl w:val="0"/>
                <w:numId w:val="18"/>
              </w:numPr>
              <w:spacing w:line="276" w:lineRule="auto"/>
              <w:rPr>
                <w:sz w:val="28"/>
              </w:rPr>
            </w:pPr>
            <w:r w:rsidRPr="0084664B">
              <w:rPr>
                <w:sz w:val="22"/>
                <w:u w:val="single"/>
              </w:rPr>
              <w:t>Falldefinition</w:t>
            </w:r>
            <w:r w:rsidRPr="0084664B">
              <w:rPr>
                <w:sz w:val="22"/>
              </w:rPr>
              <w:t xml:space="preserve"> </w:t>
            </w:r>
          </w:p>
          <w:p w14:paraId="31AF0262" w14:textId="6CB9960B" w:rsidR="00E67A36" w:rsidRPr="00E67A36" w:rsidRDefault="0084664B" w:rsidP="009E1B13">
            <w:pPr>
              <w:pStyle w:val="Listenabsatz"/>
              <w:numPr>
                <w:ilvl w:val="1"/>
                <w:numId w:val="18"/>
              </w:numPr>
              <w:spacing w:line="276" w:lineRule="auto"/>
              <w:rPr>
                <w:sz w:val="28"/>
              </w:rPr>
            </w:pPr>
            <w:r>
              <w:rPr>
                <w:sz w:val="22"/>
              </w:rPr>
              <w:t xml:space="preserve">In einer </w:t>
            </w:r>
            <w:r w:rsidRPr="0084664B">
              <w:rPr>
                <w:sz w:val="22"/>
              </w:rPr>
              <w:t xml:space="preserve">Besprechung letzte Woche </w:t>
            </w:r>
            <w:r>
              <w:rPr>
                <w:sz w:val="22"/>
              </w:rPr>
              <w:t>von</w:t>
            </w:r>
            <w:r w:rsidRPr="0084664B">
              <w:rPr>
                <w:sz w:val="22"/>
              </w:rPr>
              <w:t xml:space="preserve"> FG32</w:t>
            </w:r>
            <w:r>
              <w:rPr>
                <w:sz w:val="22"/>
              </w:rPr>
              <w:t xml:space="preserve"> und FG36 wurde</w:t>
            </w:r>
            <w:r w:rsidRPr="0084664B">
              <w:rPr>
                <w:sz w:val="22"/>
              </w:rPr>
              <w:t xml:space="preserve"> </w:t>
            </w:r>
            <w:r>
              <w:rPr>
                <w:sz w:val="22"/>
              </w:rPr>
              <w:t xml:space="preserve">ein </w:t>
            </w:r>
            <w:r w:rsidRPr="0084664B">
              <w:rPr>
                <w:sz w:val="22"/>
              </w:rPr>
              <w:t>Entwurf</w:t>
            </w:r>
            <w:r>
              <w:rPr>
                <w:sz w:val="22"/>
              </w:rPr>
              <w:t xml:space="preserve"> der neuen Falldefinitionen</w:t>
            </w:r>
            <w:r w:rsidRPr="0084664B">
              <w:rPr>
                <w:sz w:val="22"/>
              </w:rPr>
              <w:t xml:space="preserve"> besprochen. </w:t>
            </w:r>
            <w:r>
              <w:rPr>
                <w:sz w:val="22"/>
              </w:rPr>
              <w:t>Wie vorgesehen</w:t>
            </w:r>
            <w:r w:rsidR="00E67A36">
              <w:rPr>
                <w:sz w:val="22"/>
              </w:rPr>
              <w:t xml:space="preserve"> wurden die Falldefinitionen</w:t>
            </w:r>
            <w:r>
              <w:rPr>
                <w:sz w:val="22"/>
              </w:rPr>
              <w:t xml:space="preserve"> vereinheitlicht und vereinfacht</w:t>
            </w:r>
            <w:r w:rsidR="00784904">
              <w:rPr>
                <w:sz w:val="22"/>
              </w:rPr>
              <w:t>.</w:t>
            </w:r>
          </w:p>
          <w:p w14:paraId="7FF876FF" w14:textId="77777777" w:rsidR="00E67A36" w:rsidRPr="00E67A36" w:rsidRDefault="00E67A36" w:rsidP="009E1B13">
            <w:pPr>
              <w:pStyle w:val="Listenabsatz"/>
              <w:numPr>
                <w:ilvl w:val="1"/>
                <w:numId w:val="18"/>
              </w:numPr>
              <w:spacing w:line="276" w:lineRule="auto"/>
              <w:rPr>
                <w:sz w:val="28"/>
              </w:rPr>
            </w:pPr>
            <w:r>
              <w:rPr>
                <w:sz w:val="22"/>
              </w:rPr>
              <w:t>Risikogeb</w:t>
            </w:r>
            <w:r w:rsidR="0084664B">
              <w:rPr>
                <w:sz w:val="22"/>
              </w:rPr>
              <w:t>iet</w:t>
            </w:r>
            <w:r>
              <w:rPr>
                <w:sz w:val="22"/>
              </w:rPr>
              <w:t>e</w:t>
            </w:r>
            <w:r w:rsidR="0084664B">
              <w:rPr>
                <w:sz w:val="22"/>
              </w:rPr>
              <w:t xml:space="preserve"> spiel</w:t>
            </w:r>
            <w:r>
              <w:rPr>
                <w:sz w:val="22"/>
              </w:rPr>
              <w:t>en keine</w:t>
            </w:r>
            <w:r w:rsidR="0084664B">
              <w:rPr>
                <w:sz w:val="22"/>
              </w:rPr>
              <w:t xml:space="preserve"> </w:t>
            </w:r>
            <w:r>
              <w:rPr>
                <w:sz w:val="22"/>
              </w:rPr>
              <w:t>Rolle mehr.</w:t>
            </w:r>
          </w:p>
          <w:p w14:paraId="0FA952E1" w14:textId="77777777" w:rsidR="00E67A36" w:rsidRPr="00E67A36" w:rsidRDefault="00E67A36" w:rsidP="009E1B13">
            <w:pPr>
              <w:pStyle w:val="Listenabsatz"/>
              <w:numPr>
                <w:ilvl w:val="1"/>
                <w:numId w:val="18"/>
              </w:numPr>
              <w:spacing w:line="276" w:lineRule="auto"/>
              <w:rPr>
                <w:sz w:val="28"/>
              </w:rPr>
            </w:pPr>
            <w:r>
              <w:rPr>
                <w:sz w:val="22"/>
              </w:rPr>
              <w:t xml:space="preserve">Die </w:t>
            </w:r>
            <w:r>
              <w:rPr>
                <w:sz w:val="22"/>
              </w:rPr>
              <w:t>Labordiagno</w:t>
            </w:r>
            <w:r>
              <w:rPr>
                <w:sz w:val="22"/>
              </w:rPr>
              <w:t>s</w:t>
            </w:r>
            <w:r>
              <w:rPr>
                <w:sz w:val="22"/>
              </w:rPr>
              <w:t>t</w:t>
            </w:r>
            <w:r>
              <w:rPr>
                <w:sz w:val="22"/>
              </w:rPr>
              <w:t>i</w:t>
            </w:r>
            <w:r>
              <w:rPr>
                <w:sz w:val="22"/>
              </w:rPr>
              <w:t xml:space="preserve">k </w:t>
            </w:r>
            <w:r>
              <w:rPr>
                <w:sz w:val="22"/>
              </w:rPr>
              <w:t xml:space="preserve">erfolgt </w:t>
            </w:r>
            <w:r>
              <w:rPr>
                <w:sz w:val="22"/>
              </w:rPr>
              <w:t>weiter per PCR</w:t>
            </w:r>
            <w:r>
              <w:rPr>
                <w:sz w:val="22"/>
              </w:rPr>
              <w:t>.</w:t>
            </w:r>
          </w:p>
          <w:p w14:paraId="40554B07" w14:textId="7D3FFA60" w:rsidR="00784904" w:rsidRPr="00784904" w:rsidRDefault="00784904" w:rsidP="009E1B13">
            <w:pPr>
              <w:pStyle w:val="Listenabsatz"/>
              <w:numPr>
                <w:ilvl w:val="1"/>
                <w:numId w:val="18"/>
              </w:numPr>
              <w:spacing w:after="120" w:line="288" w:lineRule="auto"/>
              <w:rPr>
                <w:sz w:val="22"/>
              </w:rPr>
            </w:pPr>
            <w:r w:rsidRPr="00784904">
              <w:rPr>
                <w:sz w:val="22"/>
              </w:rPr>
              <w:t>Der Verdacht auf COVID-19 ist begründet, wenn bei Personen folgende Konstellationen vorliegt:</w:t>
            </w:r>
            <w:r>
              <w:rPr>
                <w:sz w:val="22"/>
              </w:rPr>
              <w:t xml:space="preserve"> </w:t>
            </w:r>
            <w:r w:rsidRPr="00784904">
              <w:rPr>
                <w:sz w:val="22"/>
              </w:rPr>
              <w:t xml:space="preserve">Personen mit akuten respiratorischen Symptomen jeder Schwere UND Kontakt mit einem bestätigten Fall von </w:t>
            </w:r>
            <w:r w:rsidRPr="00784904">
              <w:rPr>
                <w:sz w:val="22"/>
              </w:rPr>
              <w:lastRenderedPageBreak/>
              <w:t>COVID-19</w:t>
            </w:r>
          </w:p>
          <w:p w14:paraId="5AC4B5F9" w14:textId="01362DB2" w:rsidR="009E1B13" w:rsidRPr="00784904" w:rsidRDefault="009E1B13" w:rsidP="009E1B13">
            <w:pPr>
              <w:pStyle w:val="Listenabsatz"/>
              <w:numPr>
                <w:ilvl w:val="0"/>
                <w:numId w:val="18"/>
              </w:numPr>
              <w:spacing w:line="276" w:lineRule="auto"/>
              <w:rPr>
                <w:sz w:val="28"/>
              </w:rPr>
            </w:pPr>
            <w:r>
              <w:rPr>
                <w:sz w:val="22"/>
                <w:u w:val="single"/>
              </w:rPr>
              <w:t xml:space="preserve">Flussschema: </w:t>
            </w:r>
          </w:p>
          <w:p w14:paraId="57308809" w14:textId="1B4C306C" w:rsidR="009E1B13" w:rsidRDefault="009E1B13" w:rsidP="009E1B13">
            <w:pPr>
              <w:pStyle w:val="Listenabsatz"/>
              <w:numPr>
                <w:ilvl w:val="1"/>
                <w:numId w:val="26"/>
              </w:numPr>
              <w:spacing w:line="276" w:lineRule="auto"/>
              <w:rPr>
                <w:sz w:val="22"/>
                <w:szCs w:val="22"/>
              </w:rPr>
            </w:pPr>
            <w:r w:rsidRPr="009E1B13">
              <w:rPr>
                <w:sz w:val="22"/>
                <w:szCs w:val="22"/>
              </w:rPr>
              <w:t>Kriterium</w:t>
            </w:r>
            <w:r w:rsidR="00862A88" w:rsidRPr="009E1B13">
              <w:rPr>
                <w:sz w:val="22"/>
                <w:szCs w:val="22"/>
              </w:rPr>
              <w:t xml:space="preserve"> 1</w:t>
            </w:r>
            <w:r>
              <w:rPr>
                <w:sz w:val="22"/>
                <w:szCs w:val="22"/>
              </w:rPr>
              <w:t xml:space="preserve"> =</w:t>
            </w:r>
            <w:r w:rsidRPr="009E1B13">
              <w:rPr>
                <w:sz w:val="22"/>
                <w:szCs w:val="22"/>
              </w:rPr>
              <w:t xml:space="preserve"> </w:t>
            </w:r>
            <w:r w:rsidRPr="009E1B13">
              <w:rPr>
                <w:sz w:val="22"/>
                <w:szCs w:val="22"/>
              </w:rPr>
              <w:t>Begründeter Verdachtsfall (symptomatische Person mit Symptomen jeder Schwere mit Kontakt zu COVID-19 Fall)</w:t>
            </w:r>
            <w:r w:rsidRPr="009E1B13">
              <w:rPr>
                <w:sz w:val="22"/>
                <w:szCs w:val="22"/>
              </w:rPr>
              <w:t xml:space="preserve"> </w:t>
            </w:r>
          </w:p>
          <w:p w14:paraId="1AA21345" w14:textId="52576F8A" w:rsidR="009E1B13" w:rsidRPr="009E1B13" w:rsidRDefault="009E1B13" w:rsidP="009E1B13">
            <w:pPr>
              <w:pStyle w:val="Listenabsatz"/>
              <w:numPr>
                <w:ilvl w:val="1"/>
                <w:numId w:val="26"/>
              </w:numPr>
              <w:spacing w:line="276" w:lineRule="auto"/>
              <w:rPr>
                <w:sz w:val="22"/>
                <w:szCs w:val="22"/>
              </w:rPr>
            </w:pPr>
            <w:r w:rsidRPr="009E1B13">
              <w:rPr>
                <w:sz w:val="22"/>
                <w:szCs w:val="22"/>
              </w:rPr>
              <w:t>Kriterium 2</w:t>
            </w:r>
            <w:r>
              <w:rPr>
                <w:sz w:val="22"/>
                <w:szCs w:val="22"/>
              </w:rPr>
              <w:t xml:space="preserve"> = </w:t>
            </w:r>
            <w:r w:rsidRPr="009E1B13">
              <w:rPr>
                <w:sz w:val="22"/>
                <w:szCs w:val="22"/>
              </w:rPr>
              <w:t>fällt weg</w:t>
            </w:r>
          </w:p>
          <w:p w14:paraId="77A1BF71" w14:textId="009887A6" w:rsidR="009E1B13" w:rsidRPr="009E1B13" w:rsidRDefault="009E1B13" w:rsidP="009E1B13">
            <w:pPr>
              <w:pStyle w:val="Listenabsatz"/>
              <w:numPr>
                <w:ilvl w:val="1"/>
                <w:numId w:val="26"/>
              </w:numPr>
              <w:spacing w:line="276" w:lineRule="auto"/>
              <w:rPr>
                <w:sz w:val="22"/>
                <w:szCs w:val="22"/>
              </w:rPr>
            </w:pPr>
            <w:r w:rsidRPr="009E1B13">
              <w:rPr>
                <w:sz w:val="22"/>
                <w:szCs w:val="22"/>
              </w:rPr>
              <w:t>Kriterium 3</w:t>
            </w:r>
            <w:r>
              <w:rPr>
                <w:sz w:val="22"/>
                <w:szCs w:val="22"/>
              </w:rPr>
              <w:t xml:space="preserve"> =</w:t>
            </w:r>
            <w:r w:rsidRPr="009E1B13">
              <w:rPr>
                <w:sz w:val="22"/>
                <w:szCs w:val="22"/>
              </w:rPr>
              <w:t xml:space="preserve"> </w:t>
            </w:r>
            <w:r w:rsidRPr="009E1B13">
              <w:rPr>
                <w:sz w:val="22"/>
                <w:szCs w:val="22"/>
              </w:rPr>
              <w:t xml:space="preserve">Akute respiratorische Symptome jeder Schwere </w:t>
            </w:r>
            <w:r>
              <w:rPr>
                <w:sz w:val="22"/>
                <w:szCs w:val="22"/>
              </w:rPr>
              <w:t xml:space="preserve">plus Angehöriger einer </w:t>
            </w:r>
            <w:r w:rsidRPr="009E1B13">
              <w:rPr>
                <w:sz w:val="22"/>
                <w:szCs w:val="22"/>
              </w:rPr>
              <w:t xml:space="preserve">Risikogruppen (Bewohner Altenheim, Vorerkrankte) </w:t>
            </w:r>
            <w:r>
              <w:rPr>
                <w:sz w:val="22"/>
                <w:szCs w:val="22"/>
              </w:rPr>
              <w:t>oder</w:t>
            </w:r>
            <w:r w:rsidRPr="009E1B13">
              <w:rPr>
                <w:sz w:val="22"/>
                <w:szCs w:val="22"/>
              </w:rPr>
              <w:t xml:space="preserve"> HCW</w:t>
            </w:r>
            <w:r w:rsidRPr="009E1B13">
              <w:rPr>
                <w:sz w:val="22"/>
                <w:szCs w:val="22"/>
              </w:rPr>
              <w:t xml:space="preserve"> </w:t>
            </w:r>
          </w:p>
          <w:p w14:paraId="78EDA6D2" w14:textId="636BD18C" w:rsidR="007544FF" w:rsidRPr="009E1B13" w:rsidRDefault="009E1B13" w:rsidP="009E1B13">
            <w:pPr>
              <w:pStyle w:val="Listenabsatz"/>
              <w:numPr>
                <w:ilvl w:val="1"/>
                <w:numId w:val="26"/>
              </w:numPr>
              <w:spacing w:line="276" w:lineRule="auto"/>
              <w:rPr>
                <w:sz w:val="28"/>
              </w:rPr>
            </w:pPr>
            <w:r w:rsidRPr="009E1B13">
              <w:rPr>
                <w:sz w:val="22"/>
                <w:szCs w:val="22"/>
              </w:rPr>
              <w:t>Kriterium 4 = Patienten mit</w:t>
            </w:r>
            <w:r w:rsidRPr="009E1B13">
              <w:rPr>
                <w:sz w:val="22"/>
                <w:szCs w:val="22"/>
              </w:rPr>
              <w:t xml:space="preserve"> Influenza-like-</w:t>
            </w:r>
            <w:proofErr w:type="spellStart"/>
            <w:r w:rsidRPr="009E1B13">
              <w:rPr>
                <w:sz w:val="22"/>
                <w:szCs w:val="22"/>
              </w:rPr>
              <w:t>lllness</w:t>
            </w:r>
            <w:proofErr w:type="spellEnd"/>
            <w:r w:rsidRPr="009E1B13">
              <w:rPr>
                <w:sz w:val="22"/>
                <w:szCs w:val="22"/>
              </w:rPr>
              <w:t xml:space="preserve"> (</w:t>
            </w:r>
            <w:r w:rsidRPr="009E1B13">
              <w:rPr>
                <w:iCs/>
                <w:sz w:val="22"/>
                <w:szCs w:val="22"/>
              </w:rPr>
              <w:t>ILI</w:t>
            </w:r>
            <w:r w:rsidRPr="009E1B13">
              <w:rPr>
                <w:sz w:val="22"/>
                <w:szCs w:val="22"/>
              </w:rPr>
              <w:t xml:space="preserve">) und dann </w:t>
            </w:r>
            <w:r w:rsidRPr="009E1B13">
              <w:rPr>
                <w:sz w:val="22"/>
                <w:szCs w:val="22"/>
              </w:rPr>
              <w:t xml:space="preserve">Patienten mit </w:t>
            </w:r>
            <w:proofErr w:type="spellStart"/>
            <w:r w:rsidRPr="009E1B13">
              <w:rPr>
                <w:iCs/>
                <w:sz w:val="22"/>
                <w:szCs w:val="22"/>
              </w:rPr>
              <w:t>Acute</w:t>
            </w:r>
            <w:proofErr w:type="spellEnd"/>
            <w:r w:rsidRPr="009E1B13">
              <w:rPr>
                <w:iCs/>
                <w:sz w:val="22"/>
                <w:szCs w:val="22"/>
              </w:rPr>
              <w:t xml:space="preserve"> </w:t>
            </w:r>
            <w:proofErr w:type="spellStart"/>
            <w:r w:rsidRPr="009E1B13">
              <w:rPr>
                <w:iCs/>
                <w:sz w:val="22"/>
                <w:szCs w:val="22"/>
              </w:rPr>
              <w:t>respiratory</w:t>
            </w:r>
            <w:proofErr w:type="spellEnd"/>
            <w:r w:rsidRPr="009E1B13">
              <w:rPr>
                <w:sz w:val="22"/>
                <w:szCs w:val="22"/>
              </w:rPr>
              <w:t xml:space="preserve"> </w:t>
            </w:r>
            <w:proofErr w:type="spellStart"/>
            <w:r w:rsidRPr="009E1B13">
              <w:rPr>
                <w:sz w:val="22"/>
                <w:szCs w:val="22"/>
              </w:rPr>
              <w:t>infections</w:t>
            </w:r>
            <w:proofErr w:type="spellEnd"/>
            <w:r w:rsidRPr="009E1B13">
              <w:rPr>
                <w:sz w:val="22"/>
                <w:szCs w:val="22"/>
              </w:rPr>
              <w:t xml:space="preserve"> (‎</w:t>
            </w:r>
            <w:r w:rsidRPr="009E1B13">
              <w:rPr>
                <w:iCs/>
                <w:sz w:val="22"/>
                <w:szCs w:val="22"/>
              </w:rPr>
              <w:t>ARI</w:t>
            </w:r>
            <w:r w:rsidRPr="009E1B13">
              <w:rPr>
                <w:sz w:val="22"/>
                <w:szCs w:val="22"/>
              </w:rPr>
              <w:t xml:space="preserve">)‎. </w:t>
            </w:r>
          </w:p>
          <w:p w14:paraId="3A52E0CB" w14:textId="77777777" w:rsidR="009E1B13" w:rsidRPr="009E1B13" w:rsidRDefault="009E1B13" w:rsidP="009E1B13">
            <w:pPr>
              <w:pStyle w:val="Listenabsatz"/>
              <w:spacing w:line="276" w:lineRule="auto"/>
              <w:ind w:left="1800"/>
              <w:rPr>
                <w:sz w:val="28"/>
              </w:rPr>
            </w:pPr>
          </w:p>
          <w:p w14:paraId="7E56FC99" w14:textId="05B393B9" w:rsidR="007544FF" w:rsidRDefault="007544FF" w:rsidP="007544FF">
            <w:pPr>
              <w:spacing w:line="276" w:lineRule="auto"/>
              <w:rPr>
                <w:i/>
                <w:sz w:val="22"/>
              </w:rPr>
            </w:pPr>
            <w:proofErr w:type="spellStart"/>
            <w:r w:rsidRPr="007544FF">
              <w:rPr>
                <w:i/>
                <w:sz w:val="22"/>
              </w:rPr>
              <w:t>ToDo</w:t>
            </w:r>
            <w:proofErr w:type="spellEnd"/>
            <w:r w:rsidRPr="007544FF">
              <w:rPr>
                <w:i/>
                <w:sz w:val="22"/>
              </w:rPr>
              <w:t>: FG36 und IBBS passen Flussschema an</w:t>
            </w:r>
            <w:r w:rsidR="009E1B13">
              <w:rPr>
                <w:i/>
                <w:sz w:val="22"/>
              </w:rPr>
              <w:t xml:space="preserve">. Dies wird </w:t>
            </w:r>
            <w:r w:rsidRPr="007544FF">
              <w:rPr>
                <w:i/>
                <w:sz w:val="22"/>
              </w:rPr>
              <w:t>Donnerstag</w:t>
            </w:r>
            <w:r w:rsidR="00884E38">
              <w:rPr>
                <w:i/>
                <w:sz w:val="22"/>
              </w:rPr>
              <w:t xml:space="preserve"> </w:t>
            </w:r>
            <w:r w:rsidR="009E1B13">
              <w:rPr>
                <w:i/>
                <w:sz w:val="22"/>
              </w:rPr>
              <w:t>m</w:t>
            </w:r>
            <w:r w:rsidR="00884E38">
              <w:rPr>
                <w:i/>
                <w:sz w:val="22"/>
              </w:rPr>
              <w:t xml:space="preserve">it dem </w:t>
            </w:r>
            <w:r w:rsidR="009E1B13">
              <w:rPr>
                <w:i/>
                <w:sz w:val="22"/>
              </w:rPr>
              <w:t xml:space="preserve">Krisenstab </w:t>
            </w:r>
            <w:r w:rsidR="00884E38">
              <w:rPr>
                <w:i/>
                <w:sz w:val="22"/>
              </w:rPr>
              <w:t>besprochen und</w:t>
            </w:r>
            <w:r w:rsidRPr="007544FF">
              <w:rPr>
                <w:i/>
                <w:sz w:val="22"/>
              </w:rPr>
              <w:t xml:space="preserve"> spätestens Freitag an</w:t>
            </w:r>
            <w:r w:rsidR="00884E38">
              <w:rPr>
                <w:i/>
                <w:sz w:val="22"/>
              </w:rPr>
              <w:t xml:space="preserve"> die</w:t>
            </w:r>
            <w:r w:rsidRPr="007544FF">
              <w:rPr>
                <w:i/>
                <w:sz w:val="22"/>
              </w:rPr>
              <w:t xml:space="preserve"> Länder geschickt. </w:t>
            </w:r>
          </w:p>
          <w:p w14:paraId="3D476DD9" w14:textId="77777777" w:rsidR="00A4117C" w:rsidRDefault="00A4117C" w:rsidP="007544FF">
            <w:pPr>
              <w:spacing w:line="276" w:lineRule="auto"/>
              <w:rPr>
                <w:i/>
                <w:sz w:val="22"/>
              </w:rPr>
            </w:pPr>
          </w:p>
          <w:p w14:paraId="116FFE0D" w14:textId="40C4676F" w:rsidR="00884E38" w:rsidRPr="00884E38" w:rsidRDefault="00A4117C" w:rsidP="00884E38">
            <w:pPr>
              <w:pStyle w:val="Listenabsatz"/>
              <w:numPr>
                <w:ilvl w:val="0"/>
                <w:numId w:val="27"/>
              </w:numPr>
              <w:spacing w:line="276" w:lineRule="auto"/>
              <w:rPr>
                <w:sz w:val="22"/>
                <w:highlight w:val="yellow"/>
              </w:rPr>
            </w:pPr>
            <w:r w:rsidRPr="00884E38">
              <w:rPr>
                <w:sz w:val="22"/>
                <w:highlight w:val="yellow"/>
                <w:u w:val="single"/>
              </w:rPr>
              <w:t>Fallzählung:</w:t>
            </w:r>
            <w:r w:rsidRPr="00884E38">
              <w:rPr>
                <w:sz w:val="22"/>
                <w:highlight w:val="yellow"/>
              </w:rPr>
              <w:t xml:space="preserve"> </w:t>
            </w:r>
            <w:r w:rsidR="00884E38" w:rsidRPr="00884E38">
              <w:rPr>
                <w:sz w:val="22"/>
                <w:highlight w:val="yellow"/>
              </w:rPr>
              <w:t xml:space="preserve">Es werden momentan nur Fälle gezählt, die einen  </w:t>
            </w:r>
            <w:r w:rsidRPr="00884E38">
              <w:rPr>
                <w:sz w:val="22"/>
                <w:highlight w:val="yellow"/>
              </w:rPr>
              <w:t>labordiagnostische</w:t>
            </w:r>
            <w:r w:rsidR="00884E38" w:rsidRPr="00884E38">
              <w:rPr>
                <w:sz w:val="22"/>
                <w:highlight w:val="yellow"/>
              </w:rPr>
              <w:t>n</w:t>
            </w:r>
            <w:r w:rsidRPr="00884E38">
              <w:rPr>
                <w:sz w:val="22"/>
                <w:highlight w:val="yellow"/>
              </w:rPr>
              <w:t xml:space="preserve"> Nachweis </w:t>
            </w:r>
            <w:r w:rsidR="00884E38" w:rsidRPr="00884E38">
              <w:rPr>
                <w:sz w:val="22"/>
                <w:highlight w:val="yellow"/>
              </w:rPr>
              <w:t>(</w:t>
            </w:r>
            <w:r w:rsidRPr="00884E38">
              <w:rPr>
                <w:sz w:val="22"/>
                <w:highlight w:val="yellow"/>
              </w:rPr>
              <w:t xml:space="preserve">unabhängig von </w:t>
            </w:r>
            <w:r w:rsidR="00884E38">
              <w:rPr>
                <w:sz w:val="22"/>
                <w:highlight w:val="yellow"/>
              </w:rPr>
              <w:t>k</w:t>
            </w:r>
            <w:r w:rsidRPr="00884E38">
              <w:rPr>
                <w:sz w:val="22"/>
                <w:highlight w:val="yellow"/>
              </w:rPr>
              <w:t>lini</w:t>
            </w:r>
            <w:r w:rsidR="00884E38" w:rsidRPr="00884E38">
              <w:rPr>
                <w:sz w:val="22"/>
                <w:highlight w:val="yellow"/>
              </w:rPr>
              <w:t xml:space="preserve">schen Bild) haben. </w:t>
            </w:r>
            <w:r w:rsidRPr="00884E38">
              <w:rPr>
                <w:sz w:val="22"/>
                <w:highlight w:val="yellow"/>
              </w:rPr>
              <w:t xml:space="preserve"> </w:t>
            </w:r>
            <w:r w:rsidR="00884E38" w:rsidRPr="00884E38">
              <w:rPr>
                <w:sz w:val="22"/>
                <w:highlight w:val="yellow"/>
              </w:rPr>
              <w:t>FG32 sieht davon ab, nur Fälle aufgrund ihrer epid</w:t>
            </w:r>
            <w:r w:rsidR="00884E38">
              <w:rPr>
                <w:sz w:val="22"/>
                <w:highlight w:val="yellow"/>
              </w:rPr>
              <w:t>e</w:t>
            </w:r>
            <w:r w:rsidR="00884E38" w:rsidRPr="00884E38">
              <w:rPr>
                <w:sz w:val="22"/>
                <w:highlight w:val="yellow"/>
              </w:rPr>
              <w:t xml:space="preserve">miologischen Beziehung ohne Labordiagnostik zu zählen. Als Fälle, die die </w:t>
            </w:r>
            <w:r w:rsidR="00884E38" w:rsidRPr="00884E38">
              <w:rPr>
                <w:sz w:val="22"/>
                <w:highlight w:val="yellow"/>
              </w:rPr>
              <w:t>R</w:t>
            </w:r>
            <w:r w:rsidR="00884E38" w:rsidRPr="00884E38">
              <w:rPr>
                <w:sz w:val="22"/>
                <w:highlight w:val="yellow"/>
              </w:rPr>
              <w:t>efer</w:t>
            </w:r>
            <w:r w:rsidR="00884E38">
              <w:rPr>
                <w:sz w:val="22"/>
                <w:highlight w:val="yellow"/>
              </w:rPr>
              <w:t>e</w:t>
            </w:r>
            <w:r w:rsidR="00884E38" w:rsidRPr="00884E38">
              <w:rPr>
                <w:sz w:val="22"/>
                <w:highlight w:val="yellow"/>
              </w:rPr>
              <w:t>nzdefinition erfüllen, werden zukünftig weiterhin nur die Fälle gezählt, die eine Labo</w:t>
            </w:r>
            <w:r w:rsidR="00884E38">
              <w:rPr>
                <w:sz w:val="22"/>
                <w:highlight w:val="yellow"/>
              </w:rPr>
              <w:t>r</w:t>
            </w:r>
            <w:r w:rsidR="00884E38" w:rsidRPr="00884E38">
              <w:rPr>
                <w:sz w:val="22"/>
                <w:highlight w:val="yellow"/>
              </w:rPr>
              <w:t>bestätigung haben; es sei denn es handelt sich um Fälle die im Rahmen eines Ausbruchs gemeldet wu</w:t>
            </w:r>
            <w:bookmarkStart w:id="0" w:name="_GoBack"/>
            <w:bookmarkEnd w:id="0"/>
            <w:r w:rsidR="00884E38" w:rsidRPr="00884E38">
              <w:rPr>
                <w:sz w:val="22"/>
                <w:highlight w:val="yellow"/>
              </w:rPr>
              <w:t xml:space="preserve">rden. </w:t>
            </w:r>
          </w:p>
          <w:p w14:paraId="784DF665" w14:textId="2CBC5F1B" w:rsidR="00A4117C" w:rsidRPr="00B77723" w:rsidRDefault="00884E38" w:rsidP="00884E38">
            <w:pPr>
              <w:pStyle w:val="Listenabsatz"/>
              <w:numPr>
                <w:ilvl w:val="0"/>
                <w:numId w:val="27"/>
              </w:numPr>
              <w:spacing w:line="276" w:lineRule="auto"/>
              <w:rPr>
                <w:sz w:val="22"/>
              </w:rPr>
            </w:pPr>
            <w:r w:rsidRPr="00B77723">
              <w:rPr>
                <w:sz w:val="22"/>
                <w:highlight w:val="yellow"/>
              </w:rPr>
              <w:t xml:space="preserve">Die Krankheitsschwere der Fälle kann durch die Fälle, die einer </w:t>
            </w:r>
            <w:r w:rsidR="00A4117C" w:rsidRPr="00B77723">
              <w:rPr>
                <w:sz w:val="22"/>
                <w:highlight w:val="yellow"/>
              </w:rPr>
              <w:t>klinische</w:t>
            </w:r>
            <w:r w:rsidRPr="00B77723">
              <w:rPr>
                <w:sz w:val="22"/>
                <w:highlight w:val="yellow"/>
              </w:rPr>
              <w:t>n</w:t>
            </w:r>
            <w:r w:rsidR="00A4117C" w:rsidRPr="00B77723">
              <w:rPr>
                <w:sz w:val="22"/>
                <w:highlight w:val="yellow"/>
              </w:rPr>
              <w:t xml:space="preserve"> Behandlung bedürfen, dar</w:t>
            </w:r>
            <w:r w:rsidRPr="00B77723">
              <w:rPr>
                <w:sz w:val="22"/>
                <w:highlight w:val="yellow"/>
              </w:rPr>
              <w:t>ge</w:t>
            </w:r>
            <w:r w:rsidR="00A4117C" w:rsidRPr="00B77723">
              <w:rPr>
                <w:sz w:val="22"/>
                <w:highlight w:val="yellow"/>
              </w:rPr>
              <w:t>stell</w:t>
            </w:r>
            <w:r w:rsidRPr="00B77723">
              <w:rPr>
                <w:sz w:val="22"/>
                <w:highlight w:val="yellow"/>
              </w:rPr>
              <w:t xml:space="preserve">t werden. Die Gesundheitsämter nutzen das Meldesystem und können nachtragen, falls es neue Daten zur Krankheitsschwere gibt. </w:t>
            </w:r>
            <w:r w:rsidR="00B77723" w:rsidRPr="00B77723">
              <w:rPr>
                <w:sz w:val="22"/>
                <w:highlight w:val="yellow"/>
              </w:rPr>
              <w:t xml:space="preserve">Das RKI kann ggf. unterstützen. </w:t>
            </w:r>
            <w:r w:rsidR="00A4117C" w:rsidRPr="00B77723">
              <w:rPr>
                <w:sz w:val="22"/>
              </w:rPr>
              <w:t xml:space="preserve"> </w:t>
            </w:r>
          </w:p>
          <w:p w14:paraId="1E84C072" w14:textId="656AE643" w:rsidR="00884E38" w:rsidRDefault="00A4117C" w:rsidP="009E1B13">
            <w:pPr>
              <w:pStyle w:val="Listenabsatz"/>
              <w:numPr>
                <w:ilvl w:val="0"/>
                <w:numId w:val="18"/>
              </w:numPr>
              <w:spacing w:line="276" w:lineRule="auto"/>
              <w:rPr>
                <w:i/>
                <w:sz w:val="22"/>
              </w:rPr>
            </w:pPr>
            <w:r w:rsidRPr="00884E38">
              <w:rPr>
                <w:sz w:val="22"/>
                <w:u w:val="single"/>
              </w:rPr>
              <w:t>Regulatorischer Rahmen:</w:t>
            </w:r>
            <w:r w:rsidRPr="00884E38">
              <w:rPr>
                <w:i/>
                <w:sz w:val="22"/>
              </w:rPr>
              <w:t xml:space="preserve"> </w:t>
            </w:r>
            <w:r w:rsidR="00884E38" w:rsidRPr="00884E38">
              <w:rPr>
                <w:sz w:val="22"/>
              </w:rPr>
              <w:t xml:space="preserve">Das </w:t>
            </w:r>
            <w:r w:rsidRPr="00884E38">
              <w:rPr>
                <w:sz w:val="22"/>
              </w:rPr>
              <w:t>BMG will</w:t>
            </w:r>
            <w:r w:rsidR="00884E38" w:rsidRPr="00884E38">
              <w:rPr>
                <w:sz w:val="22"/>
              </w:rPr>
              <w:t xml:space="preserve"> den regulatorischen Rahmen ändern, um somit Herrn Spahn mehr Befugnisse zu erlauben. </w:t>
            </w:r>
            <w:r w:rsidR="00884E38" w:rsidRPr="00884E38">
              <w:rPr>
                <w:sz w:val="22"/>
              </w:rPr>
              <w:t xml:space="preserve">Wenn es starke Durchgriffsrechte </w:t>
            </w:r>
            <w:r w:rsidR="00E758AA">
              <w:rPr>
                <w:sz w:val="22"/>
              </w:rPr>
              <w:t xml:space="preserve">für das BMG </w:t>
            </w:r>
            <w:r w:rsidR="00884E38" w:rsidRPr="00884E38">
              <w:rPr>
                <w:sz w:val="22"/>
              </w:rPr>
              <w:t xml:space="preserve">geben soll, dann </w:t>
            </w:r>
            <w:r w:rsidR="00884E38" w:rsidRPr="00884E38">
              <w:rPr>
                <w:sz w:val="22"/>
              </w:rPr>
              <w:t xml:space="preserve">wird die Zustimmung </w:t>
            </w:r>
            <w:r w:rsidR="00E758AA">
              <w:rPr>
                <w:sz w:val="22"/>
              </w:rPr>
              <w:t xml:space="preserve">durch den Bundesrat </w:t>
            </w:r>
            <w:r w:rsidR="00884E38" w:rsidRPr="00884E38">
              <w:rPr>
                <w:sz w:val="22"/>
              </w:rPr>
              <w:t>und Implementierung Zeit in Anspruch nehmen.</w:t>
            </w:r>
            <w:r w:rsidR="00884E38" w:rsidRPr="00884E38">
              <w:rPr>
                <w:sz w:val="22"/>
              </w:rPr>
              <w:t xml:space="preserve"> </w:t>
            </w:r>
            <w:r w:rsidRPr="00884E38">
              <w:rPr>
                <w:sz w:val="22"/>
              </w:rPr>
              <w:t xml:space="preserve">Frau Lerch </w:t>
            </w:r>
            <w:r w:rsidR="00884E38" w:rsidRPr="00884E38">
              <w:rPr>
                <w:sz w:val="22"/>
              </w:rPr>
              <w:t xml:space="preserve">(L1) </w:t>
            </w:r>
            <w:r w:rsidRPr="00884E38">
              <w:rPr>
                <w:sz w:val="22"/>
              </w:rPr>
              <w:t xml:space="preserve">soll </w:t>
            </w:r>
            <w:r w:rsidR="00884E38" w:rsidRPr="00884E38">
              <w:rPr>
                <w:sz w:val="22"/>
              </w:rPr>
              <w:t>angesprochen werden</w:t>
            </w:r>
            <w:r w:rsidRPr="00884E38">
              <w:rPr>
                <w:sz w:val="22"/>
              </w:rPr>
              <w:t xml:space="preserve">, um </w:t>
            </w:r>
            <w:r w:rsidR="00884E38" w:rsidRPr="00884E38">
              <w:rPr>
                <w:sz w:val="22"/>
              </w:rPr>
              <w:t>sich diesem anzunehmen.</w:t>
            </w:r>
          </w:p>
          <w:p w14:paraId="2A218D64" w14:textId="6836F12C" w:rsidR="00A4117C" w:rsidRPr="00150476" w:rsidRDefault="00884E38" w:rsidP="009E1B13">
            <w:pPr>
              <w:pStyle w:val="Listenabsatz"/>
              <w:numPr>
                <w:ilvl w:val="0"/>
                <w:numId w:val="18"/>
              </w:numPr>
              <w:spacing w:line="276" w:lineRule="auto"/>
              <w:rPr>
                <w:i/>
                <w:sz w:val="22"/>
              </w:rPr>
            </w:pPr>
            <w:r w:rsidRPr="00E758AA">
              <w:rPr>
                <w:sz w:val="22"/>
                <w:u w:val="single"/>
              </w:rPr>
              <w:t>O</w:t>
            </w:r>
            <w:r w:rsidR="00A4117C" w:rsidRPr="00E758AA">
              <w:rPr>
                <w:sz w:val="22"/>
                <w:u w:val="single"/>
              </w:rPr>
              <w:t>ptionen Umgang mit Kontaktpersonen unter HCW:</w:t>
            </w:r>
            <w:r w:rsidR="00A4117C" w:rsidRPr="00884E38">
              <w:rPr>
                <w:i/>
                <w:sz w:val="22"/>
              </w:rPr>
              <w:t xml:space="preserve"> </w:t>
            </w:r>
            <w:r w:rsidR="00E758AA" w:rsidRPr="00E758AA">
              <w:rPr>
                <w:sz w:val="22"/>
              </w:rPr>
              <w:t>Sowohl FG14 als auch FG36 haben das von FG37 erstelle Dokumente kommentiert. Es wurde das</w:t>
            </w:r>
            <w:r w:rsidR="00A4117C" w:rsidRPr="00E758AA">
              <w:rPr>
                <w:sz w:val="22"/>
              </w:rPr>
              <w:t xml:space="preserve"> Schweizer System</w:t>
            </w:r>
            <w:r w:rsidR="00E758AA" w:rsidRPr="00E758AA">
              <w:rPr>
                <w:sz w:val="22"/>
              </w:rPr>
              <w:t xml:space="preserve"> mit einigen Adaptionen</w:t>
            </w:r>
            <w:r w:rsidR="00A4117C" w:rsidRPr="00E758AA">
              <w:rPr>
                <w:sz w:val="22"/>
              </w:rPr>
              <w:t xml:space="preserve"> </w:t>
            </w:r>
            <w:r w:rsidR="00E758AA" w:rsidRPr="00E758AA">
              <w:rPr>
                <w:sz w:val="22"/>
              </w:rPr>
              <w:t>ü</w:t>
            </w:r>
            <w:r w:rsidR="00A4117C" w:rsidRPr="00E758AA">
              <w:rPr>
                <w:sz w:val="22"/>
              </w:rPr>
              <w:t>bernommen</w:t>
            </w:r>
            <w:r w:rsidR="00E758AA" w:rsidRPr="00E758AA">
              <w:rPr>
                <w:sz w:val="22"/>
              </w:rPr>
              <w:t>. Der Auftrag kam ursprünglich aus dem BMG (Herr Spahn) mit Bitte, dass das RKI (Herr Wieler) das mit der KBV bespricht. N</w:t>
            </w:r>
            <w:r w:rsidR="00150476">
              <w:rPr>
                <w:sz w:val="22"/>
              </w:rPr>
              <w:t>eben den</w:t>
            </w:r>
            <w:r w:rsidR="00E758AA" w:rsidRPr="00E758AA">
              <w:rPr>
                <w:sz w:val="22"/>
              </w:rPr>
              <w:t xml:space="preserve"> Optionen für den Umgang mit Kontaktpersonen unter HCW gab es noch die Bitte zur Äußerung zu der </w:t>
            </w:r>
            <w:r w:rsidR="00A4117C" w:rsidRPr="00E758AA">
              <w:rPr>
                <w:sz w:val="22"/>
              </w:rPr>
              <w:t xml:space="preserve">KBV Anfrage </w:t>
            </w:r>
            <w:r w:rsidR="00E758AA" w:rsidRPr="00E758AA">
              <w:rPr>
                <w:sz w:val="22"/>
              </w:rPr>
              <w:t xml:space="preserve">zu </w:t>
            </w:r>
            <w:r w:rsidR="00A4117C" w:rsidRPr="00E758AA">
              <w:rPr>
                <w:sz w:val="22"/>
              </w:rPr>
              <w:t>Schutzmasken</w:t>
            </w:r>
            <w:r w:rsidR="00E758AA" w:rsidRPr="00E758AA">
              <w:rPr>
                <w:sz w:val="22"/>
              </w:rPr>
              <w:t xml:space="preserve">. </w:t>
            </w:r>
            <w:r w:rsidR="00E758AA" w:rsidRPr="00E758AA">
              <w:rPr>
                <w:sz w:val="22"/>
              </w:rPr>
              <w:lastRenderedPageBreak/>
              <w:t>Dies wurde bislang nicht in dem Papier mitaufgenommen, da das BMAS hier involviert werden müsste.</w:t>
            </w:r>
            <w:r w:rsidR="00A4117C" w:rsidRPr="00E758AA">
              <w:rPr>
                <w:sz w:val="22"/>
              </w:rPr>
              <w:t xml:space="preserve"> </w:t>
            </w:r>
          </w:p>
          <w:p w14:paraId="61E57AA6" w14:textId="77777777" w:rsidR="00150476" w:rsidRPr="00884E38" w:rsidRDefault="00150476" w:rsidP="00150476">
            <w:pPr>
              <w:pStyle w:val="Listenabsatz"/>
              <w:spacing w:line="276" w:lineRule="auto"/>
              <w:rPr>
                <w:i/>
                <w:sz w:val="22"/>
              </w:rPr>
            </w:pPr>
          </w:p>
          <w:p w14:paraId="688B5F4B" w14:textId="77777777" w:rsidR="00150476" w:rsidRDefault="00A4117C" w:rsidP="00150476">
            <w:pPr>
              <w:spacing w:line="276" w:lineRule="auto"/>
              <w:rPr>
                <w:i/>
                <w:sz w:val="22"/>
              </w:rPr>
            </w:pPr>
            <w:proofErr w:type="spellStart"/>
            <w:r w:rsidRPr="00150476">
              <w:rPr>
                <w:i/>
                <w:sz w:val="22"/>
                <w:highlight w:val="yellow"/>
              </w:rPr>
              <w:t>ToDo</w:t>
            </w:r>
            <w:proofErr w:type="spellEnd"/>
            <w:r w:rsidRPr="00150476">
              <w:rPr>
                <w:i/>
                <w:sz w:val="22"/>
                <w:highlight w:val="yellow"/>
              </w:rPr>
              <w:t xml:space="preserve">: </w:t>
            </w:r>
            <w:r w:rsidR="00150476" w:rsidRPr="00150476">
              <w:rPr>
                <w:i/>
                <w:sz w:val="22"/>
                <w:highlight w:val="yellow"/>
              </w:rPr>
              <w:t xml:space="preserve">Das </w:t>
            </w:r>
            <w:r w:rsidRPr="00150476">
              <w:rPr>
                <w:i/>
                <w:sz w:val="22"/>
                <w:highlight w:val="yellow"/>
              </w:rPr>
              <w:t xml:space="preserve">RKI setzt sich mit </w:t>
            </w:r>
            <w:r w:rsidR="00150476" w:rsidRPr="00150476">
              <w:rPr>
                <w:i/>
                <w:sz w:val="22"/>
                <w:highlight w:val="yellow"/>
              </w:rPr>
              <w:t xml:space="preserve">BMAS </w:t>
            </w:r>
            <w:r w:rsidRPr="00150476">
              <w:rPr>
                <w:i/>
                <w:sz w:val="22"/>
                <w:highlight w:val="yellow"/>
              </w:rPr>
              <w:t>bzgl. Masken</w:t>
            </w:r>
            <w:r w:rsidR="00150476" w:rsidRPr="00150476">
              <w:rPr>
                <w:i/>
                <w:sz w:val="22"/>
                <w:highlight w:val="yellow"/>
              </w:rPr>
              <w:t xml:space="preserve"> zusammen</w:t>
            </w:r>
            <w:r w:rsidRPr="00150476">
              <w:rPr>
                <w:i/>
                <w:sz w:val="22"/>
                <w:highlight w:val="yellow"/>
              </w:rPr>
              <w:t>.</w:t>
            </w:r>
            <w:r w:rsidRPr="00150476">
              <w:rPr>
                <w:i/>
                <w:sz w:val="22"/>
              </w:rPr>
              <w:t xml:space="preserve"> </w:t>
            </w:r>
          </w:p>
          <w:p w14:paraId="29ACB697" w14:textId="77777777" w:rsidR="00150476" w:rsidRDefault="00150476" w:rsidP="00150476">
            <w:pPr>
              <w:spacing w:line="276" w:lineRule="auto"/>
              <w:rPr>
                <w:i/>
                <w:sz w:val="22"/>
              </w:rPr>
            </w:pPr>
          </w:p>
          <w:p w14:paraId="239ECC5A" w14:textId="3B9F0A32" w:rsidR="007544FF" w:rsidRPr="007544FF" w:rsidRDefault="00150476" w:rsidP="00150476">
            <w:pPr>
              <w:spacing w:line="276" w:lineRule="auto"/>
              <w:rPr>
                <w:i/>
                <w:sz w:val="22"/>
              </w:rPr>
            </w:pPr>
            <w:proofErr w:type="spellStart"/>
            <w:r>
              <w:rPr>
                <w:i/>
                <w:sz w:val="22"/>
              </w:rPr>
              <w:t>ToDo</w:t>
            </w:r>
            <w:proofErr w:type="spellEnd"/>
            <w:r>
              <w:rPr>
                <w:i/>
                <w:sz w:val="22"/>
              </w:rPr>
              <w:t xml:space="preserve">: </w:t>
            </w:r>
            <w:r w:rsidR="00A4117C" w:rsidRPr="00150476">
              <w:rPr>
                <w:i/>
                <w:sz w:val="22"/>
              </w:rPr>
              <w:t>FG37 schickt</w:t>
            </w:r>
            <w:r>
              <w:rPr>
                <w:i/>
                <w:sz w:val="22"/>
              </w:rPr>
              <w:t xml:space="preserve"> das Dokument</w:t>
            </w:r>
            <w:r w:rsidRPr="00150476">
              <w:rPr>
                <w:i/>
                <w:sz w:val="22"/>
              </w:rPr>
              <w:t xml:space="preserve"> zu den </w:t>
            </w:r>
            <w:r w:rsidRPr="00150476">
              <w:rPr>
                <w:i/>
                <w:sz w:val="22"/>
              </w:rPr>
              <w:t>Optionen für den Umgang mit Kontaktpersonen unter HCW</w:t>
            </w:r>
            <w:r w:rsidR="00A4117C" w:rsidRPr="00150476">
              <w:rPr>
                <w:i/>
                <w:sz w:val="22"/>
              </w:rPr>
              <w:t xml:space="preserve"> an </w:t>
            </w:r>
            <w:r>
              <w:rPr>
                <w:i/>
                <w:sz w:val="22"/>
              </w:rPr>
              <w:t xml:space="preserve">Herrn </w:t>
            </w:r>
            <w:r w:rsidR="00A4117C" w:rsidRPr="00150476">
              <w:rPr>
                <w:i/>
                <w:sz w:val="22"/>
              </w:rPr>
              <w:t>Schaade</w:t>
            </w:r>
            <w:r>
              <w:rPr>
                <w:i/>
                <w:sz w:val="22"/>
              </w:rPr>
              <w:t xml:space="preserve">, der es an Herrn Wieler weiterleitet mit dem Hinweis, dass der </w:t>
            </w:r>
            <w:r w:rsidR="00A4117C" w:rsidRPr="00150476">
              <w:rPr>
                <w:i/>
                <w:sz w:val="22"/>
              </w:rPr>
              <w:t>Auftrag</w:t>
            </w:r>
            <w:r>
              <w:rPr>
                <w:i/>
                <w:sz w:val="22"/>
              </w:rPr>
              <w:t xml:space="preserve"> des BMG nur teilweise erfüllt ist. </w:t>
            </w:r>
          </w:p>
        </w:tc>
        <w:tc>
          <w:tcPr>
            <w:tcW w:w="1492" w:type="dxa"/>
          </w:tcPr>
          <w:p w14:paraId="47FA9D1D" w14:textId="77777777" w:rsidR="00623A33" w:rsidRDefault="00623A33" w:rsidP="006A2FCB">
            <w:pPr>
              <w:rPr>
                <w:sz w:val="22"/>
                <w:szCs w:val="22"/>
              </w:rPr>
            </w:pPr>
          </w:p>
          <w:p w14:paraId="2A802308" w14:textId="32CD2C88" w:rsidR="002632F2" w:rsidRDefault="00DB4E05" w:rsidP="006A2FCB">
            <w:pPr>
              <w:rPr>
                <w:sz w:val="22"/>
                <w:szCs w:val="22"/>
              </w:rPr>
            </w:pPr>
            <w:r>
              <w:rPr>
                <w:sz w:val="22"/>
                <w:szCs w:val="22"/>
              </w:rPr>
              <w:t>FG32</w:t>
            </w:r>
            <w:r w:rsidR="003E4519">
              <w:rPr>
                <w:sz w:val="22"/>
                <w:szCs w:val="22"/>
              </w:rPr>
              <w:t>, FG36, FG37</w:t>
            </w:r>
          </w:p>
          <w:p w14:paraId="17F4A54A" w14:textId="77777777" w:rsidR="002632F2" w:rsidRDefault="002632F2" w:rsidP="006A2FCB">
            <w:pPr>
              <w:rPr>
                <w:sz w:val="22"/>
                <w:szCs w:val="22"/>
              </w:rPr>
            </w:pPr>
          </w:p>
          <w:p w14:paraId="1F75C58D" w14:textId="77777777" w:rsidR="002632F2" w:rsidRDefault="002632F2" w:rsidP="006A2FCB">
            <w:pPr>
              <w:rPr>
                <w:sz w:val="22"/>
                <w:szCs w:val="22"/>
              </w:rPr>
            </w:pPr>
          </w:p>
          <w:p w14:paraId="04287882" w14:textId="77777777" w:rsidR="002632F2" w:rsidRDefault="002632F2" w:rsidP="006A2FCB">
            <w:pPr>
              <w:rPr>
                <w:sz w:val="22"/>
                <w:szCs w:val="22"/>
              </w:rPr>
            </w:pPr>
          </w:p>
          <w:p w14:paraId="1FA3D53E" w14:textId="77777777" w:rsidR="002632F2" w:rsidRDefault="002632F2" w:rsidP="006A2FCB">
            <w:pPr>
              <w:rPr>
                <w:sz w:val="22"/>
                <w:szCs w:val="22"/>
              </w:rPr>
            </w:pPr>
          </w:p>
          <w:p w14:paraId="6B385FF9" w14:textId="77777777" w:rsidR="002632F2" w:rsidRDefault="002632F2" w:rsidP="006A2FCB">
            <w:pPr>
              <w:rPr>
                <w:sz w:val="22"/>
                <w:szCs w:val="22"/>
              </w:rPr>
            </w:pPr>
          </w:p>
          <w:p w14:paraId="6CC6B2FD" w14:textId="77777777" w:rsidR="002632F2" w:rsidRDefault="002632F2" w:rsidP="006A2FCB">
            <w:pPr>
              <w:rPr>
                <w:sz w:val="22"/>
                <w:szCs w:val="22"/>
              </w:rPr>
            </w:pPr>
          </w:p>
          <w:p w14:paraId="1DCD8488" w14:textId="77777777" w:rsidR="002632F2" w:rsidRDefault="002632F2" w:rsidP="006A2FCB">
            <w:pPr>
              <w:rPr>
                <w:sz w:val="22"/>
                <w:szCs w:val="22"/>
              </w:rPr>
            </w:pPr>
          </w:p>
          <w:p w14:paraId="7062092E" w14:textId="77777777" w:rsidR="002632F2" w:rsidRDefault="002632F2" w:rsidP="006A2FCB">
            <w:pPr>
              <w:rPr>
                <w:sz w:val="22"/>
                <w:szCs w:val="22"/>
              </w:rPr>
            </w:pPr>
          </w:p>
          <w:p w14:paraId="7C071741" w14:textId="77777777" w:rsidR="002632F2" w:rsidRDefault="002632F2" w:rsidP="006A2FCB">
            <w:pPr>
              <w:rPr>
                <w:sz w:val="22"/>
                <w:szCs w:val="22"/>
              </w:rPr>
            </w:pPr>
          </w:p>
          <w:p w14:paraId="371407E2" w14:textId="77777777" w:rsidR="002632F2" w:rsidRDefault="002632F2" w:rsidP="006A2FCB">
            <w:pPr>
              <w:rPr>
                <w:sz w:val="22"/>
                <w:szCs w:val="22"/>
              </w:rPr>
            </w:pPr>
          </w:p>
          <w:p w14:paraId="167F38E7" w14:textId="77777777" w:rsidR="002632F2" w:rsidRDefault="002632F2" w:rsidP="006A2FCB">
            <w:pPr>
              <w:rPr>
                <w:sz w:val="22"/>
                <w:szCs w:val="22"/>
              </w:rPr>
            </w:pPr>
          </w:p>
          <w:p w14:paraId="29B6BA8E" w14:textId="77777777" w:rsidR="002632F2" w:rsidRDefault="002632F2" w:rsidP="006A2FCB">
            <w:pPr>
              <w:rPr>
                <w:sz w:val="22"/>
                <w:szCs w:val="22"/>
              </w:rPr>
            </w:pPr>
          </w:p>
          <w:p w14:paraId="621F9BBF" w14:textId="77777777" w:rsidR="002632F2" w:rsidRDefault="002632F2" w:rsidP="006A2FCB">
            <w:pPr>
              <w:rPr>
                <w:sz w:val="22"/>
                <w:szCs w:val="22"/>
              </w:rPr>
            </w:pPr>
          </w:p>
          <w:p w14:paraId="71A6D722" w14:textId="77777777" w:rsidR="002632F2" w:rsidRDefault="002632F2" w:rsidP="006A2FCB">
            <w:pPr>
              <w:rPr>
                <w:sz w:val="22"/>
                <w:szCs w:val="22"/>
              </w:rPr>
            </w:pPr>
          </w:p>
          <w:p w14:paraId="28983102" w14:textId="77777777" w:rsidR="002632F2" w:rsidRDefault="002632F2" w:rsidP="006A2FCB">
            <w:pPr>
              <w:rPr>
                <w:sz w:val="22"/>
                <w:szCs w:val="22"/>
              </w:rPr>
            </w:pPr>
          </w:p>
          <w:p w14:paraId="719CE4BA" w14:textId="77777777" w:rsidR="002632F2" w:rsidRDefault="002632F2" w:rsidP="006A2FCB">
            <w:pPr>
              <w:rPr>
                <w:sz w:val="22"/>
                <w:szCs w:val="22"/>
              </w:rPr>
            </w:pPr>
          </w:p>
          <w:p w14:paraId="1E1265CD" w14:textId="10F1CBA1" w:rsidR="002632F2" w:rsidRPr="00E73E61" w:rsidRDefault="002632F2" w:rsidP="006A2FCB">
            <w:pPr>
              <w:rPr>
                <w:sz w:val="22"/>
                <w:szCs w:val="22"/>
              </w:rPr>
            </w:pPr>
          </w:p>
        </w:tc>
      </w:tr>
      <w:tr w:rsidR="00623A33" w:rsidRPr="00E73E61" w14:paraId="024ECC83" w14:textId="77777777" w:rsidTr="001160D2">
        <w:tc>
          <w:tcPr>
            <w:tcW w:w="684" w:type="dxa"/>
          </w:tcPr>
          <w:p w14:paraId="7CE030FA" w14:textId="0C30BA57" w:rsidR="00623A33" w:rsidRPr="00E73E61" w:rsidRDefault="00E758AA" w:rsidP="006A2FCB">
            <w:pPr>
              <w:rPr>
                <w:b/>
              </w:rPr>
            </w:pPr>
            <w:r>
              <w:rPr>
                <w:b/>
              </w:rPr>
              <w:lastRenderedPageBreak/>
              <w:t>6</w:t>
            </w:r>
          </w:p>
        </w:tc>
        <w:tc>
          <w:tcPr>
            <w:tcW w:w="6795" w:type="dxa"/>
          </w:tcPr>
          <w:p w14:paraId="49401219" w14:textId="77777777" w:rsidR="001E7AEF" w:rsidRPr="00E67A36" w:rsidRDefault="001E7AEF" w:rsidP="001E7AEF">
            <w:pPr>
              <w:rPr>
                <w:b/>
                <w:sz w:val="28"/>
              </w:rPr>
            </w:pPr>
            <w:r w:rsidRPr="00E67A36">
              <w:rPr>
                <w:b/>
                <w:sz w:val="28"/>
              </w:rPr>
              <w:t>Labordiagnostik</w:t>
            </w:r>
          </w:p>
          <w:p w14:paraId="7C08F770" w14:textId="08430A53" w:rsidR="001E7AEF" w:rsidRPr="00E67A36" w:rsidRDefault="00E67A36" w:rsidP="00692540">
            <w:pPr>
              <w:pStyle w:val="Listenabsatz"/>
              <w:numPr>
                <w:ilvl w:val="0"/>
                <w:numId w:val="19"/>
              </w:numPr>
              <w:spacing w:line="276" w:lineRule="auto"/>
              <w:rPr>
                <w:i/>
                <w:sz w:val="22"/>
              </w:rPr>
            </w:pPr>
            <w:r w:rsidRPr="00E67A36">
              <w:rPr>
                <w:i/>
                <w:sz w:val="22"/>
              </w:rPr>
              <w:t>Nichts besprochen</w:t>
            </w:r>
          </w:p>
        </w:tc>
        <w:tc>
          <w:tcPr>
            <w:tcW w:w="1492" w:type="dxa"/>
          </w:tcPr>
          <w:p w14:paraId="05F5DD99" w14:textId="77777777" w:rsidR="00732322" w:rsidRDefault="00732322" w:rsidP="00753A92">
            <w:pPr>
              <w:rPr>
                <w:sz w:val="22"/>
                <w:szCs w:val="22"/>
              </w:rPr>
            </w:pPr>
          </w:p>
          <w:p w14:paraId="4442F659" w14:textId="77777777" w:rsidR="00732322" w:rsidRPr="00E73E61" w:rsidRDefault="00732322" w:rsidP="00753A92">
            <w:pPr>
              <w:rPr>
                <w:sz w:val="22"/>
                <w:szCs w:val="22"/>
              </w:rPr>
            </w:pPr>
          </w:p>
          <w:p w14:paraId="523625A3" w14:textId="0422D233" w:rsidR="00732322" w:rsidRPr="00E73E61" w:rsidRDefault="00732322" w:rsidP="00753A92">
            <w:pPr>
              <w:rPr>
                <w:sz w:val="22"/>
                <w:szCs w:val="22"/>
              </w:rPr>
            </w:pPr>
          </w:p>
        </w:tc>
      </w:tr>
      <w:tr w:rsidR="00623A33" w:rsidRPr="00E73E61" w14:paraId="2F1561DA" w14:textId="77777777" w:rsidTr="001160D2">
        <w:tc>
          <w:tcPr>
            <w:tcW w:w="684" w:type="dxa"/>
          </w:tcPr>
          <w:p w14:paraId="03F7A86B" w14:textId="73746F8D" w:rsidR="00623A33" w:rsidRPr="00E73E61" w:rsidRDefault="00623A33" w:rsidP="004F5B73">
            <w:pPr>
              <w:rPr>
                <w:b/>
              </w:rPr>
            </w:pPr>
            <w:r w:rsidRPr="00E73E61">
              <w:rPr>
                <w:b/>
              </w:rPr>
              <w:t>7</w:t>
            </w:r>
          </w:p>
        </w:tc>
        <w:tc>
          <w:tcPr>
            <w:tcW w:w="6795" w:type="dxa"/>
          </w:tcPr>
          <w:p w14:paraId="3A44DA23" w14:textId="77777777" w:rsidR="00F86D92" w:rsidRPr="00E67A36" w:rsidRDefault="00F86D92" w:rsidP="00F86D92">
            <w:pPr>
              <w:rPr>
                <w:b/>
                <w:sz w:val="28"/>
              </w:rPr>
            </w:pPr>
            <w:r w:rsidRPr="00E67A36">
              <w:rPr>
                <w:b/>
                <w:sz w:val="28"/>
              </w:rPr>
              <w:t>Klinisches Management/Entlassungsmanagement</w:t>
            </w:r>
          </w:p>
          <w:p w14:paraId="23419D37" w14:textId="68ED483D" w:rsidR="00623A33" w:rsidRPr="00E73E61" w:rsidRDefault="00E67A36" w:rsidP="00692540">
            <w:pPr>
              <w:pStyle w:val="Listenabsatz"/>
              <w:numPr>
                <w:ilvl w:val="0"/>
                <w:numId w:val="8"/>
              </w:numPr>
              <w:spacing w:line="276" w:lineRule="auto"/>
            </w:pPr>
            <w:r w:rsidRPr="00E67A36">
              <w:rPr>
                <w:i/>
                <w:sz w:val="22"/>
              </w:rPr>
              <w:t>Nichts besprochen</w:t>
            </w:r>
          </w:p>
        </w:tc>
        <w:tc>
          <w:tcPr>
            <w:tcW w:w="1492" w:type="dxa"/>
          </w:tcPr>
          <w:p w14:paraId="4E37005A" w14:textId="75F700DE" w:rsidR="00623A33" w:rsidRPr="00E73E61" w:rsidRDefault="00623A33" w:rsidP="00F86D92">
            <w:pPr>
              <w:rPr>
                <w:sz w:val="22"/>
                <w:szCs w:val="22"/>
              </w:rPr>
            </w:pPr>
          </w:p>
        </w:tc>
      </w:tr>
      <w:tr w:rsidR="00623A33" w:rsidRPr="00E73E61" w14:paraId="2FFD5128" w14:textId="77777777" w:rsidTr="001160D2">
        <w:tc>
          <w:tcPr>
            <w:tcW w:w="684" w:type="dxa"/>
          </w:tcPr>
          <w:p w14:paraId="3DF1B527" w14:textId="4295B5B3" w:rsidR="00623A33" w:rsidRPr="00E73E61" w:rsidRDefault="00623A33" w:rsidP="006A2FCB">
            <w:pPr>
              <w:rPr>
                <w:b/>
              </w:rPr>
            </w:pPr>
            <w:r w:rsidRPr="00E73E61">
              <w:rPr>
                <w:b/>
              </w:rPr>
              <w:t>8</w:t>
            </w:r>
          </w:p>
        </w:tc>
        <w:tc>
          <w:tcPr>
            <w:tcW w:w="6795" w:type="dxa"/>
          </w:tcPr>
          <w:p w14:paraId="004DDA34" w14:textId="77777777" w:rsidR="00623A33" w:rsidRPr="00E73E61" w:rsidRDefault="00623A33" w:rsidP="004F5B73">
            <w:pPr>
              <w:rPr>
                <w:b/>
                <w:sz w:val="28"/>
              </w:rPr>
            </w:pPr>
            <w:r w:rsidRPr="00E73E61">
              <w:rPr>
                <w:b/>
                <w:sz w:val="28"/>
              </w:rPr>
              <w:t>Maßnahmen zum Infektionsschutz</w:t>
            </w:r>
          </w:p>
          <w:p w14:paraId="7CBF66DD" w14:textId="3ABC2EE7" w:rsidR="00623A33" w:rsidRPr="00D05CA6" w:rsidRDefault="00E67A36" w:rsidP="00692540">
            <w:pPr>
              <w:pStyle w:val="Listenabsatz"/>
              <w:numPr>
                <w:ilvl w:val="0"/>
                <w:numId w:val="11"/>
              </w:numPr>
              <w:spacing w:line="276" w:lineRule="auto"/>
              <w:rPr>
                <w:b/>
                <w:sz w:val="22"/>
              </w:rPr>
            </w:pPr>
            <w:r w:rsidRPr="00E67A36">
              <w:rPr>
                <w:i/>
                <w:sz w:val="22"/>
              </w:rPr>
              <w:t>Nichts besprochen</w:t>
            </w:r>
          </w:p>
        </w:tc>
        <w:tc>
          <w:tcPr>
            <w:tcW w:w="1492" w:type="dxa"/>
          </w:tcPr>
          <w:p w14:paraId="55DA3A59" w14:textId="1FE94408" w:rsidR="00072958" w:rsidRPr="00E73E61" w:rsidRDefault="00072958" w:rsidP="00D05CA6">
            <w:pPr>
              <w:rPr>
                <w:sz w:val="22"/>
                <w:szCs w:val="22"/>
              </w:rPr>
            </w:pPr>
          </w:p>
        </w:tc>
      </w:tr>
      <w:tr w:rsidR="00623A33" w:rsidRPr="00E73E61" w14:paraId="238F1374" w14:textId="77777777" w:rsidTr="001160D2">
        <w:tc>
          <w:tcPr>
            <w:tcW w:w="684" w:type="dxa"/>
          </w:tcPr>
          <w:p w14:paraId="292A7708" w14:textId="3D9D1BC7" w:rsidR="00623A33" w:rsidRPr="00E73E61" w:rsidRDefault="00623A33" w:rsidP="006A2FCB">
            <w:pPr>
              <w:rPr>
                <w:b/>
              </w:rPr>
            </w:pPr>
            <w:r w:rsidRPr="00E73E61">
              <w:rPr>
                <w:b/>
              </w:rPr>
              <w:t>9</w:t>
            </w:r>
          </w:p>
        </w:tc>
        <w:tc>
          <w:tcPr>
            <w:tcW w:w="6795" w:type="dxa"/>
          </w:tcPr>
          <w:p w14:paraId="631EB5F9" w14:textId="05236D4D" w:rsidR="00623A33" w:rsidRPr="00E73E61" w:rsidRDefault="00072958" w:rsidP="00DA5984">
            <w:pPr>
              <w:rPr>
                <w:b/>
                <w:sz w:val="22"/>
              </w:rPr>
            </w:pPr>
            <w:r>
              <w:rPr>
                <w:b/>
                <w:sz w:val="28"/>
              </w:rPr>
              <w:t>Surveillance</w:t>
            </w:r>
          </w:p>
          <w:p w14:paraId="5D2532C4" w14:textId="56D8A397" w:rsidR="00623A33" w:rsidRPr="00E67A36" w:rsidRDefault="00072958" w:rsidP="00692540">
            <w:pPr>
              <w:pStyle w:val="Listenabsatz"/>
              <w:numPr>
                <w:ilvl w:val="0"/>
                <w:numId w:val="7"/>
              </w:numPr>
              <w:rPr>
                <w:b/>
                <w:i/>
                <w:sz w:val="28"/>
              </w:rPr>
            </w:pPr>
            <w:r w:rsidRPr="00E67A36">
              <w:rPr>
                <w:i/>
                <w:sz w:val="22"/>
              </w:rPr>
              <w:t>Nicht gesondert besprochen</w:t>
            </w:r>
          </w:p>
        </w:tc>
        <w:tc>
          <w:tcPr>
            <w:tcW w:w="1492" w:type="dxa"/>
          </w:tcPr>
          <w:p w14:paraId="77196044" w14:textId="77777777" w:rsidR="00623A33" w:rsidRPr="00E73E61" w:rsidRDefault="00623A33" w:rsidP="006A2FCB">
            <w:pPr>
              <w:rPr>
                <w:sz w:val="22"/>
                <w:szCs w:val="22"/>
              </w:rPr>
            </w:pPr>
          </w:p>
        </w:tc>
      </w:tr>
      <w:tr w:rsidR="00623A33" w:rsidRPr="00E73E61" w14:paraId="14B6B668" w14:textId="77777777" w:rsidTr="001160D2">
        <w:tc>
          <w:tcPr>
            <w:tcW w:w="684" w:type="dxa"/>
          </w:tcPr>
          <w:p w14:paraId="30280958" w14:textId="727FC74C" w:rsidR="00623A33" w:rsidRPr="00E73E61" w:rsidRDefault="00623A33" w:rsidP="006A2FCB">
            <w:pPr>
              <w:rPr>
                <w:b/>
              </w:rPr>
            </w:pPr>
            <w:r w:rsidRPr="00E73E61">
              <w:rPr>
                <w:b/>
              </w:rPr>
              <w:t>10</w:t>
            </w:r>
          </w:p>
        </w:tc>
        <w:tc>
          <w:tcPr>
            <w:tcW w:w="6795" w:type="dxa"/>
          </w:tcPr>
          <w:p w14:paraId="0AFB5136" w14:textId="2356F50A" w:rsidR="00623A33" w:rsidRDefault="00623A33" w:rsidP="006A2FCB">
            <w:pPr>
              <w:rPr>
                <w:b/>
                <w:sz w:val="28"/>
              </w:rPr>
            </w:pPr>
            <w:r w:rsidRPr="00E73E61">
              <w:rPr>
                <w:b/>
                <w:sz w:val="28"/>
              </w:rPr>
              <w:t>Transport und Grenzübergangsstellen</w:t>
            </w:r>
          </w:p>
          <w:p w14:paraId="29F2C774" w14:textId="6EE456D4" w:rsidR="00623A33" w:rsidRPr="00302030" w:rsidRDefault="00E67A36" w:rsidP="00692540">
            <w:pPr>
              <w:pStyle w:val="Listenabsatz"/>
              <w:numPr>
                <w:ilvl w:val="0"/>
                <w:numId w:val="12"/>
              </w:numPr>
              <w:spacing w:line="276" w:lineRule="auto"/>
              <w:rPr>
                <w:sz w:val="22"/>
              </w:rPr>
            </w:pPr>
            <w:r w:rsidRPr="00C55DA2">
              <w:rPr>
                <w:i/>
                <w:sz w:val="22"/>
              </w:rPr>
              <w:t>Nicht besprochen</w:t>
            </w:r>
          </w:p>
        </w:tc>
        <w:tc>
          <w:tcPr>
            <w:tcW w:w="1492" w:type="dxa"/>
          </w:tcPr>
          <w:p w14:paraId="4BE7BFD2" w14:textId="56B76C98" w:rsidR="00623A33" w:rsidRPr="00E73E61" w:rsidRDefault="00623A33" w:rsidP="006A2FCB">
            <w:pPr>
              <w:rPr>
                <w:sz w:val="22"/>
                <w:szCs w:val="22"/>
              </w:rPr>
            </w:pPr>
          </w:p>
        </w:tc>
      </w:tr>
      <w:tr w:rsidR="00623A33" w:rsidRPr="00E73E61" w14:paraId="3E42CDB3" w14:textId="77777777" w:rsidTr="001160D2">
        <w:tc>
          <w:tcPr>
            <w:tcW w:w="684" w:type="dxa"/>
          </w:tcPr>
          <w:p w14:paraId="7222345A" w14:textId="37FDC865" w:rsidR="00623A33" w:rsidRPr="00E73E61" w:rsidRDefault="00623A33" w:rsidP="006A2FCB">
            <w:pPr>
              <w:rPr>
                <w:b/>
              </w:rPr>
            </w:pPr>
            <w:r w:rsidRPr="00E73E61">
              <w:rPr>
                <w:b/>
              </w:rPr>
              <w:t>11</w:t>
            </w:r>
          </w:p>
        </w:tc>
        <w:tc>
          <w:tcPr>
            <w:tcW w:w="6795" w:type="dxa"/>
          </w:tcPr>
          <w:p w14:paraId="2C801248" w14:textId="77777777" w:rsidR="00D7043D" w:rsidRDefault="00623A33" w:rsidP="00DA5984">
            <w:pPr>
              <w:rPr>
                <w:b/>
                <w:sz w:val="28"/>
              </w:rPr>
            </w:pPr>
            <w:r w:rsidRPr="00E73E61">
              <w:rPr>
                <w:b/>
                <w:sz w:val="28"/>
              </w:rPr>
              <w:t>Internationales</w:t>
            </w:r>
          </w:p>
          <w:p w14:paraId="253F6638" w14:textId="39CBEC96" w:rsidR="00623A33" w:rsidRPr="00C55DA2" w:rsidRDefault="00C55DA2" w:rsidP="00692540">
            <w:pPr>
              <w:pStyle w:val="Listenabsatz"/>
              <w:numPr>
                <w:ilvl w:val="0"/>
                <w:numId w:val="7"/>
              </w:numPr>
              <w:rPr>
                <w:b/>
                <w:i/>
                <w:sz w:val="28"/>
              </w:rPr>
            </w:pPr>
            <w:r w:rsidRPr="00C55DA2">
              <w:rPr>
                <w:i/>
                <w:sz w:val="22"/>
              </w:rPr>
              <w:t>Nicht besprochen</w:t>
            </w:r>
          </w:p>
        </w:tc>
        <w:tc>
          <w:tcPr>
            <w:tcW w:w="1492" w:type="dxa"/>
          </w:tcPr>
          <w:p w14:paraId="0C41400C" w14:textId="02DF99AC" w:rsidR="00756268" w:rsidRPr="00E73E61" w:rsidRDefault="00756268" w:rsidP="006A2FCB">
            <w:pPr>
              <w:rPr>
                <w:sz w:val="22"/>
                <w:szCs w:val="22"/>
              </w:rPr>
            </w:pPr>
          </w:p>
        </w:tc>
      </w:tr>
      <w:tr w:rsidR="002968E9" w:rsidRPr="00E73E61" w14:paraId="14E17967" w14:textId="77777777" w:rsidTr="001160D2">
        <w:tc>
          <w:tcPr>
            <w:tcW w:w="684" w:type="dxa"/>
          </w:tcPr>
          <w:p w14:paraId="222CA67A" w14:textId="77777777" w:rsidR="002968E9" w:rsidRPr="00E73E61" w:rsidRDefault="002968E9" w:rsidP="005F3FC1">
            <w:pPr>
              <w:rPr>
                <w:b/>
              </w:rPr>
            </w:pPr>
          </w:p>
        </w:tc>
        <w:tc>
          <w:tcPr>
            <w:tcW w:w="6795" w:type="dxa"/>
          </w:tcPr>
          <w:p w14:paraId="28FB21B6" w14:textId="3DA85303" w:rsidR="002968E9" w:rsidRPr="00E73E61" w:rsidRDefault="002968E9" w:rsidP="006A2FCB">
            <w:pPr>
              <w:rPr>
                <w:b/>
                <w:sz w:val="28"/>
              </w:rPr>
            </w:pPr>
            <w:r w:rsidRPr="00E73E61">
              <w:rPr>
                <w:b/>
                <w:sz w:val="28"/>
              </w:rPr>
              <w:t>Information aus dem Lagezentrum</w:t>
            </w:r>
          </w:p>
          <w:p w14:paraId="25FB5D6E" w14:textId="48E40278" w:rsidR="00FD11B4" w:rsidRPr="00D7043D" w:rsidRDefault="00E67A36" w:rsidP="00692540">
            <w:pPr>
              <w:pStyle w:val="Listenabsatz"/>
              <w:numPr>
                <w:ilvl w:val="0"/>
                <w:numId w:val="13"/>
              </w:numPr>
              <w:rPr>
                <w:b/>
                <w:sz w:val="28"/>
              </w:rPr>
            </w:pPr>
            <w:r w:rsidRPr="00C55DA2">
              <w:rPr>
                <w:i/>
                <w:sz w:val="22"/>
              </w:rPr>
              <w:t>Nicht besprochen</w:t>
            </w:r>
          </w:p>
        </w:tc>
        <w:tc>
          <w:tcPr>
            <w:tcW w:w="1492" w:type="dxa"/>
          </w:tcPr>
          <w:p w14:paraId="373C06E6" w14:textId="5717042B" w:rsidR="00072958" w:rsidRPr="00E73E61" w:rsidRDefault="00072958" w:rsidP="00DB4E05">
            <w:pPr>
              <w:rPr>
                <w:sz w:val="22"/>
                <w:szCs w:val="22"/>
              </w:rPr>
            </w:pPr>
          </w:p>
        </w:tc>
      </w:tr>
      <w:tr w:rsidR="00623A33" w:rsidRPr="00E73E61" w14:paraId="48DE13D8" w14:textId="77777777" w:rsidTr="001160D2">
        <w:tc>
          <w:tcPr>
            <w:tcW w:w="684" w:type="dxa"/>
          </w:tcPr>
          <w:p w14:paraId="445CB3CE" w14:textId="4FBE9BB2" w:rsidR="00623A33" w:rsidRPr="00E73E61" w:rsidRDefault="00623A33" w:rsidP="005F3FC1">
            <w:pPr>
              <w:rPr>
                <w:b/>
              </w:rPr>
            </w:pPr>
            <w:r w:rsidRPr="00E73E61">
              <w:rPr>
                <w:b/>
              </w:rPr>
              <w:t>1</w:t>
            </w:r>
            <w:r w:rsidR="005F3FC1" w:rsidRPr="00E73E61">
              <w:rPr>
                <w:b/>
              </w:rPr>
              <w:t>2</w:t>
            </w:r>
          </w:p>
        </w:tc>
        <w:tc>
          <w:tcPr>
            <w:tcW w:w="6795" w:type="dxa"/>
          </w:tcPr>
          <w:p w14:paraId="336AC8BE" w14:textId="511DA5F4" w:rsidR="00623A33" w:rsidRPr="00E73E61" w:rsidRDefault="009B7D31" w:rsidP="006A2FCB">
            <w:pPr>
              <w:rPr>
                <w:b/>
                <w:sz w:val="28"/>
              </w:rPr>
            </w:pPr>
            <w:r>
              <w:rPr>
                <w:b/>
                <w:sz w:val="28"/>
              </w:rPr>
              <w:t>Nächstes Treffen</w:t>
            </w:r>
          </w:p>
          <w:p w14:paraId="63AB0A83" w14:textId="47F49E47" w:rsidR="00623A33" w:rsidRPr="00E73E61" w:rsidRDefault="009B7D31" w:rsidP="00E67A36">
            <w:pPr>
              <w:pStyle w:val="Listenabsatz"/>
              <w:numPr>
                <w:ilvl w:val="0"/>
                <w:numId w:val="3"/>
              </w:numPr>
              <w:rPr>
                <w:sz w:val="22"/>
              </w:rPr>
            </w:pPr>
            <w:r w:rsidRPr="00036956">
              <w:rPr>
                <w:sz w:val="22"/>
              </w:rPr>
              <w:t xml:space="preserve">Nächste Sitzung: </w:t>
            </w:r>
            <w:r w:rsidR="00E67A36">
              <w:rPr>
                <w:sz w:val="22"/>
              </w:rPr>
              <w:t>Mittwoch</w:t>
            </w:r>
            <w:r w:rsidRPr="00036956">
              <w:rPr>
                <w:sz w:val="22"/>
              </w:rPr>
              <w:t xml:space="preserve">, </w:t>
            </w:r>
            <w:r>
              <w:rPr>
                <w:sz w:val="22"/>
              </w:rPr>
              <w:t>1</w:t>
            </w:r>
            <w:r w:rsidR="00E67A36">
              <w:rPr>
                <w:sz w:val="22"/>
              </w:rPr>
              <w:t>8</w:t>
            </w:r>
            <w:r w:rsidRPr="00036956">
              <w:rPr>
                <w:sz w:val="22"/>
              </w:rPr>
              <w:t>.03.2020, 1</w:t>
            </w:r>
            <w:r w:rsidR="00C55DA2">
              <w:rPr>
                <w:sz w:val="22"/>
              </w:rPr>
              <w:t>1</w:t>
            </w:r>
            <w:r w:rsidRPr="00036956">
              <w:rPr>
                <w:sz w:val="22"/>
              </w:rPr>
              <w:t xml:space="preserve">:00 Uhr, </w:t>
            </w:r>
            <w:r w:rsidR="00C55DA2">
              <w:rPr>
                <w:sz w:val="22"/>
              </w:rPr>
              <w:t xml:space="preserve">via </w:t>
            </w:r>
            <w:proofErr w:type="spellStart"/>
            <w:r w:rsidR="00C55DA2">
              <w:rPr>
                <w:sz w:val="22"/>
              </w:rPr>
              <w:t>Vitero</w:t>
            </w:r>
            <w:proofErr w:type="spellEnd"/>
          </w:p>
        </w:tc>
        <w:tc>
          <w:tcPr>
            <w:tcW w:w="1492" w:type="dxa"/>
          </w:tcPr>
          <w:p w14:paraId="69B080F4" w14:textId="77777777" w:rsidR="00623A33" w:rsidRDefault="00623A33" w:rsidP="006A2FCB">
            <w:pPr>
              <w:rPr>
                <w:sz w:val="22"/>
                <w:szCs w:val="22"/>
              </w:rPr>
            </w:pPr>
          </w:p>
          <w:p w14:paraId="33BF3196" w14:textId="651ED73F" w:rsidR="00072958" w:rsidRPr="00E73E61" w:rsidRDefault="00072958" w:rsidP="006A2FCB">
            <w:pPr>
              <w:rPr>
                <w:sz w:val="22"/>
                <w:szCs w:val="22"/>
              </w:rPr>
            </w:pPr>
          </w:p>
        </w:tc>
      </w:tr>
    </w:tbl>
    <w:p w14:paraId="0AAC22D5" w14:textId="19DDFC92" w:rsidR="008D72A0" w:rsidRPr="00E73E61" w:rsidRDefault="008D72A0" w:rsidP="004F745E">
      <w:pPr>
        <w:spacing w:after="240" w:line="360" w:lineRule="auto"/>
      </w:pPr>
    </w:p>
    <w:sectPr w:rsidR="008D72A0" w:rsidRPr="00E73E61" w:rsidSect="00105C99">
      <w:headerReference w:type="default" r:id="rId12"/>
      <w:footerReference w:type="even" r:id="rId13"/>
      <w:footerReference w:type="defaul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C6D1E" w14:textId="77777777" w:rsidR="00F532AF" w:rsidRDefault="00F532AF">
      <w:pPr>
        <w:spacing w:after="0"/>
      </w:pPr>
      <w:r>
        <w:separator/>
      </w:r>
    </w:p>
  </w:endnote>
  <w:endnote w:type="continuationSeparator" w:id="0">
    <w:p w14:paraId="1D01AA18" w14:textId="77777777" w:rsidR="00F532AF" w:rsidRDefault="00F532AF">
      <w:pPr>
        <w:spacing w:after="0"/>
      </w:pPr>
      <w:r>
        <w:continuationSeparator/>
      </w:r>
    </w:p>
  </w:endnote>
  <w:endnote w:type="continuationNotice" w:id="1">
    <w:p w14:paraId="31F027A6" w14:textId="77777777" w:rsidR="00F532AF" w:rsidRDefault="00F532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B24F9" w14:textId="77777777" w:rsidR="00F532AF" w:rsidRDefault="00F532AF"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F265393" w14:textId="77777777" w:rsidR="00F532AF" w:rsidRDefault="00F532AF" w:rsidP="00137A4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0B7F" w14:textId="77777777" w:rsidR="00F532AF" w:rsidRDefault="00F532AF"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7723">
      <w:rPr>
        <w:rStyle w:val="Seitenzahl"/>
        <w:noProof/>
      </w:rPr>
      <w:t>6</w:t>
    </w:r>
    <w:r>
      <w:rPr>
        <w:rStyle w:val="Seitenzahl"/>
      </w:rPr>
      <w:fldChar w:fldCharType="end"/>
    </w:r>
  </w:p>
  <w:p w14:paraId="23E4CCAC" w14:textId="77777777" w:rsidR="00F532AF" w:rsidRPr="009C0975" w:rsidRDefault="00F532AF" w:rsidP="00137A4A">
    <w:pPr>
      <w:pStyle w:val="Fuzeile"/>
      <w:ind w:right="360"/>
      <w:rPr>
        <w:i/>
        <w:color w:val="7F7F7F" w:themeColor="text1" w:themeTint="80"/>
      </w:rPr>
    </w:pPr>
    <w:r w:rsidRPr="009C0975">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F1CFA" w14:textId="77777777" w:rsidR="00F532AF" w:rsidRDefault="00F532AF">
      <w:pPr>
        <w:spacing w:after="0"/>
      </w:pPr>
      <w:r>
        <w:separator/>
      </w:r>
    </w:p>
  </w:footnote>
  <w:footnote w:type="continuationSeparator" w:id="0">
    <w:p w14:paraId="546CCE9C" w14:textId="77777777" w:rsidR="00F532AF" w:rsidRDefault="00F532AF">
      <w:pPr>
        <w:spacing w:after="0"/>
      </w:pPr>
      <w:r>
        <w:continuationSeparator/>
      </w:r>
    </w:p>
  </w:footnote>
  <w:footnote w:type="continuationNotice" w:id="1">
    <w:p w14:paraId="271BBDC2" w14:textId="77777777" w:rsidR="00F532AF" w:rsidRDefault="00F532A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A319D" w14:textId="77777777" w:rsidR="00F532AF" w:rsidRDefault="00F532AF">
    <w:pPr>
      <w:pStyle w:val="Kopfzeile"/>
      <w:pBdr>
        <w:bottom w:val="single" w:sz="6" w:space="1" w:color="auto"/>
      </w:pBdr>
      <w:rPr>
        <w:color w:val="1F497D" w:themeColor="text2"/>
      </w:rPr>
    </w:pPr>
    <w:r>
      <w:rPr>
        <w:color w:val="1F497D" w:themeColor="text2"/>
      </w:rPr>
      <w:tab/>
    </w:r>
    <w:r>
      <w:rPr>
        <w:color w:val="1F497D" w:themeColor="text2"/>
      </w:rPr>
      <w:tab/>
    </w:r>
    <w:r w:rsidRPr="00105C99">
      <w:rPr>
        <w:noProof/>
        <w:color w:val="1F497D" w:themeColor="text2"/>
        <w:lang w:eastAsia="de-DE"/>
      </w:rPr>
      <w:drawing>
        <wp:inline distT="0" distB="0" distL="0" distR="0" wp14:anchorId="7294D1CC" wp14:editId="52417BB7">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2E1D9D" w14:textId="77777777" w:rsidR="00F532AF" w:rsidRDefault="00F532AF">
    <w:pPr>
      <w:pStyle w:val="Kopfzeile"/>
      <w:pBdr>
        <w:bottom w:val="single" w:sz="6" w:space="1" w:color="auto"/>
      </w:pBdr>
      <w:rPr>
        <w:color w:val="1F497D" w:themeColor="text2"/>
      </w:rPr>
    </w:pPr>
  </w:p>
  <w:p w14:paraId="4F32F81C" w14:textId="6EA837E7" w:rsidR="00F532AF" w:rsidRDefault="00F532AF">
    <w:pPr>
      <w:pStyle w:val="Kopfzeile"/>
      <w:pBdr>
        <w:bottom w:val="single" w:sz="6" w:space="1" w:color="auto"/>
      </w:pBdr>
      <w:rPr>
        <w:color w:val="1F497D" w:themeColor="text2"/>
      </w:rPr>
    </w:pPr>
    <w:r>
      <w:rPr>
        <w:color w:val="1F497D" w:themeColor="text2"/>
      </w:rPr>
      <w:t>Lagezentrum</w:t>
    </w:r>
    <w:r w:rsidRPr="00105C99">
      <w:rPr>
        <w:color w:val="1F497D" w:themeColor="text2"/>
      </w:rPr>
      <w:t xml:space="preserve"> </w:t>
    </w:r>
    <w:r>
      <w:rPr>
        <w:color w:val="1F497D" w:themeColor="text2"/>
      </w:rPr>
      <w:t xml:space="preserve">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780C93"/>
    <w:multiLevelType w:val="hybridMultilevel"/>
    <w:tmpl w:val="E64A66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3647304"/>
    <w:multiLevelType w:val="hybridMultilevel"/>
    <w:tmpl w:val="5BF41B8A"/>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631578"/>
    <w:multiLevelType w:val="hybridMultilevel"/>
    <w:tmpl w:val="0BB81636"/>
    <w:lvl w:ilvl="0" w:tplc="8BC8DADE">
      <w:start w:val="1"/>
      <w:numFmt w:val="bullet"/>
      <w:lvlText w:val="o"/>
      <w:lvlJc w:val="left"/>
      <w:pPr>
        <w:ind w:left="1440" w:hanging="360"/>
      </w:pPr>
      <w:rPr>
        <w:rFonts w:ascii="Courier New" w:hAnsi="Courier New" w:cs="Courier New" w:hint="default"/>
        <w:color w:val="auto"/>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D8161FE"/>
    <w:multiLevelType w:val="hybridMultilevel"/>
    <w:tmpl w:val="294A6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5"/>
  </w:num>
  <w:num w:numId="3">
    <w:abstractNumId w:val="18"/>
  </w:num>
  <w:num w:numId="4">
    <w:abstractNumId w:val="4"/>
  </w:num>
  <w:num w:numId="5">
    <w:abstractNumId w:val="17"/>
  </w:num>
  <w:num w:numId="6">
    <w:abstractNumId w:val="7"/>
  </w:num>
  <w:num w:numId="7">
    <w:abstractNumId w:val="15"/>
  </w:num>
  <w:num w:numId="8">
    <w:abstractNumId w:val="6"/>
  </w:num>
  <w:num w:numId="9">
    <w:abstractNumId w:val="9"/>
  </w:num>
  <w:num w:numId="10">
    <w:abstractNumId w:val="13"/>
  </w:num>
  <w:num w:numId="11">
    <w:abstractNumId w:val="25"/>
  </w:num>
  <w:num w:numId="12">
    <w:abstractNumId w:val="2"/>
  </w:num>
  <w:num w:numId="13">
    <w:abstractNumId w:val="26"/>
  </w:num>
  <w:num w:numId="14">
    <w:abstractNumId w:val="12"/>
  </w:num>
  <w:num w:numId="15">
    <w:abstractNumId w:val="14"/>
  </w:num>
  <w:num w:numId="16">
    <w:abstractNumId w:val="1"/>
  </w:num>
  <w:num w:numId="17">
    <w:abstractNumId w:val="23"/>
  </w:num>
  <w:num w:numId="18">
    <w:abstractNumId w:val="8"/>
  </w:num>
  <w:num w:numId="19">
    <w:abstractNumId w:val="21"/>
  </w:num>
  <w:num w:numId="20">
    <w:abstractNumId w:val="19"/>
  </w:num>
  <w:num w:numId="21">
    <w:abstractNumId w:val="27"/>
  </w:num>
  <w:num w:numId="22">
    <w:abstractNumId w:val="3"/>
  </w:num>
  <w:num w:numId="23">
    <w:abstractNumId w:val="10"/>
  </w:num>
  <w:num w:numId="24">
    <w:abstractNumId w:val="16"/>
  </w:num>
  <w:num w:numId="25">
    <w:abstractNumId w:val="22"/>
  </w:num>
  <w:num w:numId="26">
    <w:abstractNumId w:val="24"/>
  </w:num>
  <w:num w:numId="27">
    <w:abstractNumId w:val="0"/>
  </w:num>
  <w:num w:numId="2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57"/>
    <w:rsid w:val="0000236B"/>
    <w:rsid w:val="00007DB1"/>
    <w:rsid w:val="00021CAC"/>
    <w:rsid w:val="000249CB"/>
    <w:rsid w:val="00032038"/>
    <w:rsid w:val="00033E5F"/>
    <w:rsid w:val="0003630D"/>
    <w:rsid w:val="0004156B"/>
    <w:rsid w:val="00050D9A"/>
    <w:rsid w:val="00054138"/>
    <w:rsid w:val="00061682"/>
    <w:rsid w:val="0006516E"/>
    <w:rsid w:val="00071CBC"/>
    <w:rsid w:val="00072958"/>
    <w:rsid w:val="00081C69"/>
    <w:rsid w:val="00082084"/>
    <w:rsid w:val="0008649B"/>
    <w:rsid w:val="00087333"/>
    <w:rsid w:val="00090BEA"/>
    <w:rsid w:val="00096942"/>
    <w:rsid w:val="000972C3"/>
    <w:rsid w:val="000A3B4A"/>
    <w:rsid w:val="000A7F7D"/>
    <w:rsid w:val="000B07B4"/>
    <w:rsid w:val="000B3AD7"/>
    <w:rsid w:val="000D7B06"/>
    <w:rsid w:val="000D7FAC"/>
    <w:rsid w:val="000E3446"/>
    <w:rsid w:val="000F6EFC"/>
    <w:rsid w:val="00105C99"/>
    <w:rsid w:val="00111D2E"/>
    <w:rsid w:val="00113892"/>
    <w:rsid w:val="00114483"/>
    <w:rsid w:val="001160D2"/>
    <w:rsid w:val="00117CCD"/>
    <w:rsid w:val="00126E0D"/>
    <w:rsid w:val="00133FA3"/>
    <w:rsid w:val="00137A4A"/>
    <w:rsid w:val="00150476"/>
    <w:rsid w:val="0015182D"/>
    <w:rsid w:val="00152964"/>
    <w:rsid w:val="0016014D"/>
    <w:rsid w:val="00164287"/>
    <w:rsid w:val="001664D9"/>
    <w:rsid w:val="00166658"/>
    <w:rsid w:val="00175A64"/>
    <w:rsid w:val="00176C95"/>
    <w:rsid w:val="00176FCC"/>
    <w:rsid w:val="00183FE5"/>
    <w:rsid w:val="00185408"/>
    <w:rsid w:val="00190CA8"/>
    <w:rsid w:val="001914CB"/>
    <w:rsid w:val="00193F61"/>
    <w:rsid w:val="001A7445"/>
    <w:rsid w:val="001A76BF"/>
    <w:rsid w:val="001B2AA5"/>
    <w:rsid w:val="001B6784"/>
    <w:rsid w:val="001C7635"/>
    <w:rsid w:val="001C79DD"/>
    <w:rsid w:val="001C7E2D"/>
    <w:rsid w:val="001D0E71"/>
    <w:rsid w:val="001D45BC"/>
    <w:rsid w:val="001E0A64"/>
    <w:rsid w:val="001E2BBA"/>
    <w:rsid w:val="001E3A1A"/>
    <w:rsid w:val="001E7AEF"/>
    <w:rsid w:val="001F4C3D"/>
    <w:rsid w:val="001F64A9"/>
    <w:rsid w:val="00200F74"/>
    <w:rsid w:val="00203106"/>
    <w:rsid w:val="00210F63"/>
    <w:rsid w:val="002143B0"/>
    <w:rsid w:val="00222FD5"/>
    <w:rsid w:val="00231F2F"/>
    <w:rsid w:val="00232FC6"/>
    <w:rsid w:val="00233712"/>
    <w:rsid w:val="00234ABE"/>
    <w:rsid w:val="00237DDD"/>
    <w:rsid w:val="00243B5E"/>
    <w:rsid w:val="00247F0B"/>
    <w:rsid w:val="002632F2"/>
    <w:rsid w:val="00273D69"/>
    <w:rsid w:val="002824DC"/>
    <w:rsid w:val="0029051D"/>
    <w:rsid w:val="00292290"/>
    <w:rsid w:val="00293AC7"/>
    <w:rsid w:val="002968E9"/>
    <w:rsid w:val="002A7357"/>
    <w:rsid w:val="002C18A7"/>
    <w:rsid w:val="002C1984"/>
    <w:rsid w:val="002C31AF"/>
    <w:rsid w:val="002C5AEC"/>
    <w:rsid w:val="002D0C36"/>
    <w:rsid w:val="002D702A"/>
    <w:rsid w:val="002E7ADB"/>
    <w:rsid w:val="002F50DD"/>
    <w:rsid w:val="002F51BA"/>
    <w:rsid w:val="00302030"/>
    <w:rsid w:val="00312B90"/>
    <w:rsid w:val="00322EBD"/>
    <w:rsid w:val="00326FC0"/>
    <w:rsid w:val="00333829"/>
    <w:rsid w:val="0033680E"/>
    <w:rsid w:val="003403BA"/>
    <w:rsid w:val="00346D26"/>
    <w:rsid w:val="00353A16"/>
    <w:rsid w:val="0035669B"/>
    <w:rsid w:val="0035799E"/>
    <w:rsid w:val="00361910"/>
    <w:rsid w:val="003628DD"/>
    <w:rsid w:val="003664B2"/>
    <w:rsid w:val="00377D87"/>
    <w:rsid w:val="00380CF8"/>
    <w:rsid w:val="003A058B"/>
    <w:rsid w:val="003A1AAC"/>
    <w:rsid w:val="003A2F89"/>
    <w:rsid w:val="003A4931"/>
    <w:rsid w:val="003B5105"/>
    <w:rsid w:val="003B7A6E"/>
    <w:rsid w:val="003C1544"/>
    <w:rsid w:val="003D1462"/>
    <w:rsid w:val="003D3482"/>
    <w:rsid w:val="003D6A34"/>
    <w:rsid w:val="003E0BCE"/>
    <w:rsid w:val="003E29C6"/>
    <w:rsid w:val="003E4519"/>
    <w:rsid w:val="003F066D"/>
    <w:rsid w:val="00400487"/>
    <w:rsid w:val="00404023"/>
    <w:rsid w:val="00410D61"/>
    <w:rsid w:val="004153E6"/>
    <w:rsid w:val="004323A2"/>
    <w:rsid w:val="004339CD"/>
    <w:rsid w:val="0043609F"/>
    <w:rsid w:val="00441BF8"/>
    <w:rsid w:val="00460CEF"/>
    <w:rsid w:val="00464C5E"/>
    <w:rsid w:val="00470727"/>
    <w:rsid w:val="00480356"/>
    <w:rsid w:val="004A71E2"/>
    <w:rsid w:val="004B543C"/>
    <w:rsid w:val="004D624D"/>
    <w:rsid w:val="004E050B"/>
    <w:rsid w:val="004E08B3"/>
    <w:rsid w:val="004E18C9"/>
    <w:rsid w:val="004E506B"/>
    <w:rsid w:val="004F38E1"/>
    <w:rsid w:val="004F5B73"/>
    <w:rsid w:val="004F745E"/>
    <w:rsid w:val="00513A18"/>
    <w:rsid w:val="00517426"/>
    <w:rsid w:val="0052124F"/>
    <w:rsid w:val="00522238"/>
    <w:rsid w:val="005256F1"/>
    <w:rsid w:val="00530E8D"/>
    <w:rsid w:val="005370A2"/>
    <w:rsid w:val="00541168"/>
    <w:rsid w:val="005728FD"/>
    <w:rsid w:val="00576DC8"/>
    <w:rsid w:val="00581AC7"/>
    <w:rsid w:val="00582C23"/>
    <w:rsid w:val="00594615"/>
    <w:rsid w:val="005A5B6E"/>
    <w:rsid w:val="005C1F84"/>
    <w:rsid w:val="005D54B0"/>
    <w:rsid w:val="005D6391"/>
    <w:rsid w:val="005E5CB4"/>
    <w:rsid w:val="005F3FC1"/>
    <w:rsid w:val="00602B07"/>
    <w:rsid w:val="006052EE"/>
    <w:rsid w:val="00607DF6"/>
    <w:rsid w:val="00614808"/>
    <w:rsid w:val="006206DE"/>
    <w:rsid w:val="00622F30"/>
    <w:rsid w:val="006231D4"/>
    <w:rsid w:val="00623A33"/>
    <w:rsid w:val="006301A2"/>
    <w:rsid w:val="006528F0"/>
    <w:rsid w:val="006576C7"/>
    <w:rsid w:val="006617F3"/>
    <w:rsid w:val="00667D1D"/>
    <w:rsid w:val="006705D1"/>
    <w:rsid w:val="00680BBA"/>
    <w:rsid w:val="00692540"/>
    <w:rsid w:val="006A2FCB"/>
    <w:rsid w:val="006B42B3"/>
    <w:rsid w:val="006C1B7E"/>
    <w:rsid w:val="006C416B"/>
    <w:rsid w:val="006D2DD7"/>
    <w:rsid w:val="006D3386"/>
    <w:rsid w:val="006D67CA"/>
    <w:rsid w:val="006E08CB"/>
    <w:rsid w:val="006F141F"/>
    <w:rsid w:val="007307B5"/>
    <w:rsid w:val="00732322"/>
    <w:rsid w:val="007356E7"/>
    <w:rsid w:val="00743680"/>
    <w:rsid w:val="00743B1F"/>
    <w:rsid w:val="00745DFB"/>
    <w:rsid w:val="00753A92"/>
    <w:rsid w:val="007544FF"/>
    <w:rsid w:val="00756268"/>
    <w:rsid w:val="00760CE8"/>
    <w:rsid w:val="00764508"/>
    <w:rsid w:val="00770783"/>
    <w:rsid w:val="00784904"/>
    <w:rsid w:val="00784E32"/>
    <w:rsid w:val="007859AF"/>
    <w:rsid w:val="007872C5"/>
    <w:rsid w:val="007B5E78"/>
    <w:rsid w:val="007C3E73"/>
    <w:rsid w:val="007C53FA"/>
    <w:rsid w:val="007D302A"/>
    <w:rsid w:val="007D577E"/>
    <w:rsid w:val="007D5D2C"/>
    <w:rsid w:val="007E54EF"/>
    <w:rsid w:val="007F0BEC"/>
    <w:rsid w:val="00807AED"/>
    <w:rsid w:val="00813988"/>
    <w:rsid w:val="00817A3A"/>
    <w:rsid w:val="00823DCF"/>
    <w:rsid w:val="00825335"/>
    <w:rsid w:val="008271EE"/>
    <w:rsid w:val="00831538"/>
    <w:rsid w:val="00834F91"/>
    <w:rsid w:val="008424EB"/>
    <w:rsid w:val="00842527"/>
    <w:rsid w:val="0084664B"/>
    <w:rsid w:val="00862A88"/>
    <w:rsid w:val="00865B83"/>
    <w:rsid w:val="00865BD1"/>
    <w:rsid w:val="008808D0"/>
    <w:rsid w:val="00884E38"/>
    <w:rsid w:val="008908D5"/>
    <w:rsid w:val="008935AF"/>
    <w:rsid w:val="0089542D"/>
    <w:rsid w:val="008A0CA8"/>
    <w:rsid w:val="008B6670"/>
    <w:rsid w:val="008C5D72"/>
    <w:rsid w:val="008D49C8"/>
    <w:rsid w:val="008D72A0"/>
    <w:rsid w:val="008F14A2"/>
    <w:rsid w:val="00900B6C"/>
    <w:rsid w:val="0090350D"/>
    <w:rsid w:val="0091650F"/>
    <w:rsid w:val="00924AE0"/>
    <w:rsid w:val="009301FA"/>
    <w:rsid w:val="00937F44"/>
    <w:rsid w:val="00941939"/>
    <w:rsid w:val="00944DF9"/>
    <w:rsid w:val="00955AE4"/>
    <w:rsid w:val="00960E24"/>
    <w:rsid w:val="00962B79"/>
    <w:rsid w:val="00963B21"/>
    <w:rsid w:val="009710A2"/>
    <w:rsid w:val="00975F29"/>
    <w:rsid w:val="00987FF4"/>
    <w:rsid w:val="009B7D31"/>
    <w:rsid w:val="009C0975"/>
    <w:rsid w:val="009C16C1"/>
    <w:rsid w:val="009C301C"/>
    <w:rsid w:val="009C34FE"/>
    <w:rsid w:val="009C3976"/>
    <w:rsid w:val="009D3F6B"/>
    <w:rsid w:val="009D6941"/>
    <w:rsid w:val="009D73A9"/>
    <w:rsid w:val="009E1B13"/>
    <w:rsid w:val="009E70A9"/>
    <w:rsid w:val="009F1C0E"/>
    <w:rsid w:val="00A0277B"/>
    <w:rsid w:val="00A132A2"/>
    <w:rsid w:val="00A14C93"/>
    <w:rsid w:val="00A1639D"/>
    <w:rsid w:val="00A17B2B"/>
    <w:rsid w:val="00A4117C"/>
    <w:rsid w:val="00A47B31"/>
    <w:rsid w:val="00A51518"/>
    <w:rsid w:val="00A54714"/>
    <w:rsid w:val="00A75953"/>
    <w:rsid w:val="00A829D0"/>
    <w:rsid w:val="00A83930"/>
    <w:rsid w:val="00A9782A"/>
    <w:rsid w:val="00AA1184"/>
    <w:rsid w:val="00AB2FEB"/>
    <w:rsid w:val="00AB79A9"/>
    <w:rsid w:val="00AC493D"/>
    <w:rsid w:val="00AE12DA"/>
    <w:rsid w:val="00AE426F"/>
    <w:rsid w:val="00AF5A1A"/>
    <w:rsid w:val="00B054CE"/>
    <w:rsid w:val="00B0699E"/>
    <w:rsid w:val="00B07AD6"/>
    <w:rsid w:val="00B11AA0"/>
    <w:rsid w:val="00B11F3A"/>
    <w:rsid w:val="00B161E1"/>
    <w:rsid w:val="00B17629"/>
    <w:rsid w:val="00B2328B"/>
    <w:rsid w:val="00B26792"/>
    <w:rsid w:val="00B2686E"/>
    <w:rsid w:val="00B42425"/>
    <w:rsid w:val="00B44054"/>
    <w:rsid w:val="00B5191C"/>
    <w:rsid w:val="00B51E57"/>
    <w:rsid w:val="00B521CC"/>
    <w:rsid w:val="00B600D5"/>
    <w:rsid w:val="00B65677"/>
    <w:rsid w:val="00B77723"/>
    <w:rsid w:val="00B87D1E"/>
    <w:rsid w:val="00B968FA"/>
    <w:rsid w:val="00BA7A75"/>
    <w:rsid w:val="00BC6BB1"/>
    <w:rsid w:val="00BE11AD"/>
    <w:rsid w:val="00BF1E8F"/>
    <w:rsid w:val="00BF4688"/>
    <w:rsid w:val="00BF6293"/>
    <w:rsid w:val="00C01F4D"/>
    <w:rsid w:val="00C06296"/>
    <w:rsid w:val="00C103C1"/>
    <w:rsid w:val="00C138E8"/>
    <w:rsid w:val="00C1514F"/>
    <w:rsid w:val="00C253C4"/>
    <w:rsid w:val="00C3699D"/>
    <w:rsid w:val="00C42010"/>
    <w:rsid w:val="00C55A89"/>
    <w:rsid w:val="00C55DA2"/>
    <w:rsid w:val="00C601B1"/>
    <w:rsid w:val="00C65EDD"/>
    <w:rsid w:val="00C70565"/>
    <w:rsid w:val="00C75631"/>
    <w:rsid w:val="00C75B60"/>
    <w:rsid w:val="00C8229A"/>
    <w:rsid w:val="00C82AEE"/>
    <w:rsid w:val="00C92252"/>
    <w:rsid w:val="00CA28AA"/>
    <w:rsid w:val="00CA2E56"/>
    <w:rsid w:val="00CC1F0C"/>
    <w:rsid w:val="00CC2AD9"/>
    <w:rsid w:val="00CC3BE9"/>
    <w:rsid w:val="00CD2496"/>
    <w:rsid w:val="00CD3A4C"/>
    <w:rsid w:val="00CD59FF"/>
    <w:rsid w:val="00CF25B4"/>
    <w:rsid w:val="00D040D7"/>
    <w:rsid w:val="00D0514F"/>
    <w:rsid w:val="00D05CA6"/>
    <w:rsid w:val="00D452CE"/>
    <w:rsid w:val="00D557B3"/>
    <w:rsid w:val="00D57C43"/>
    <w:rsid w:val="00D61AFE"/>
    <w:rsid w:val="00D64244"/>
    <w:rsid w:val="00D647A3"/>
    <w:rsid w:val="00D66682"/>
    <w:rsid w:val="00D67CD3"/>
    <w:rsid w:val="00D7043D"/>
    <w:rsid w:val="00D71849"/>
    <w:rsid w:val="00D71D92"/>
    <w:rsid w:val="00D7698C"/>
    <w:rsid w:val="00D82A42"/>
    <w:rsid w:val="00D82C02"/>
    <w:rsid w:val="00D85E34"/>
    <w:rsid w:val="00D924AC"/>
    <w:rsid w:val="00D92818"/>
    <w:rsid w:val="00DA191A"/>
    <w:rsid w:val="00DA5984"/>
    <w:rsid w:val="00DB3AF5"/>
    <w:rsid w:val="00DB4E05"/>
    <w:rsid w:val="00DC65B7"/>
    <w:rsid w:val="00DC691E"/>
    <w:rsid w:val="00DD0446"/>
    <w:rsid w:val="00DD2D92"/>
    <w:rsid w:val="00DD7D57"/>
    <w:rsid w:val="00DE3BC4"/>
    <w:rsid w:val="00E136AD"/>
    <w:rsid w:val="00E14145"/>
    <w:rsid w:val="00E231BB"/>
    <w:rsid w:val="00E25883"/>
    <w:rsid w:val="00E326EA"/>
    <w:rsid w:val="00E33231"/>
    <w:rsid w:val="00E43B94"/>
    <w:rsid w:val="00E43DE9"/>
    <w:rsid w:val="00E46718"/>
    <w:rsid w:val="00E607B3"/>
    <w:rsid w:val="00E60FA9"/>
    <w:rsid w:val="00E67A36"/>
    <w:rsid w:val="00E73E61"/>
    <w:rsid w:val="00E758AA"/>
    <w:rsid w:val="00E778A8"/>
    <w:rsid w:val="00E84C31"/>
    <w:rsid w:val="00E96D38"/>
    <w:rsid w:val="00EA06C6"/>
    <w:rsid w:val="00EB4815"/>
    <w:rsid w:val="00EC07AC"/>
    <w:rsid w:val="00EC72C0"/>
    <w:rsid w:val="00ED3E20"/>
    <w:rsid w:val="00ED44BB"/>
    <w:rsid w:val="00ED528F"/>
    <w:rsid w:val="00ED5D4C"/>
    <w:rsid w:val="00EE1B16"/>
    <w:rsid w:val="00EE40FC"/>
    <w:rsid w:val="00EE5462"/>
    <w:rsid w:val="00EF0D7F"/>
    <w:rsid w:val="00EF4B33"/>
    <w:rsid w:val="00EF6E55"/>
    <w:rsid w:val="00F05E8A"/>
    <w:rsid w:val="00F163DF"/>
    <w:rsid w:val="00F17BEC"/>
    <w:rsid w:val="00F27B17"/>
    <w:rsid w:val="00F35537"/>
    <w:rsid w:val="00F41924"/>
    <w:rsid w:val="00F4435F"/>
    <w:rsid w:val="00F51074"/>
    <w:rsid w:val="00F532AF"/>
    <w:rsid w:val="00F537DF"/>
    <w:rsid w:val="00F60A98"/>
    <w:rsid w:val="00F67FF5"/>
    <w:rsid w:val="00F74D51"/>
    <w:rsid w:val="00F7672D"/>
    <w:rsid w:val="00F77DC3"/>
    <w:rsid w:val="00F82FEA"/>
    <w:rsid w:val="00F86D92"/>
    <w:rsid w:val="00F90653"/>
    <w:rsid w:val="00F92054"/>
    <w:rsid w:val="00FA64E5"/>
    <w:rsid w:val="00FA6D66"/>
    <w:rsid w:val="00FB7885"/>
    <w:rsid w:val="00FD11B4"/>
    <w:rsid w:val="00FD3DFA"/>
    <w:rsid w:val="00FE1081"/>
    <w:rsid w:val="00FE4015"/>
    <w:rsid w:val="00FF0F48"/>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A4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Lage-National_2020-03-17_aktuell.ppt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2019-nCoV_risikogebiet_2020-03-17_final.pptx" TargetMode="External"/><Relationship Id="rId4" Type="http://schemas.microsoft.com/office/2007/relationships/stylesWithEffects" Target="stylesWithEffects.xml"/><Relationship Id="rId9" Type="http://schemas.openxmlformats.org/officeDocument/2006/relationships/hyperlink" Target="https://portal.rki.local/cocoon/portal/portallink?doctype=Mitarbeiter&amp;id=KolobaricZ&amp;refModule=Mitarbeitersuche"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sidR="00271EBE" w:rsidRDefault="00DE0306">
          <w:r w:rsidRPr="00D57C23">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rsidR="001C4A41" w:rsidRDefault="005523E3" w:rsidP="005523E3">
          <w:pPr>
            <w:pStyle w:val="0A67EC378ADB4363968F76466F3994ED"/>
          </w:pPr>
          <w:r w:rsidRPr="00D57C23">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rsidR="00C437DC" w:rsidRDefault="00261406" w:rsidP="00261406">
          <w:pPr>
            <w:pStyle w:val="0F773A1FCB61483A80E8B309D8E6A01A"/>
          </w:pPr>
          <w:r w:rsidRPr="00D57C23">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06"/>
    <w:rsid w:val="000D558A"/>
    <w:rsid w:val="00163D50"/>
    <w:rsid w:val="001C4A41"/>
    <w:rsid w:val="00261406"/>
    <w:rsid w:val="00271EBE"/>
    <w:rsid w:val="00315A16"/>
    <w:rsid w:val="0031662D"/>
    <w:rsid w:val="00377655"/>
    <w:rsid w:val="00423E77"/>
    <w:rsid w:val="005523E3"/>
    <w:rsid w:val="005A4113"/>
    <w:rsid w:val="006300EB"/>
    <w:rsid w:val="0078265B"/>
    <w:rsid w:val="00897692"/>
    <w:rsid w:val="009C01AE"/>
    <w:rsid w:val="00B841A1"/>
    <w:rsid w:val="00B94500"/>
    <w:rsid w:val="00C11A48"/>
    <w:rsid w:val="00C437DC"/>
    <w:rsid w:val="00D82F42"/>
    <w:rsid w:val="00DE0306"/>
    <w:rsid w:val="00E372D6"/>
    <w:rsid w:val="00E428F1"/>
    <w:rsid w:val="00F37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1E6D1-FC4D-4336-BFEB-5292BD3B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1582</Words>
  <Characters>9972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32</cp:revision>
  <dcterms:created xsi:type="dcterms:W3CDTF">2020-03-12T13:16:00Z</dcterms:created>
  <dcterms:modified xsi:type="dcterms:W3CDTF">2020-03-17T16:01:00Z</dcterms:modified>
</cp:coreProperties>
</file>