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bookmarkStart w:id="0" w:name="_GoBack"/>
      <w:bookmarkEnd w:id="0"/>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06.05.2020,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Osamah Hamouda</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Abt.3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Thorsten Wolff</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1"/>
          <w:numId w:val="3"/>
        </w:numPr>
        <w:spacing w:after="0"/>
        <w:contextualSpacing w:val="0"/>
        <w:rPr>
          <w:sz w:val="22"/>
        </w:rPr>
      </w:pPr>
      <w:r>
        <w:rPr>
          <w:sz w:val="22"/>
        </w:rPr>
        <w:t>Bettina Ruehe</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lastRenderedPageBreak/>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1" w:hanging="284"/>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5"/>
              </w:numPr>
              <w:ind w:left="680" w:hanging="340"/>
              <w:rPr>
                <w:sz w:val="22"/>
                <w:szCs w:val="22"/>
              </w:rPr>
            </w:pPr>
            <w:r>
              <w:rPr>
                <w:sz w:val="22"/>
                <w:szCs w:val="22"/>
              </w:rPr>
              <w:t>Länder mit &gt;70.000 neuen Fällen/letzte 7 Tage</w:t>
            </w:r>
          </w:p>
          <w:p>
            <w:pPr>
              <w:pStyle w:val="Listenabsatz"/>
              <w:numPr>
                <w:ilvl w:val="2"/>
                <w:numId w:val="5"/>
              </w:numPr>
              <w:spacing w:after="120"/>
              <w:ind w:left="1191" w:hanging="340"/>
              <w:rPr>
                <w:sz w:val="22"/>
                <w:szCs w:val="22"/>
              </w:rPr>
            </w:pPr>
            <w:r>
              <w:rPr>
                <w:sz w:val="22"/>
                <w:szCs w:val="22"/>
              </w:rPr>
              <w:t xml:space="preserve">USA sind weiterhin ein Hotspot &gt;1,2 </w:t>
            </w:r>
            <w:proofErr w:type="spellStart"/>
            <w:r>
              <w:rPr>
                <w:sz w:val="22"/>
                <w:szCs w:val="22"/>
              </w:rPr>
              <w:t>Mio</w:t>
            </w:r>
            <w:proofErr w:type="spellEnd"/>
            <w:r>
              <w:rPr>
                <w:sz w:val="22"/>
                <w:szCs w:val="22"/>
              </w:rPr>
              <w:t xml:space="preserve"> Fälle, &gt;70.000 Todesfälle, seit April neue Fälle leicht zurückgegangen</w:t>
            </w:r>
          </w:p>
          <w:p>
            <w:pPr>
              <w:pStyle w:val="Listenabsatz"/>
              <w:numPr>
                <w:ilvl w:val="1"/>
                <w:numId w:val="5"/>
              </w:numPr>
              <w:ind w:left="680" w:hanging="340"/>
              <w:rPr>
                <w:sz w:val="22"/>
                <w:szCs w:val="22"/>
              </w:rPr>
            </w:pPr>
            <w:r>
              <w:rPr>
                <w:sz w:val="22"/>
                <w:szCs w:val="22"/>
              </w:rPr>
              <w:t>Länder mit 7.000 – 70.000 neuen Fällen/letzte 7 Tage</w:t>
            </w:r>
          </w:p>
          <w:p>
            <w:pPr>
              <w:pStyle w:val="Listenabsatz"/>
              <w:numPr>
                <w:ilvl w:val="2"/>
                <w:numId w:val="5"/>
              </w:numPr>
              <w:ind w:left="1191" w:hanging="340"/>
              <w:rPr>
                <w:sz w:val="22"/>
                <w:szCs w:val="22"/>
              </w:rPr>
            </w:pPr>
            <w:r>
              <w:rPr>
                <w:sz w:val="22"/>
                <w:szCs w:val="22"/>
              </w:rPr>
              <w:t>In Brasilien und Russland gibt es weiterhin eine starke Zunahme der Fallzahlen. UK ist seit 3 Wochen konstant und in den anderen Ländern zeigt sich eine Abnahme.</w:t>
            </w:r>
          </w:p>
          <w:p>
            <w:pPr>
              <w:pStyle w:val="Listenabsatz"/>
              <w:numPr>
                <w:ilvl w:val="1"/>
                <w:numId w:val="5"/>
              </w:numPr>
              <w:ind w:left="680" w:hanging="340"/>
              <w:rPr>
                <w:sz w:val="22"/>
                <w:szCs w:val="22"/>
              </w:rPr>
            </w:pPr>
            <w:r>
              <w:rPr>
                <w:sz w:val="22"/>
                <w:szCs w:val="22"/>
              </w:rPr>
              <w:t>Länder mit 1.400-7.000 neuen Fällen/Tag</w:t>
            </w:r>
          </w:p>
          <w:p>
            <w:pPr>
              <w:pStyle w:val="Listenabsatz"/>
              <w:numPr>
                <w:ilvl w:val="2"/>
                <w:numId w:val="5"/>
              </w:numPr>
              <w:ind w:left="1191" w:hanging="340"/>
              <w:rPr>
                <w:sz w:val="22"/>
                <w:szCs w:val="22"/>
              </w:rPr>
            </w:pPr>
            <w:r>
              <w:rPr>
                <w:sz w:val="22"/>
                <w:szCs w:val="22"/>
              </w:rPr>
              <w:t>Starke Zunahme u.a. in Bangladesch, Ägypten, Südafrika.</w:t>
            </w:r>
          </w:p>
          <w:p>
            <w:pPr>
              <w:pStyle w:val="Listenabsatz"/>
              <w:numPr>
                <w:ilvl w:val="1"/>
                <w:numId w:val="5"/>
              </w:numPr>
              <w:ind w:left="680" w:hanging="340"/>
              <w:rPr>
                <w:sz w:val="22"/>
                <w:szCs w:val="22"/>
              </w:rPr>
            </w:pPr>
            <w:r>
              <w:rPr>
                <w:sz w:val="22"/>
                <w:szCs w:val="22"/>
              </w:rPr>
              <w:t xml:space="preserve">Länder mit &gt;100 Fällen und einem R </w:t>
            </w:r>
            <w:proofErr w:type="spellStart"/>
            <w:r>
              <w:rPr>
                <w:sz w:val="22"/>
                <w:szCs w:val="22"/>
              </w:rPr>
              <w:t>eff</w:t>
            </w:r>
            <w:proofErr w:type="spellEnd"/>
            <w:r>
              <w:rPr>
                <w:sz w:val="22"/>
                <w:szCs w:val="22"/>
              </w:rPr>
              <w:t>. &gt;1</w:t>
            </w:r>
          </w:p>
          <w:p>
            <w:pPr>
              <w:pStyle w:val="Listenabsatz"/>
              <w:numPr>
                <w:ilvl w:val="2"/>
                <w:numId w:val="5"/>
              </w:numPr>
              <w:ind w:left="1191" w:hanging="340"/>
              <w:rPr>
                <w:sz w:val="22"/>
                <w:szCs w:val="22"/>
              </w:rPr>
            </w:pPr>
            <w:r>
              <w:rPr>
                <w:sz w:val="22"/>
                <w:szCs w:val="22"/>
              </w:rPr>
              <w:t>Keine Änderung zu gestern.</w:t>
            </w:r>
          </w:p>
          <w:p>
            <w:pPr>
              <w:pStyle w:val="Listenabsatz"/>
              <w:numPr>
                <w:ilvl w:val="1"/>
                <w:numId w:val="5"/>
              </w:numPr>
              <w:ind w:left="680" w:hanging="340"/>
              <w:rPr>
                <w:sz w:val="22"/>
                <w:szCs w:val="22"/>
              </w:rPr>
            </w:pPr>
            <w:r>
              <w:rPr>
                <w:sz w:val="22"/>
                <w:szCs w:val="22"/>
              </w:rPr>
              <w:t xml:space="preserve">Studie zu Genesenen, wieder positiv getesteten Patienten aus Südkorea: </w:t>
            </w:r>
          </w:p>
          <w:p>
            <w:pPr>
              <w:pStyle w:val="Listenabsatz"/>
              <w:numPr>
                <w:ilvl w:val="2"/>
                <w:numId w:val="5"/>
              </w:numPr>
              <w:ind w:left="1191" w:hanging="340"/>
              <w:rPr>
                <w:sz w:val="22"/>
                <w:szCs w:val="22"/>
              </w:rPr>
            </w:pPr>
            <w:r>
              <w:rPr>
                <w:sz w:val="22"/>
                <w:szCs w:val="22"/>
              </w:rPr>
              <w:t>263 Patienten aus Südkorea , die nach Entlassung erneut positiv  getestet wurden</w:t>
            </w:r>
          </w:p>
          <w:p>
            <w:pPr>
              <w:pStyle w:val="Listenabsatz"/>
              <w:numPr>
                <w:ilvl w:val="2"/>
                <w:numId w:val="5"/>
              </w:numPr>
              <w:ind w:left="1191" w:hanging="340"/>
              <w:rPr>
                <w:sz w:val="22"/>
                <w:szCs w:val="22"/>
              </w:rPr>
            </w:pPr>
            <w:r>
              <w:rPr>
                <w:sz w:val="22"/>
                <w:szCs w:val="22"/>
              </w:rPr>
              <w:t xml:space="preserve">RNA Fragmente konnten bis zu 2 Monate nachgewiesen werden, aber mit kulturellen Tests konnten bei diesen Patienten kein lebendes Virus gefunden werden. </w:t>
            </w:r>
          </w:p>
          <w:p>
            <w:pPr>
              <w:pStyle w:val="Listenabsatz"/>
              <w:numPr>
                <w:ilvl w:val="2"/>
                <w:numId w:val="5"/>
              </w:numPr>
              <w:ind w:left="1191" w:hanging="340"/>
              <w:rPr>
                <w:sz w:val="22"/>
                <w:szCs w:val="22"/>
              </w:rPr>
            </w:pPr>
            <w:r>
              <w:rPr>
                <w:sz w:val="22"/>
                <w:szCs w:val="22"/>
              </w:rPr>
              <w:t xml:space="preserve">PCR zum </w:t>
            </w:r>
            <w:proofErr w:type="spellStart"/>
            <w:r>
              <w:rPr>
                <w:sz w:val="22"/>
                <w:szCs w:val="22"/>
              </w:rPr>
              <w:t>Verlaufmonitoring</w:t>
            </w:r>
            <w:proofErr w:type="spellEnd"/>
            <w:r>
              <w:rPr>
                <w:sz w:val="22"/>
                <w:szCs w:val="22"/>
              </w:rPr>
              <w:t xml:space="preserve"> nicht geeignet. Bedarf von anderen Parametern zur Verlaufskontrolle.</w:t>
            </w:r>
          </w:p>
          <w:p>
            <w:pPr>
              <w:pStyle w:val="Listenabsatz"/>
              <w:numPr>
                <w:ilvl w:val="2"/>
                <w:numId w:val="5"/>
              </w:numPr>
              <w:ind w:left="1191" w:hanging="340"/>
              <w:rPr>
                <w:sz w:val="22"/>
                <w:szCs w:val="22"/>
              </w:rPr>
            </w:pPr>
            <w:r>
              <w:rPr>
                <w:sz w:val="22"/>
                <w:szCs w:val="22"/>
              </w:rPr>
              <w:t>Auch die Frage wie lange jemand infektiös ist sollte nochmal diskutiert werden. Labordaten von ZBS1 sind dafür wichtig.</w:t>
            </w:r>
          </w:p>
          <w:p>
            <w:pPr>
              <w:pStyle w:val="Listenabsatz"/>
              <w:numPr>
                <w:ilvl w:val="2"/>
                <w:numId w:val="5"/>
              </w:numPr>
              <w:ind w:left="1191" w:hanging="340"/>
              <w:rPr>
                <w:sz w:val="22"/>
                <w:szCs w:val="22"/>
              </w:rPr>
            </w:pPr>
            <w:r>
              <w:rPr>
                <w:sz w:val="22"/>
                <w:szCs w:val="22"/>
              </w:rPr>
              <w:t xml:space="preserve">PCR-Nachweis aus Speichel gut möglich. Ct-Werte sind testabhängig und können nicht so einfach zur Deutung der Infektiosität verwendet werden (Ct-Werte &gt;25 kann nicht gleichgesetzt werden mit nicht mehr infektiös), Verwendung von </w:t>
            </w:r>
            <w:proofErr w:type="spellStart"/>
            <w:r>
              <w:rPr>
                <w:sz w:val="22"/>
                <w:szCs w:val="22"/>
              </w:rPr>
              <w:t>IgG</w:t>
            </w:r>
            <w:proofErr w:type="spellEnd"/>
            <w:r>
              <w:rPr>
                <w:sz w:val="22"/>
                <w:szCs w:val="22"/>
              </w:rPr>
              <w:t xml:space="preserve">-Nachweisen ist auch Thema in AG Diagnostik. </w:t>
            </w:r>
          </w:p>
          <w:p>
            <w:pPr>
              <w:pStyle w:val="Listenabsatz"/>
              <w:numPr>
                <w:ilvl w:val="1"/>
                <w:numId w:val="5"/>
              </w:numPr>
              <w:ind w:left="680" w:hanging="340"/>
              <w:rPr>
                <w:sz w:val="22"/>
                <w:szCs w:val="22"/>
              </w:rPr>
            </w:pPr>
            <w:r>
              <w:rPr>
                <w:sz w:val="22"/>
                <w:szCs w:val="22"/>
              </w:rPr>
              <w:t>Saisonalität:</w:t>
            </w:r>
          </w:p>
          <w:p>
            <w:pPr>
              <w:pStyle w:val="Listenabsatz"/>
              <w:numPr>
                <w:ilvl w:val="2"/>
                <w:numId w:val="5"/>
              </w:numPr>
              <w:ind w:left="1208" w:hanging="357"/>
              <w:rPr>
                <w:sz w:val="22"/>
                <w:szCs w:val="22"/>
              </w:rPr>
            </w:pPr>
            <w:r>
              <w:rPr>
                <w:sz w:val="22"/>
                <w:szCs w:val="22"/>
              </w:rPr>
              <w:t>Fallzahlen gehen in Europa bis auf Schweden und UK runter, Anstieg in Afrika (bei geringen Testzahlen) –Einfluss von Saisonalität?</w:t>
            </w:r>
          </w:p>
          <w:p>
            <w:pPr>
              <w:pStyle w:val="Listenabsatz"/>
              <w:numPr>
                <w:ilvl w:val="2"/>
                <w:numId w:val="5"/>
              </w:numPr>
              <w:ind w:left="1208" w:hanging="357"/>
              <w:rPr>
                <w:sz w:val="22"/>
                <w:szCs w:val="22"/>
              </w:rPr>
            </w:pPr>
            <w:r>
              <w:rPr>
                <w:sz w:val="22"/>
                <w:szCs w:val="22"/>
              </w:rPr>
              <w:t xml:space="preserve">Saisonalität schließt das veränderte Verhalten der Bevölkerung in der Saison und die Eigenschaften des Virus mit ein. </w:t>
            </w:r>
          </w:p>
          <w:p>
            <w:pPr>
              <w:pStyle w:val="Listenabsatz"/>
              <w:numPr>
                <w:ilvl w:val="2"/>
                <w:numId w:val="5"/>
              </w:numPr>
              <w:ind w:left="1208" w:hanging="357"/>
              <w:rPr>
                <w:sz w:val="22"/>
                <w:szCs w:val="22"/>
              </w:rPr>
            </w:pPr>
            <w:r>
              <w:rPr>
                <w:sz w:val="22"/>
                <w:szCs w:val="22"/>
              </w:rPr>
              <w:t>Entwicklung der Wellen in den Ländern geschieht unter dem Einfluss von massiven Maßnahmen, schwierig systematische Unterschiede zw. Ländern der Nord- und Südhalbkugel zu identifizieren.</w:t>
            </w:r>
          </w:p>
          <w:p>
            <w:pPr>
              <w:pStyle w:val="Listenabsatz"/>
              <w:numPr>
                <w:ilvl w:val="2"/>
                <w:numId w:val="5"/>
              </w:numPr>
              <w:ind w:left="1208" w:hanging="357"/>
              <w:rPr>
                <w:sz w:val="22"/>
                <w:szCs w:val="22"/>
              </w:rPr>
            </w:pPr>
            <w:r>
              <w:rPr>
                <w:sz w:val="22"/>
                <w:szCs w:val="22"/>
              </w:rPr>
              <w:t xml:space="preserve">In Afrika südl. des Sahels haben die Studien eher den </w:t>
            </w:r>
            <w:r>
              <w:rPr>
                <w:sz w:val="22"/>
                <w:szCs w:val="22"/>
              </w:rPr>
              <w:lastRenderedPageBreak/>
              <w:t>Fokus des Vergleichs großer urbaner Zentren vs. ländliche Gebiete, Saisonalität zum Teil integriert, aber nicht Hauptpunkt.</w:t>
            </w:r>
          </w:p>
          <w:p>
            <w:pPr>
              <w:pStyle w:val="Listenabsatz"/>
              <w:numPr>
                <w:ilvl w:val="2"/>
                <w:numId w:val="5"/>
              </w:numPr>
              <w:ind w:left="1208" w:hanging="357"/>
              <w:rPr>
                <w:sz w:val="22"/>
                <w:szCs w:val="22"/>
              </w:rPr>
            </w:pPr>
            <w:r>
              <w:rPr>
                <w:sz w:val="22"/>
                <w:szCs w:val="22"/>
              </w:rPr>
              <w:t xml:space="preserve">Es gibt eine aktuelle Studie der London School </w:t>
            </w:r>
            <w:proofErr w:type="spellStart"/>
            <w:r>
              <w:rPr>
                <w:sz w:val="22"/>
                <w:szCs w:val="22"/>
              </w:rPr>
              <w:t>of</w:t>
            </w:r>
            <w:proofErr w:type="spellEnd"/>
            <w:r>
              <w:rPr>
                <w:sz w:val="22"/>
                <w:szCs w:val="22"/>
              </w:rPr>
              <w:t xml:space="preserve"> PH, dass das Klima keine Rolle spielt, Studie wird von Hr. Karo geteilt</w:t>
            </w:r>
          </w:p>
          <w:p>
            <w:pPr>
              <w:pStyle w:val="Listenabsatz"/>
              <w:numPr>
                <w:ilvl w:val="1"/>
                <w:numId w:val="5"/>
              </w:numPr>
              <w:ind w:left="697" w:hanging="357"/>
              <w:rPr>
                <w:sz w:val="22"/>
                <w:szCs w:val="22"/>
              </w:rPr>
            </w:pPr>
            <w:r>
              <w:rPr>
                <w:sz w:val="22"/>
                <w:szCs w:val="22"/>
              </w:rPr>
              <w:t xml:space="preserve">Aus dem interministeriellen Krisenstab kam der Wunsch nach differenzierten Grenzöffnungen und differenzierten Reisewarnungen, abgestimmt mit ECDC und europäischen Partnern. Es gibt noch keinen schriftlichen Auftrag, aber wird angefragt werden. In dem Zuge sollten die europäischen Nachbarländer stärker in den Fokus der Betrachtung rücken. Auch eine kleinräumigere Betrachtung wäre ggf. sinnvoll. </w:t>
            </w:r>
          </w:p>
          <w:p>
            <w:pPr>
              <w:pStyle w:val="Listenabsatz"/>
              <w:numPr>
                <w:ilvl w:val="1"/>
                <w:numId w:val="5"/>
              </w:numPr>
              <w:ind w:left="697" w:hanging="357"/>
              <w:rPr>
                <w:sz w:val="22"/>
                <w:szCs w:val="22"/>
              </w:rPr>
            </w:pPr>
            <w:r>
              <w:rPr>
                <w:sz w:val="22"/>
                <w:szCs w:val="22"/>
              </w:rPr>
              <w:t>Das Volumen des derzeitigen Pendlerverkehrs und die Einflüsse hiervon könnten vorab betrachtet werden.</w:t>
            </w:r>
          </w:p>
          <w:p>
            <w:pPr>
              <w:spacing w:before="120" w:after="120"/>
              <w:rPr>
                <w:i/>
                <w:sz w:val="22"/>
                <w:szCs w:val="22"/>
              </w:rPr>
            </w:pPr>
            <w:proofErr w:type="spellStart"/>
            <w:r>
              <w:rPr>
                <w:i/>
                <w:sz w:val="22"/>
                <w:szCs w:val="22"/>
              </w:rPr>
              <w:t>ToDo</w:t>
            </w:r>
            <w:proofErr w:type="spellEnd"/>
            <w:r>
              <w:rPr>
                <w:i/>
                <w:sz w:val="22"/>
                <w:szCs w:val="22"/>
              </w:rPr>
              <w:t xml:space="preserve">: INIG wird den Prozess zur Bestimmung von Risikogebieten optimieren, vorab Kriterien bestimmen und </w:t>
            </w:r>
            <w:proofErr w:type="spellStart"/>
            <w:r>
              <w:rPr>
                <w:i/>
                <w:sz w:val="22"/>
                <w:szCs w:val="22"/>
              </w:rPr>
              <w:t>operationalisiseren</w:t>
            </w:r>
            <w:proofErr w:type="spellEnd"/>
            <w:r>
              <w:rPr>
                <w:i/>
                <w:sz w:val="22"/>
                <w:szCs w:val="22"/>
              </w:rPr>
              <w:t>.</w:t>
            </w:r>
          </w:p>
          <w:p>
            <w:pPr>
              <w:spacing w:line="276" w:lineRule="auto"/>
              <w:rPr>
                <w:b/>
                <w:sz w:val="22"/>
                <w:szCs w:val="22"/>
              </w:rPr>
            </w:pPr>
            <w:r>
              <w:rPr>
                <w:b/>
                <w:sz w:val="22"/>
                <w:szCs w:val="22"/>
              </w:rPr>
              <w:t xml:space="preserve">National </w:t>
            </w:r>
          </w:p>
          <w:p>
            <w:pPr>
              <w:pStyle w:val="Listenabsatz"/>
              <w:numPr>
                <w:ilvl w:val="0"/>
                <w:numId w:val="5"/>
              </w:numPr>
              <w:ind w:left="284" w:hanging="227"/>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proofErr w:type="spellStart"/>
            <w:r>
              <w:rPr>
                <w:sz w:val="22"/>
                <w:szCs w:val="22"/>
              </w:rPr>
              <w:t>SurvNet</w:t>
            </w:r>
            <w:proofErr w:type="spellEnd"/>
            <w:r>
              <w:rPr>
                <w:sz w:val="22"/>
                <w:szCs w:val="22"/>
              </w:rPr>
              <w:t xml:space="preserve"> übermittelt: 164.807 (+947), davon 6.996 (2,4%) Todesfälle (+165), Inzidenz 198/100.000 </w:t>
            </w:r>
            <w:proofErr w:type="spellStart"/>
            <w:r>
              <w:rPr>
                <w:sz w:val="22"/>
                <w:szCs w:val="22"/>
              </w:rPr>
              <w:t>Einw</w:t>
            </w:r>
            <w:proofErr w:type="spellEnd"/>
            <w:r>
              <w:rPr>
                <w:sz w:val="22"/>
                <w:szCs w:val="22"/>
              </w:rPr>
              <w:t>., ca. 137.400 Genesene, Reproduktionszahl = 0,65 (95% KI 0,53-0,77, Stand 06.05.2020)</w:t>
            </w:r>
          </w:p>
          <w:p>
            <w:pPr>
              <w:pStyle w:val="Listenabsatz"/>
              <w:numPr>
                <w:ilvl w:val="1"/>
                <w:numId w:val="8"/>
              </w:numPr>
              <w:ind w:left="697" w:hanging="357"/>
              <w:rPr>
                <w:sz w:val="22"/>
                <w:szCs w:val="22"/>
              </w:rPr>
            </w:pPr>
            <w:r>
              <w:rPr>
                <w:sz w:val="22"/>
                <w:szCs w:val="22"/>
              </w:rPr>
              <w:t xml:space="preserve">Problemen bei der Validierung der Daten aus Hamburg am RKI, ca. 200 Fälle zu wenig. Diskrepanz seit 2-3 Tagen. Hamburger GÄ verwenden </w:t>
            </w:r>
            <w:proofErr w:type="spellStart"/>
            <w:r>
              <w:rPr>
                <w:sz w:val="22"/>
                <w:szCs w:val="22"/>
              </w:rPr>
              <w:t>Octoware</w:t>
            </w:r>
            <w:proofErr w:type="spellEnd"/>
            <w:r>
              <w:rPr>
                <w:sz w:val="22"/>
                <w:szCs w:val="22"/>
              </w:rPr>
              <w:t xml:space="preserve">, die Labormethode kann bei der Software nicht eingegeben werden, es wurde zuvor eine Lösung gefunden die Fälle trotzdem zu validieren. Diese Lösung funktioniert derzeit nicht mit der neuen </w:t>
            </w:r>
            <w:proofErr w:type="spellStart"/>
            <w:r>
              <w:rPr>
                <w:sz w:val="22"/>
                <w:szCs w:val="22"/>
              </w:rPr>
              <w:t>SurvNet</w:t>
            </w:r>
            <w:proofErr w:type="spellEnd"/>
            <w:r>
              <w:rPr>
                <w:sz w:val="22"/>
                <w:szCs w:val="22"/>
              </w:rPr>
              <w:t>-Abfrage. Die Hamburger GÄ übermitteln die richtigen Zahlen, die Abfrage muss umgestellt werden, damit alle Fälle als valide identifiziert werden können.  Der auf der Folie dargestellte Kommentar muss auch auf der Webseite dargestellt werden.</w:t>
            </w:r>
          </w:p>
          <w:p>
            <w:pPr>
              <w:pStyle w:val="Listenabsatz"/>
              <w:numPr>
                <w:ilvl w:val="1"/>
                <w:numId w:val="8"/>
              </w:numPr>
              <w:ind w:left="697" w:hanging="357"/>
              <w:rPr>
                <w:sz w:val="22"/>
                <w:szCs w:val="22"/>
              </w:rPr>
            </w:pPr>
            <w:r>
              <w:rPr>
                <w:sz w:val="22"/>
                <w:szCs w:val="22"/>
              </w:rPr>
              <w:t xml:space="preserve">Man sieht in der </w:t>
            </w:r>
            <w:proofErr w:type="spellStart"/>
            <w:r>
              <w:rPr>
                <w:sz w:val="22"/>
                <w:szCs w:val="22"/>
              </w:rPr>
              <w:t>Epicurve</w:t>
            </w:r>
            <w:proofErr w:type="spellEnd"/>
            <w:r>
              <w:rPr>
                <w:sz w:val="22"/>
                <w:szCs w:val="22"/>
              </w:rPr>
              <w:t xml:space="preserve"> den Peak um den 18./19.03. Man muss also davon ausgehen, dass die meisten Fälle um den 13.03. herum infiziert wurden. Die Anzahl der übermittelten Fälle am 13.03. war noch recht gering, Verzug deutlich.</w:t>
            </w:r>
          </w:p>
          <w:p>
            <w:pPr>
              <w:pStyle w:val="Listenabsatz"/>
              <w:numPr>
                <w:ilvl w:val="1"/>
                <w:numId w:val="8"/>
              </w:numPr>
              <w:ind w:left="697" w:hanging="357"/>
              <w:rPr>
                <w:sz w:val="22"/>
                <w:szCs w:val="22"/>
              </w:rPr>
            </w:pPr>
            <w:r>
              <w:rPr>
                <w:sz w:val="22"/>
                <w:szCs w:val="22"/>
              </w:rPr>
              <w:t xml:space="preserve">Es gab Anfrage vom BMI, warum das R mit zwei Nachkommastellen berichtet wird (Scheingenauigkeit, ggf. nur 0,5er Schritte), wird nicht kommentiert. Hr. </w:t>
            </w:r>
            <w:proofErr w:type="spellStart"/>
            <w:r>
              <w:rPr>
                <w:sz w:val="22"/>
                <w:szCs w:val="22"/>
              </w:rPr>
              <w:t>Holtherm</w:t>
            </w:r>
            <w:proofErr w:type="spellEnd"/>
            <w:r>
              <w:rPr>
                <w:sz w:val="22"/>
                <w:szCs w:val="22"/>
              </w:rPr>
              <w:t xml:space="preserve"> hat an BMI kommuniziert, dass es sich um eine Anweisung von Hr. Spahn gehandelt hat, die das RKI umsetzen sollte.</w:t>
            </w:r>
          </w:p>
          <w:p>
            <w:pPr>
              <w:pStyle w:val="Listenabsatz"/>
              <w:numPr>
                <w:ilvl w:val="1"/>
                <w:numId w:val="8"/>
              </w:numPr>
              <w:ind w:left="697" w:hanging="357"/>
              <w:rPr>
                <w:sz w:val="22"/>
                <w:szCs w:val="22"/>
              </w:rPr>
            </w:pPr>
            <w:r>
              <w:rPr>
                <w:sz w:val="22"/>
                <w:szCs w:val="22"/>
              </w:rPr>
              <w:t xml:space="preserve">Bei Darstellung der </w:t>
            </w:r>
            <w:proofErr w:type="spellStart"/>
            <w:r>
              <w:rPr>
                <w:sz w:val="22"/>
                <w:szCs w:val="22"/>
              </w:rPr>
              <w:t>Epicurve</w:t>
            </w:r>
            <w:proofErr w:type="spellEnd"/>
            <w:r>
              <w:rPr>
                <w:sz w:val="22"/>
                <w:szCs w:val="22"/>
              </w:rPr>
              <w:t xml:space="preserve"> nach Meldedatum könnte auf eine wochenweise Darstellung umgestellt werden, um Wochenschwankungen zu vermeiden (umgesetzt in Lagebericht für die Kurve zu Betreuung, Unterbringung und Tätigkeit in Einrichtungen), ggf. zu einem Zeitpunkt im Sommer in Zeit mit geringeren Fallzahlen. </w:t>
            </w:r>
          </w:p>
          <w:p>
            <w:pPr>
              <w:pStyle w:val="Listenabsatz"/>
              <w:numPr>
                <w:ilvl w:val="1"/>
                <w:numId w:val="8"/>
              </w:numPr>
              <w:ind w:left="697" w:hanging="357"/>
              <w:rPr>
                <w:sz w:val="22"/>
                <w:szCs w:val="22"/>
              </w:rPr>
            </w:pPr>
            <w:r>
              <w:rPr>
                <w:sz w:val="22"/>
                <w:szCs w:val="22"/>
              </w:rPr>
              <w:t xml:space="preserve">In dem Zusammenhang sollte auch überlegt werden wie lange die Erstellung des Lageberichts am WE nötig ist, v.a. da in den </w:t>
            </w:r>
            <w:r>
              <w:rPr>
                <w:sz w:val="22"/>
                <w:szCs w:val="22"/>
              </w:rPr>
              <w:lastRenderedPageBreak/>
              <w:t xml:space="preserve">GÄ und Landesstellen die Arbeit z.T. von nur wenigen Personen durchgeführt wird. Derzeit noch zu früh, aber sollte im Auge behalten werden. </w:t>
            </w:r>
          </w:p>
          <w:p>
            <w:pPr>
              <w:pStyle w:val="Listenabsatz"/>
              <w:numPr>
                <w:ilvl w:val="1"/>
                <w:numId w:val="8"/>
              </w:numPr>
              <w:ind w:left="697" w:hanging="357"/>
              <w:rPr>
                <w:sz w:val="22"/>
                <w:szCs w:val="22"/>
              </w:rPr>
            </w:pPr>
            <w:r>
              <w:rPr>
                <w:sz w:val="22"/>
                <w:szCs w:val="22"/>
              </w:rPr>
              <w:t>R in SH derzeit etwas erhöht, ggf. durch Fälle auf Schlachthof im Kreis Segeberg.</w:t>
            </w:r>
          </w:p>
          <w:p>
            <w:pPr>
              <w:pStyle w:val="Listenabsatz"/>
              <w:numPr>
                <w:ilvl w:val="1"/>
                <w:numId w:val="8"/>
              </w:numPr>
              <w:ind w:left="697" w:hanging="357"/>
              <w:rPr>
                <w:sz w:val="22"/>
                <w:szCs w:val="22"/>
              </w:rPr>
            </w:pPr>
            <w:r>
              <w:rPr>
                <w:sz w:val="22"/>
                <w:szCs w:val="22"/>
              </w:rPr>
              <w:t>7-Tages Inzidenz: LK Greiz in TR bei Gotha hat 84 Fälle/100.000 Einwohner, Ausbrüche in Altenheimen</w:t>
            </w:r>
          </w:p>
          <w:p>
            <w:pPr>
              <w:pStyle w:val="Listenabsatz"/>
              <w:numPr>
                <w:ilvl w:val="1"/>
                <w:numId w:val="8"/>
              </w:numPr>
              <w:ind w:left="697" w:hanging="357"/>
              <w:rPr>
                <w:sz w:val="22"/>
                <w:szCs w:val="22"/>
              </w:rPr>
            </w:pPr>
            <w:r>
              <w:rPr>
                <w:sz w:val="22"/>
                <w:szCs w:val="22"/>
              </w:rPr>
              <w:t>BMG möchte morgens zusätzlich die 7-Tages Inzidenz erhalten, mit vorhandenen Infos über mögliche Ausbrüche (Informationen zu Ausbrüchen vom Vortag reichen aus, muss nicht aktiv am Morgen ermittelt werden)</w:t>
            </w:r>
          </w:p>
          <w:p>
            <w:pPr>
              <w:pStyle w:val="Listenabsatz"/>
              <w:numPr>
                <w:ilvl w:val="1"/>
                <w:numId w:val="8"/>
              </w:numPr>
              <w:ind w:left="697" w:hanging="357"/>
              <w:rPr>
                <w:sz w:val="22"/>
                <w:szCs w:val="22"/>
              </w:rPr>
            </w:pPr>
            <w:r>
              <w:rPr>
                <w:sz w:val="22"/>
                <w:szCs w:val="22"/>
              </w:rPr>
              <w:t xml:space="preserve">GÄ sollten nochmal darauf hingewiesen werden, dass die Eingabe der wahrscheinlichen Quelle sehr wichtig ist. Daten könnten ggf. automatisch ausgewertet werden. </w:t>
            </w:r>
          </w:p>
          <w:p>
            <w:pPr>
              <w:pStyle w:val="Listenabsatz"/>
              <w:numPr>
                <w:ilvl w:val="1"/>
                <w:numId w:val="8"/>
              </w:numPr>
              <w:ind w:left="697" w:hanging="357"/>
              <w:rPr>
                <w:sz w:val="22"/>
                <w:szCs w:val="22"/>
              </w:rPr>
            </w:pPr>
            <w:r>
              <w:rPr>
                <w:sz w:val="22"/>
                <w:szCs w:val="22"/>
              </w:rPr>
              <w:t xml:space="preserve">In </w:t>
            </w:r>
            <w:proofErr w:type="spellStart"/>
            <w:r>
              <w:rPr>
                <w:sz w:val="22"/>
                <w:szCs w:val="22"/>
              </w:rPr>
              <w:t>Reeskalationsstrategie</w:t>
            </w:r>
            <w:proofErr w:type="spellEnd"/>
            <w:r>
              <w:rPr>
                <w:sz w:val="22"/>
                <w:szCs w:val="22"/>
              </w:rPr>
              <w:t xml:space="preserve"> wie sie an das BMG gesendet wurde, wurde Folgendes empfohlen: </w:t>
            </w:r>
          </w:p>
          <w:p>
            <w:pPr>
              <w:pStyle w:val="Listenabsatz"/>
              <w:numPr>
                <w:ilvl w:val="2"/>
                <w:numId w:val="8"/>
              </w:numPr>
              <w:ind w:left="1208" w:hanging="357"/>
              <w:rPr>
                <w:sz w:val="22"/>
                <w:szCs w:val="22"/>
              </w:rPr>
            </w:pPr>
            <w:r>
              <w:rPr>
                <w:sz w:val="22"/>
                <w:szCs w:val="22"/>
              </w:rPr>
              <w:t xml:space="preserve">Grundsätzlich soll jeder Fall überprüft werden. </w:t>
            </w:r>
          </w:p>
          <w:p>
            <w:pPr>
              <w:pStyle w:val="Listenabsatz"/>
              <w:numPr>
                <w:ilvl w:val="2"/>
                <w:numId w:val="8"/>
              </w:numPr>
              <w:ind w:left="1208" w:hanging="357"/>
              <w:rPr>
                <w:sz w:val="22"/>
                <w:szCs w:val="22"/>
              </w:rPr>
            </w:pPr>
            <w:r>
              <w:rPr>
                <w:sz w:val="22"/>
                <w:szCs w:val="22"/>
              </w:rPr>
              <w:t>Bei Inzidenz von 25/100.000 Einwohner muss der LK Ursache des Geschehens klären.</w:t>
            </w:r>
          </w:p>
          <w:p>
            <w:pPr>
              <w:pStyle w:val="Listenabsatz"/>
              <w:numPr>
                <w:ilvl w:val="2"/>
                <w:numId w:val="8"/>
              </w:numPr>
              <w:ind w:left="1208" w:hanging="357"/>
              <w:rPr>
                <w:sz w:val="22"/>
                <w:szCs w:val="22"/>
              </w:rPr>
            </w:pPr>
            <w:r>
              <w:rPr>
                <w:sz w:val="22"/>
                <w:szCs w:val="22"/>
              </w:rPr>
              <w:t>Bei Inzidenz von 50/100.000 Einwohner muss zusätzlich die Landesstelle schauen, wie sich das Geschehen erklären lässt.</w:t>
            </w:r>
          </w:p>
          <w:p>
            <w:pPr>
              <w:pStyle w:val="Listenabsatz"/>
              <w:numPr>
                <w:ilvl w:val="2"/>
                <w:numId w:val="8"/>
              </w:numPr>
              <w:ind w:left="1208" w:hanging="357"/>
              <w:rPr>
                <w:sz w:val="22"/>
                <w:szCs w:val="22"/>
              </w:rPr>
            </w:pPr>
            <w:r>
              <w:rPr>
                <w:sz w:val="22"/>
                <w:szCs w:val="22"/>
              </w:rPr>
              <w:t xml:space="preserve">In Presse heute früh stand allerdings, dass die Maßnahmen bei einer Inzidenz von 50/100.000 Einwohner hochgefahren würden, sollte kein Automatismus sein. </w:t>
            </w:r>
          </w:p>
          <w:p>
            <w:pPr>
              <w:pStyle w:val="Listenabsatz"/>
              <w:numPr>
                <w:ilvl w:val="2"/>
                <w:numId w:val="8"/>
              </w:numPr>
              <w:ind w:left="1208" w:hanging="357"/>
              <w:rPr>
                <w:sz w:val="22"/>
                <w:szCs w:val="22"/>
              </w:rPr>
            </w:pPr>
            <w:r>
              <w:rPr>
                <w:sz w:val="22"/>
                <w:szCs w:val="22"/>
              </w:rPr>
              <w:t>Im Papier ist klargestellt, dass qualitative Analyse durchgeführt werden muss, es ist aber unklar wie die Politik die Empfehlung umsetzt</w:t>
            </w:r>
          </w:p>
          <w:p>
            <w:pPr>
              <w:pStyle w:val="Listenabsatz"/>
              <w:numPr>
                <w:ilvl w:val="2"/>
                <w:numId w:val="8"/>
              </w:numPr>
              <w:ind w:left="1208" w:hanging="357"/>
              <w:rPr>
                <w:sz w:val="22"/>
                <w:szCs w:val="22"/>
              </w:rPr>
            </w:pPr>
            <w:r>
              <w:rPr>
                <w:sz w:val="22"/>
                <w:szCs w:val="22"/>
              </w:rPr>
              <w:t>Fr. Glasmacher hat zusätzlich nach den LK mit &gt;50 Fällen gefragt.</w:t>
            </w:r>
          </w:p>
          <w:p>
            <w:pPr>
              <w:spacing w:before="120" w:after="120"/>
              <w:rPr>
                <w:i/>
                <w:sz w:val="22"/>
                <w:szCs w:val="22"/>
              </w:rPr>
            </w:pPr>
            <w:proofErr w:type="spellStart"/>
            <w:r>
              <w:rPr>
                <w:i/>
                <w:sz w:val="22"/>
                <w:szCs w:val="22"/>
              </w:rPr>
              <w:t>ToDo</w:t>
            </w:r>
            <w:proofErr w:type="spellEnd"/>
            <w:r>
              <w:rPr>
                <w:i/>
                <w:sz w:val="22"/>
                <w:szCs w:val="22"/>
              </w:rPr>
              <w:t>: Hr. Hamouda bespricht die Thematik mit Fr. Glasmacher.</w:t>
            </w:r>
          </w:p>
          <w:p>
            <w:pPr>
              <w:pStyle w:val="Listenabsatz"/>
              <w:numPr>
                <w:ilvl w:val="1"/>
                <w:numId w:val="8"/>
              </w:numPr>
              <w:ind w:left="697" w:hanging="357"/>
              <w:rPr>
                <w:sz w:val="22"/>
                <w:szCs w:val="22"/>
              </w:rPr>
            </w:pPr>
            <w:r>
              <w:rPr>
                <w:sz w:val="22"/>
                <w:szCs w:val="22"/>
              </w:rPr>
              <w:t xml:space="preserve">Dank an Hr. Faber für die tägliche Erstellung der Graphiken der kumulativen Inzidenzen. „Daumenkino“ zu COVID-19 Fällen wird versendet (Folien </w:t>
            </w:r>
            <w:hyperlink r:id="rId10" w:history="1">
              <w:r>
                <w:rPr>
                  <w:rStyle w:val="Hyperlink"/>
                  <w:sz w:val="22"/>
                  <w:szCs w:val="22"/>
                </w:rPr>
                <w:t>hier</w:t>
              </w:r>
            </w:hyperlink>
            <w:r>
              <w:rPr>
                <w:sz w:val="22"/>
                <w:szCs w:val="22"/>
              </w:rPr>
              <w:t xml:space="preserve">). </w:t>
            </w:r>
          </w:p>
          <w:p>
            <w:pPr>
              <w:pStyle w:val="Listenabsatz"/>
              <w:numPr>
                <w:ilvl w:val="1"/>
                <w:numId w:val="8"/>
              </w:numPr>
              <w:ind w:left="697" w:hanging="357"/>
              <w:rPr>
                <w:sz w:val="22"/>
                <w:szCs w:val="22"/>
              </w:rPr>
            </w:pPr>
            <w:r>
              <w:rPr>
                <w:sz w:val="22"/>
                <w:szCs w:val="22"/>
              </w:rPr>
              <w:t xml:space="preserve">Alters- und Geschlechtsverteilung (Folie 18/19): Inzidenzen/Prozentzahlen und Fallzahlen für interne Bewertung gegenübergestellt. Für Lagebericht bleibt es bei derzeitiger Darstellung, ggf. kann man auch auf diese Darstellung zurückgreifen.  </w:t>
            </w:r>
          </w:p>
          <w:p>
            <w:pPr>
              <w:pStyle w:val="Listenabsatz"/>
              <w:numPr>
                <w:ilvl w:val="1"/>
                <w:numId w:val="18"/>
              </w:numPr>
              <w:spacing w:after="200"/>
              <w:ind w:left="697" w:hanging="357"/>
            </w:pPr>
            <w:r>
              <w:t>DIVI: Die Aufnahme der pädiatrischen Intensivbetten in die Erhebung/den Bericht wird umgesetzt.</w:t>
            </w:r>
          </w:p>
          <w:p>
            <w:pPr>
              <w:pStyle w:val="Listenabsatz"/>
              <w:numPr>
                <w:ilvl w:val="1"/>
                <w:numId w:val="8"/>
              </w:numPr>
              <w:ind w:left="697" w:hanging="357"/>
              <w:rPr>
                <w:sz w:val="22"/>
                <w:szCs w:val="22"/>
              </w:rPr>
            </w:pPr>
            <w:r>
              <w:t xml:space="preserve">Labordaten ARE </w:t>
            </w:r>
            <w:r>
              <w:rPr>
                <w:sz w:val="22"/>
                <w:szCs w:val="22"/>
              </w:rPr>
              <w:t xml:space="preserve">(Folien </w:t>
            </w:r>
            <w:hyperlink r:id="rId11" w:history="1">
              <w:r>
                <w:rPr>
                  <w:rStyle w:val="Hyperlink"/>
                  <w:sz w:val="22"/>
                  <w:szCs w:val="22"/>
                </w:rPr>
                <w:t>hier</w:t>
              </w:r>
            </w:hyperlink>
            <w:r>
              <w:rPr>
                <w:sz w:val="22"/>
                <w:szCs w:val="22"/>
              </w:rPr>
              <w:t>)</w:t>
            </w:r>
            <w:r>
              <w:t xml:space="preserve">: </w:t>
            </w:r>
          </w:p>
          <w:p>
            <w:pPr>
              <w:pStyle w:val="Listenabsatz"/>
              <w:numPr>
                <w:ilvl w:val="2"/>
                <w:numId w:val="8"/>
              </w:numPr>
              <w:ind w:left="1208" w:hanging="357"/>
              <w:rPr>
                <w:sz w:val="22"/>
                <w:szCs w:val="22"/>
              </w:rPr>
            </w:pPr>
            <w:r>
              <w:rPr>
                <w:sz w:val="22"/>
                <w:szCs w:val="22"/>
              </w:rPr>
              <w:t>Anzahl der Teste bleibt bundesweit in etwa gleich, aber Anzahl SARS-CoV-2-positiver Nachweise geht runter</w:t>
            </w:r>
          </w:p>
          <w:p>
            <w:pPr>
              <w:pStyle w:val="Listenabsatz"/>
              <w:numPr>
                <w:ilvl w:val="2"/>
                <w:numId w:val="8"/>
              </w:numPr>
              <w:ind w:left="1208" w:hanging="357"/>
              <w:rPr>
                <w:sz w:val="22"/>
                <w:szCs w:val="22"/>
              </w:rPr>
            </w:pPr>
            <w:r>
              <w:rPr>
                <w:sz w:val="22"/>
                <w:szCs w:val="22"/>
              </w:rPr>
              <w:t>In allen BL sieht man einen Rückgang des Anteils der positiven Testungen (deutlicher bei besserer Abdeckung in großen BL), Saarland herausgenommen, da zu wenig Testungen</w:t>
            </w:r>
          </w:p>
          <w:p>
            <w:pPr>
              <w:pStyle w:val="Listenabsatz"/>
              <w:numPr>
                <w:ilvl w:val="2"/>
                <w:numId w:val="8"/>
              </w:numPr>
              <w:ind w:left="1208" w:hanging="357"/>
              <w:rPr>
                <w:sz w:val="22"/>
                <w:szCs w:val="22"/>
              </w:rPr>
            </w:pPr>
            <w:r>
              <w:rPr>
                <w:sz w:val="22"/>
                <w:szCs w:val="22"/>
              </w:rPr>
              <w:t xml:space="preserve">Zeitverzug zw. Entnahme und Testung im Labor ist </w:t>
            </w:r>
            <w:r>
              <w:rPr>
                <w:sz w:val="22"/>
                <w:szCs w:val="22"/>
              </w:rPr>
              <w:lastRenderedPageBreak/>
              <w:t>etwas über einen Tag.</w:t>
            </w:r>
          </w:p>
          <w:p>
            <w:pPr>
              <w:pStyle w:val="Listenabsatz"/>
              <w:numPr>
                <w:ilvl w:val="2"/>
                <w:numId w:val="8"/>
              </w:numPr>
              <w:ind w:left="1208" w:hanging="357"/>
              <w:rPr>
                <w:sz w:val="22"/>
                <w:szCs w:val="22"/>
              </w:rPr>
            </w:pPr>
            <w:r>
              <w:rPr>
                <w:sz w:val="22"/>
                <w:szCs w:val="22"/>
              </w:rPr>
              <w:t xml:space="preserve">Anzahl Testungen pro 100.000 Einwohner: Man könnte aus der Anzahl der SARS-CoV-2-positiven Teste und der Meldungen ein Verhältnis der Test- und Meldezahlen für die positiven Teste berechnen. Unter der Annahme, dass das Verhältnis für die negativen Teste entsprechend ist, könnte die Anzahl der negativen Teste hochgerechnet werden. Anzahl der Tests/100.000 Einwohner auch im </w:t>
            </w:r>
            <w:proofErr w:type="spellStart"/>
            <w:r>
              <w:rPr>
                <w:sz w:val="22"/>
                <w:szCs w:val="22"/>
              </w:rPr>
              <w:t>Reeskalationspapier</w:t>
            </w:r>
            <w:proofErr w:type="spellEnd"/>
            <w:r>
              <w:rPr>
                <w:sz w:val="22"/>
                <w:szCs w:val="22"/>
              </w:rPr>
              <w:t>, daher sehr wünschenswert.</w:t>
            </w:r>
          </w:p>
          <w:p>
            <w:pPr>
              <w:spacing w:before="120" w:after="120"/>
              <w:rPr>
                <w:i/>
                <w:sz w:val="22"/>
                <w:szCs w:val="22"/>
              </w:rPr>
            </w:pPr>
            <w:proofErr w:type="spellStart"/>
            <w:r>
              <w:rPr>
                <w:i/>
                <w:sz w:val="22"/>
                <w:szCs w:val="22"/>
              </w:rPr>
              <w:t>ToDo</w:t>
            </w:r>
            <w:proofErr w:type="spellEnd"/>
            <w:r>
              <w:rPr>
                <w:i/>
                <w:sz w:val="22"/>
                <w:szCs w:val="22"/>
              </w:rPr>
              <w:t>: FG37 führt Berechnung durch und stellt sie nächste Woche im Krisenstab vor.</w:t>
            </w:r>
          </w:p>
          <w:p>
            <w:pPr>
              <w:pStyle w:val="Listenabsatz"/>
              <w:numPr>
                <w:ilvl w:val="2"/>
                <w:numId w:val="8"/>
              </w:numPr>
              <w:ind w:left="1208" w:hanging="357"/>
              <w:rPr>
                <w:sz w:val="22"/>
                <w:szCs w:val="22"/>
              </w:rPr>
            </w:pPr>
            <w:r>
              <w:rPr>
                <w:sz w:val="22"/>
                <w:szCs w:val="22"/>
              </w:rPr>
              <w:t xml:space="preserve">In der </w:t>
            </w:r>
            <w:proofErr w:type="spellStart"/>
            <w:r>
              <w:rPr>
                <w:sz w:val="22"/>
                <w:szCs w:val="22"/>
              </w:rPr>
              <w:t>Altersstatifizierung</w:t>
            </w:r>
            <w:proofErr w:type="spellEnd"/>
            <w:r>
              <w:rPr>
                <w:sz w:val="22"/>
                <w:szCs w:val="22"/>
              </w:rPr>
              <w:t xml:space="preserve"> sieht man, dass in der </w:t>
            </w:r>
            <w:proofErr w:type="spellStart"/>
            <w:r>
              <w:rPr>
                <w:sz w:val="22"/>
                <w:szCs w:val="22"/>
              </w:rPr>
              <w:t>Altersguppe</w:t>
            </w:r>
            <w:proofErr w:type="spellEnd"/>
            <w:r>
              <w:rPr>
                <w:sz w:val="22"/>
                <w:szCs w:val="22"/>
              </w:rPr>
              <w:t xml:space="preserve"> &gt;80j sehr viel getestet wird, mittlere Altersgruppen ähnlich häufig und Kinder weniger.</w:t>
            </w:r>
          </w:p>
          <w:p>
            <w:pPr>
              <w:pStyle w:val="Listenabsatz"/>
              <w:numPr>
                <w:ilvl w:val="2"/>
                <w:numId w:val="8"/>
              </w:numPr>
              <w:ind w:left="1208" w:hanging="357"/>
              <w:rPr>
                <w:sz w:val="22"/>
                <w:szCs w:val="22"/>
              </w:rPr>
            </w:pPr>
            <w:r>
              <w:rPr>
                <w:sz w:val="22"/>
                <w:szCs w:val="22"/>
              </w:rPr>
              <w:t>Positivtestungen gehen herunter, weniger Ausbrüche in Alters- und Pflegeheimen.</w:t>
            </w:r>
          </w:p>
          <w:p>
            <w:pPr>
              <w:pStyle w:val="Listenabsatz"/>
              <w:numPr>
                <w:ilvl w:val="1"/>
                <w:numId w:val="8"/>
              </w:numPr>
              <w:ind w:left="697" w:hanging="357"/>
              <w:rPr>
                <w:sz w:val="22"/>
                <w:szCs w:val="22"/>
              </w:rPr>
            </w:pPr>
            <w:r>
              <w:rPr>
                <w:sz w:val="22"/>
                <w:szCs w:val="22"/>
              </w:rPr>
              <w:t>Labordaten VOXCO-Umfrage:</w:t>
            </w:r>
          </w:p>
          <w:p>
            <w:pPr>
              <w:pStyle w:val="Listenabsatz"/>
              <w:numPr>
                <w:ilvl w:val="2"/>
                <w:numId w:val="8"/>
              </w:numPr>
              <w:ind w:left="1208" w:hanging="357"/>
              <w:rPr>
                <w:sz w:val="22"/>
                <w:szCs w:val="22"/>
              </w:rPr>
            </w:pPr>
            <w:r>
              <w:rPr>
                <w:sz w:val="22"/>
                <w:szCs w:val="22"/>
              </w:rPr>
              <w:t xml:space="preserve">18 KW: 317.979 Testungen, Rückgang ca. 360.000 in letzter Woche, 12.000 positiv – Positivquote 3,8% (letzte Woche mit korrigierten Zahlen 3,5%) </w:t>
            </w:r>
          </w:p>
          <w:p>
            <w:pPr>
              <w:pStyle w:val="Listenabsatz"/>
              <w:numPr>
                <w:ilvl w:val="2"/>
                <w:numId w:val="8"/>
              </w:numPr>
              <w:ind w:left="1208" w:hanging="357"/>
              <w:rPr>
                <w:sz w:val="22"/>
                <w:szCs w:val="22"/>
              </w:rPr>
            </w:pPr>
            <w:r>
              <w:rPr>
                <w:sz w:val="22"/>
                <w:szCs w:val="22"/>
              </w:rPr>
              <w:t>Anzahl der Testungen ist deutlich gesunken, auf Niveau von vor KW12, Anteil der Positiven auf KW10-Niveau</w:t>
            </w:r>
          </w:p>
          <w:p>
            <w:pPr>
              <w:pStyle w:val="Listenabsatz"/>
              <w:numPr>
                <w:ilvl w:val="2"/>
                <w:numId w:val="8"/>
              </w:numPr>
              <w:ind w:left="1208" w:hanging="357"/>
              <w:rPr>
                <w:sz w:val="22"/>
                <w:szCs w:val="22"/>
              </w:rPr>
            </w:pPr>
            <w:r>
              <w:rPr>
                <w:sz w:val="22"/>
                <w:szCs w:val="22"/>
              </w:rPr>
              <w:t xml:space="preserve">Kapazitäten sind gestiegen: von ca. 860.000 (KW17) auf 965.000 (KW18) </w:t>
            </w:r>
          </w:p>
          <w:p>
            <w:pPr>
              <w:pStyle w:val="Listenabsatz"/>
              <w:numPr>
                <w:ilvl w:val="2"/>
                <w:numId w:val="8"/>
              </w:numPr>
              <w:ind w:left="1208" w:hanging="357"/>
              <w:rPr>
                <w:sz w:val="22"/>
                <w:szCs w:val="22"/>
              </w:rPr>
            </w:pPr>
            <w:r>
              <w:rPr>
                <w:sz w:val="22"/>
                <w:szCs w:val="22"/>
              </w:rPr>
              <w:t>Rückstau ca. 3000 Proben in 30 Laboren</w:t>
            </w:r>
          </w:p>
          <w:p>
            <w:pPr>
              <w:pStyle w:val="Listenabsatz"/>
              <w:numPr>
                <w:ilvl w:val="2"/>
                <w:numId w:val="8"/>
              </w:numPr>
              <w:ind w:left="1208" w:hanging="357"/>
              <w:rPr>
                <w:sz w:val="22"/>
                <w:szCs w:val="22"/>
              </w:rPr>
            </w:pPr>
            <w:r>
              <w:rPr>
                <w:sz w:val="22"/>
                <w:szCs w:val="22"/>
              </w:rPr>
              <w:t xml:space="preserve">Lieferprobleme betreffen </w:t>
            </w:r>
            <w:proofErr w:type="spellStart"/>
            <w:r>
              <w:rPr>
                <w:sz w:val="22"/>
                <w:szCs w:val="22"/>
              </w:rPr>
              <w:t>Abstrichtupfer</w:t>
            </w:r>
            <w:proofErr w:type="spellEnd"/>
            <w:r>
              <w:rPr>
                <w:sz w:val="22"/>
                <w:szCs w:val="22"/>
              </w:rPr>
              <w:t>, Pipettenspitzen und Extraktionskits</w:t>
            </w:r>
          </w:p>
          <w:p>
            <w:pPr>
              <w:pStyle w:val="Listenabsatz"/>
              <w:numPr>
                <w:ilvl w:val="1"/>
                <w:numId w:val="8"/>
              </w:numPr>
              <w:ind w:left="697" w:hanging="357"/>
              <w:rPr>
                <w:sz w:val="22"/>
                <w:szCs w:val="22"/>
              </w:rPr>
            </w:pPr>
            <w:r>
              <w:t xml:space="preserve">Grippeweb, ARE-Konsultationsinzidenz und </w:t>
            </w:r>
            <w:proofErr w:type="spellStart"/>
            <w:r>
              <w:t>Positivenrate</w:t>
            </w:r>
            <w:proofErr w:type="spellEnd"/>
            <w:r>
              <w:t xml:space="preserve"> und ICOSARI: </w:t>
            </w:r>
          </w:p>
          <w:p>
            <w:pPr>
              <w:pStyle w:val="Listenabsatz"/>
              <w:numPr>
                <w:ilvl w:val="2"/>
                <w:numId w:val="8"/>
              </w:numPr>
              <w:ind w:left="1208" w:hanging="357"/>
              <w:rPr>
                <w:sz w:val="22"/>
                <w:szCs w:val="22"/>
              </w:rPr>
            </w:pPr>
            <w:r>
              <w:t>AGI so gut wie keine Aktivität,</w:t>
            </w:r>
            <w:r>
              <w:rPr>
                <w:sz w:val="22"/>
                <w:szCs w:val="22"/>
              </w:rPr>
              <w:t xml:space="preserve"> ILI und ARE ganz leicht angestiegen, aber deutlich unter Vorjahren </w:t>
            </w:r>
          </w:p>
          <w:p>
            <w:pPr>
              <w:pStyle w:val="Listenabsatz"/>
              <w:numPr>
                <w:ilvl w:val="2"/>
                <w:numId w:val="8"/>
              </w:numPr>
              <w:ind w:left="1208" w:hanging="357"/>
              <w:rPr>
                <w:sz w:val="22"/>
                <w:szCs w:val="22"/>
              </w:rPr>
            </w:pPr>
            <w:r>
              <w:rPr>
                <w:sz w:val="22"/>
                <w:szCs w:val="22"/>
              </w:rPr>
              <w:t>ARE-Konsultationen: 250.000 Personen mit ARE waren in Haus- oder Kinderarztpraxis , aber in allen Altersstufen rückläufig</w:t>
            </w:r>
          </w:p>
          <w:p>
            <w:pPr>
              <w:pStyle w:val="Listenabsatz"/>
              <w:numPr>
                <w:ilvl w:val="2"/>
                <w:numId w:val="8"/>
              </w:numPr>
              <w:ind w:left="1208" w:hanging="357"/>
              <w:rPr>
                <w:sz w:val="22"/>
                <w:szCs w:val="22"/>
              </w:rPr>
            </w:pPr>
            <w:r>
              <w:rPr>
                <w:sz w:val="22"/>
                <w:szCs w:val="22"/>
              </w:rPr>
              <w:t>ARE-</w:t>
            </w:r>
            <w:proofErr w:type="spellStart"/>
            <w:r>
              <w:rPr>
                <w:sz w:val="22"/>
                <w:szCs w:val="22"/>
              </w:rPr>
              <w:t>Positivenrate</w:t>
            </w:r>
            <w:proofErr w:type="spellEnd"/>
            <w:r>
              <w:rPr>
                <w:sz w:val="22"/>
                <w:szCs w:val="22"/>
              </w:rPr>
              <w:t>: Trotz Motivationsschreiben und positiven Aussagen von Ärzten etc. ist der Probeneingang sehr zögerlich, untersucht wurden 30 Proben und kein respiratorischer Erreger wurde gefunden.</w:t>
            </w:r>
          </w:p>
          <w:p>
            <w:pPr>
              <w:pStyle w:val="Listenabsatz"/>
              <w:numPr>
                <w:ilvl w:val="2"/>
                <w:numId w:val="8"/>
              </w:numPr>
              <w:ind w:left="1208" w:hanging="357"/>
              <w:rPr>
                <w:sz w:val="22"/>
                <w:szCs w:val="22"/>
              </w:rPr>
            </w:pPr>
            <w:r>
              <w:rPr>
                <w:sz w:val="22"/>
                <w:szCs w:val="22"/>
              </w:rPr>
              <w:t>ICOSARI: auch hier gehen Zahlen nach unten, besonders bei Kindern durch RSV-bedingte Erkrankungen, Anteil von COVID bei SARI-Fällen bei ca. 22% stabil in letzten Wochen, nicht in Tabelle dargestellt, Textbemerkung in Influenza-Wochenbericht</w:t>
            </w:r>
          </w:p>
          <w:p>
            <w:pPr>
              <w:pStyle w:val="Listenabsatz"/>
              <w:numPr>
                <w:ilvl w:val="1"/>
                <w:numId w:val="18"/>
              </w:numPr>
              <w:ind w:left="697" w:hanging="357"/>
            </w:pPr>
            <w:r>
              <w:rPr>
                <w:sz w:val="22"/>
                <w:szCs w:val="22"/>
              </w:rPr>
              <w:t>Kapazitäten für Durchführung von Infektionsschutzmaßnahmen: Noch nicht von allen Rückmeldungen, morgen in AGI nochmal Erinnerung, wird mit BMG geteilt</w:t>
            </w:r>
          </w:p>
          <w:p>
            <w:pPr>
              <w:pStyle w:val="Listenabsatz"/>
              <w:numPr>
                <w:ilvl w:val="1"/>
                <w:numId w:val="8"/>
              </w:numPr>
              <w:spacing w:after="120"/>
              <w:ind w:left="680" w:hanging="340"/>
              <w:rPr>
                <w:sz w:val="22"/>
                <w:szCs w:val="22"/>
              </w:rPr>
            </w:pPr>
            <w:r>
              <w:t xml:space="preserve">Amtshilfeersuchen </w:t>
            </w:r>
          </w:p>
          <w:p>
            <w:pPr>
              <w:pStyle w:val="Listenabsatz"/>
              <w:numPr>
                <w:ilvl w:val="2"/>
                <w:numId w:val="8"/>
              </w:numPr>
              <w:spacing w:after="120"/>
              <w:ind w:left="1208" w:hanging="357"/>
              <w:rPr>
                <w:sz w:val="22"/>
                <w:szCs w:val="22"/>
              </w:rPr>
            </w:pPr>
            <w:r>
              <w:rPr>
                <w:sz w:val="22"/>
                <w:szCs w:val="22"/>
              </w:rPr>
              <w:t xml:space="preserve">Bei dem Geschehen auf dem Schlachthof in SH ist keine </w:t>
            </w:r>
            <w:r>
              <w:rPr>
                <w:sz w:val="22"/>
                <w:szCs w:val="22"/>
              </w:rPr>
              <w:lastRenderedPageBreak/>
              <w:t>Hilfe notwendig.</w:t>
            </w:r>
            <w:r>
              <w:t xml:space="preserve"> </w:t>
            </w:r>
          </w:p>
          <w:p>
            <w:pPr>
              <w:pStyle w:val="Listenabsatz"/>
              <w:numPr>
                <w:ilvl w:val="2"/>
                <w:numId w:val="8"/>
              </w:numPr>
              <w:spacing w:after="120"/>
              <w:ind w:left="1208" w:hanging="357"/>
              <w:rPr>
                <w:sz w:val="22"/>
                <w:szCs w:val="22"/>
              </w:rPr>
            </w:pPr>
            <w:r>
              <w:t xml:space="preserve">Mein Schiff 3 in Cuxhaven: </w:t>
            </w:r>
          </w:p>
          <w:p>
            <w:pPr>
              <w:pStyle w:val="Listenabsatz"/>
              <w:numPr>
                <w:ilvl w:val="3"/>
                <w:numId w:val="8"/>
              </w:numPr>
              <w:spacing w:after="120"/>
              <w:ind w:left="1775" w:hanging="357"/>
              <w:rPr>
                <w:sz w:val="22"/>
                <w:szCs w:val="22"/>
              </w:rPr>
            </w:pPr>
            <w:r>
              <w:rPr>
                <w:sz w:val="22"/>
                <w:szCs w:val="22"/>
              </w:rPr>
              <w:t xml:space="preserve">2900 Menschen auf dem Schiff, KP1 und KP2 nicht zu differenzieren, gemeinsame Feiern vor wenigen Tagen. </w:t>
            </w:r>
          </w:p>
          <w:p>
            <w:pPr>
              <w:pStyle w:val="Listenabsatz"/>
              <w:numPr>
                <w:ilvl w:val="3"/>
                <w:numId w:val="8"/>
              </w:numPr>
              <w:spacing w:after="120"/>
              <w:ind w:left="1775" w:hanging="357"/>
              <w:rPr>
                <w:sz w:val="22"/>
                <w:szCs w:val="22"/>
              </w:rPr>
            </w:pPr>
            <w:r>
              <w:rPr>
                <w:sz w:val="22"/>
                <w:szCs w:val="22"/>
              </w:rPr>
              <w:t xml:space="preserve">Zunächst Info, dass BMI die Quarantäne an Land verhindert, aber laut BMI wollten LK und NI die Personen nicht an Land gehen lassen. Inzwischen ist das Land/der LK bereit die Personen an Land zu lassen, Entscheidung sollte aber von woanders kommen und die Koordination von anderer Stelle erfolgen. </w:t>
            </w:r>
          </w:p>
          <w:p>
            <w:pPr>
              <w:pStyle w:val="Listenabsatz"/>
              <w:numPr>
                <w:ilvl w:val="3"/>
                <w:numId w:val="8"/>
              </w:numPr>
              <w:spacing w:after="120"/>
              <w:ind w:left="1775" w:hanging="357"/>
              <w:rPr>
                <w:sz w:val="22"/>
                <w:szCs w:val="22"/>
              </w:rPr>
            </w:pPr>
            <w:r>
              <w:rPr>
                <w:sz w:val="22"/>
                <w:szCs w:val="22"/>
              </w:rPr>
              <w:t xml:space="preserve">Es gibt ein Angebot eines Immobilienservice die Personen in deren Wohnungen unterzubringen (verteilt über DE, z.T. nahe des Frankfurter Flughafens). </w:t>
            </w:r>
          </w:p>
          <w:p>
            <w:pPr>
              <w:pStyle w:val="Listenabsatz"/>
              <w:numPr>
                <w:ilvl w:val="3"/>
                <w:numId w:val="8"/>
              </w:numPr>
              <w:spacing w:after="120"/>
              <w:ind w:left="1775" w:hanging="357"/>
              <w:rPr>
                <w:sz w:val="22"/>
                <w:szCs w:val="22"/>
              </w:rPr>
            </w:pPr>
            <w:r>
              <w:rPr>
                <w:sz w:val="22"/>
                <w:szCs w:val="22"/>
              </w:rPr>
              <w:t xml:space="preserve">Die Heimatländer aller Personen müssen informiert werden. </w:t>
            </w:r>
          </w:p>
          <w:p>
            <w:pPr>
              <w:pStyle w:val="Listenabsatz"/>
              <w:numPr>
                <w:ilvl w:val="3"/>
                <w:numId w:val="8"/>
              </w:numPr>
              <w:spacing w:after="120"/>
              <w:ind w:left="1775" w:hanging="357"/>
              <w:rPr>
                <w:sz w:val="22"/>
                <w:szCs w:val="22"/>
              </w:rPr>
            </w:pPr>
            <w:r>
              <w:rPr>
                <w:sz w:val="22"/>
                <w:szCs w:val="22"/>
              </w:rPr>
              <w:t xml:space="preserve">Pläne der TUI 1000 Personen mit Charterflügen nach Hause zu senden, kann aus fachlicher Sicht nicht empfohlen werden. </w:t>
            </w:r>
          </w:p>
          <w:p>
            <w:pPr>
              <w:pStyle w:val="Listenabsatz"/>
              <w:numPr>
                <w:ilvl w:val="3"/>
                <w:numId w:val="8"/>
              </w:numPr>
              <w:spacing w:after="120"/>
              <w:ind w:left="1775" w:hanging="357"/>
              <w:rPr>
                <w:sz w:val="22"/>
                <w:szCs w:val="22"/>
              </w:rPr>
            </w:pPr>
            <w:r>
              <w:rPr>
                <w:sz w:val="22"/>
                <w:szCs w:val="22"/>
              </w:rPr>
              <w:t>Quarantäne auf Schiff wird ebenfalls nicht empfohlen aus Erfahrung mit Diamond Princess: Situation auf Schiff relativ beengt (Personenanzahl höher als Anzahl Crew normalerweise), ggf. Verbreitung des Virus über Belüftung oder andere Übertragungen in Enge des Schiffes.</w:t>
            </w:r>
          </w:p>
        </w:tc>
        <w:tc>
          <w:tcPr>
            <w:tcW w:w="1492" w:type="dxa"/>
          </w:tcPr>
          <w:p>
            <w:pPr>
              <w:rPr>
                <w:sz w:val="22"/>
                <w:szCs w:val="22"/>
              </w:rPr>
            </w:pPr>
          </w:p>
          <w:p>
            <w:pPr>
              <w:rPr>
                <w:sz w:val="22"/>
                <w:szCs w:val="22"/>
              </w:rPr>
            </w:pPr>
          </w:p>
          <w:p>
            <w:pPr>
              <w:rPr>
                <w:sz w:val="22"/>
                <w:szCs w:val="22"/>
              </w:rPr>
            </w:pPr>
            <w:r>
              <w:rPr>
                <w:sz w:val="22"/>
                <w:szCs w:val="22"/>
              </w:rPr>
              <w:t>ZIG1/alle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FG37/AL1/</w:t>
            </w:r>
            <w:r>
              <w:rPr>
                <w:sz w:val="22"/>
                <w:szCs w:val="22"/>
              </w:rPr>
              <w:b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341" w:hanging="284"/>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spacing w:after="120"/>
              <w:ind w:left="341" w:hanging="284"/>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10"/>
              </w:numPr>
              <w:spacing w:after="120"/>
              <w:ind w:left="341" w:hanging="284"/>
              <w:rPr>
                <w:sz w:val="22"/>
                <w:szCs w:val="22"/>
              </w:rPr>
            </w:pPr>
            <w:r>
              <w:rPr>
                <w:sz w:val="22"/>
                <w:szCs w:val="22"/>
              </w:rPr>
              <w:t>Fragen zu Aerosolen in Alltagssituationen (vertagt auf Donnerstag)</w:t>
            </w:r>
          </w:p>
        </w:tc>
        <w:tc>
          <w:tcPr>
            <w:tcW w:w="1492" w:type="dxa"/>
          </w:tcPr>
          <w:p>
            <w:pPr>
              <w:rPr>
                <w:sz w:val="22"/>
                <w:szCs w:val="22"/>
              </w:rPr>
            </w:pPr>
          </w:p>
          <w:p>
            <w:pPr>
              <w:rPr>
                <w:sz w:val="22"/>
                <w:szCs w:val="22"/>
              </w:rPr>
            </w:pPr>
            <w:r>
              <w:rPr>
                <w:sz w:val="22"/>
                <w:szCs w:val="22"/>
              </w:rPr>
              <w:t>FG14</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284" w:hanging="227"/>
              <w:rPr>
                <w:sz w:val="22"/>
                <w:szCs w:val="22"/>
              </w:rPr>
            </w:pPr>
            <w:r>
              <w:rPr>
                <w:sz w:val="22"/>
                <w:szCs w:val="22"/>
              </w:rPr>
              <w:t>Die Aktualisierung der Risikobewertung wird Montag diskutiert.</w:t>
            </w:r>
          </w:p>
        </w:tc>
        <w:tc>
          <w:tcPr>
            <w:tcW w:w="1492" w:type="dxa"/>
          </w:tcPr>
          <w:p>
            <w:pPr>
              <w:rPr>
                <w:sz w:val="22"/>
                <w:szCs w:val="22"/>
              </w:rPr>
            </w:pPr>
          </w:p>
          <w:p>
            <w:pPr>
              <w:rPr>
                <w:sz w:val="22"/>
                <w:szCs w:val="22"/>
              </w:rPr>
            </w:pPr>
            <w:r>
              <w:rPr>
                <w:sz w:val="22"/>
                <w:szCs w:val="22"/>
              </w:rPr>
              <w:t>AL3</w:t>
            </w: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341" w:hanging="284"/>
              <w:rPr>
                <w:sz w:val="22"/>
                <w:szCs w:val="22"/>
              </w:rPr>
            </w:pPr>
            <w:r>
              <w:rPr>
                <w:sz w:val="22"/>
                <w:szCs w:val="22"/>
              </w:rPr>
              <w:t xml:space="preserve">Rückmeldungen von Bevölkerung v.a. zu MNB, derzeit v.a. Visiere bei Kontraindikation für MNB – Schutzwirkung identisch? Verweisen auf eingestellt Infos (RKI, BZgA). </w:t>
            </w:r>
          </w:p>
          <w:p>
            <w:pPr>
              <w:pStyle w:val="Listenabsatz"/>
              <w:numPr>
                <w:ilvl w:val="0"/>
                <w:numId w:val="5"/>
              </w:numPr>
              <w:ind w:left="341" w:hanging="284"/>
              <w:rPr>
                <w:sz w:val="22"/>
                <w:szCs w:val="22"/>
              </w:rPr>
            </w:pPr>
            <w:r>
              <w:rPr>
                <w:sz w:val="22"/>
                <w:szCs w:val="22"/>
              </w:rPr>
              <w:t>Studie aus Kompetenznetz: keine belastbare Hinweise auf Wirksamkeit von MNB – sollte nochmal diskutiert werden.</w:t>
            </w:r>
          </w:p>
          <w:p>
            <w:pPr>
              <w:pStyle w:val="Listenabsatz"/>
              <w:numPr>
                <w:ilvl w:val="0"/>
                <w:numId w:val="5"/>
              </w:numPr>
              <w:ind w:left="341" w:hanging="284"/>
              <w:rPr>
                <w:sz w:val="22"/>
                <w:szCs w:val="22"/>
              </w:rPr>
            </w:pPr>
            <w:r>
              <w:rPr>
                <w:sz w:val="22"/>
                <w:szCs w:val="22"/>
              </w:rPr>
              <w:t xml:space="preserve">Informationen zu genaueren Handhabung der BL für die einzelnen Regelungen, morgen in AGI? Wo werden Hinweise in Ländern </w:t>
            </w:r>
            <w:r>
              <w:rPr>
                <w:sz w:val="22"/>
                <w:szCs w:val="22"/>
              </w:rPr>
              <w:lastRenderedPageBreak/>
              <w:t>Hinweise auf offiziellen Seiten gegeben?</w:t>
            </w:r>
          </w:p>
          <w:p>
            <w:pPr>
              <w:pStyle w:val="Listenabsatz"/>
              <w:numPr>
                <w:ilvl w:val="0"/>
                <w:numId w:val="5"/>
              </w:numPr>
              <w:ind w:left="341" w:hanging="284"/>
              <w:rPr>
                <w:sz w:val="22"/>
                <w:szCs w:val="22"/>
              </w:rPr>
            </w:pPr>
            <w:r>
              <w:rPr>
                <w:sz w:val="22"/>
                <w:szCs w:val="22"/>
              </w:rPr>
              <w:t>Verunsicherung in Teilen der Bevölkerung bezüglich vermehrter Kontakte, v.a. wenn Personen auf engem Raum zusammenleben (WGs z.B.).</w:t>
            </w:r>
          </w:p>
          <w:p>
            <w:pPr>
              <w:pStyle w:val="Listenabsatz"/>
              <w:numPr>
                <w:ilvl w:val="0"/>
                <w:numId w:val="5"/>
              </w:numPr>
              <w:ind w:left="341" w:hanging="284"/>
              <w:rPr>
                <w:sz w:val="22"/>
                <w:szCs w:val="22"/>
              </w:rPr>
            </w:pPr>
            <w:r>
              <w:rPr>
                <w:sz w:val="22"/>
                <w:szCs w:val="22"/>
              </w:rPr>
              <w:t>Thema Maskenbenutzung im Freien und die Frage zu Wohngemeinschaften bedarf einer größeren Diskussion.</w:t>
            </w:r>
          </w:p>
          <w:p>
            <w:pPr>
              <w:pStyle w:val="Listenabsatz"/>
              <w:numPr>
                <w:ilvl w:val="0"/>
                <w:numId w:val="5"/>
              </w:numPr>
              <w:ind w:left="341" w:hanging="284"/>
              <w:rPr>
                <w:sz w:val="22"/>
                <w:szCs w:val="22"/>
              </w:rPr>
            </w:pPr>
            <w:r>
              <w:rPr>
                <w:sz w:val="22"/>
                <w:szCs w:val="22"/>
              </w:rPr>
              <w:t>Man sollte intensiv auf Bedeutung des Abstands hinweisen.</w:t>
            </w:r>
          </w:p>
          <w:p>
            <w:pPr>
              <w:pStyle w:val="Listenabsatz"/>
              <w:numPr>
                <w:ilvl w:val="0"/>
                <w:numId w:val="5"/>
              </w:numPr>
              <w:ind w:left="341" w:hanging="284"/>
              <w:rPr>
                <w:sz w:val="22"/>
                <w:szCs w:val="22"/>
              </w:rPr>
            </w:pPr>
            <w:r>
              <w:rPr>
                <w:sz w:val="22"/>
                <w:szCs w:val="22"/>
              </w:rPr>
              <w:t>Aktueller Stand der Bürgerinfos zum Testen: Auf Fachebene Kommentierung abgeschlossen, Hinweise sind berücksichtigt worden. Die Aussage „Gute Genesung“ war Bruch in Diktion des Merkblattes. Informationen sollen Testangebot für Bevölkerung flankieren.</w:t>
            </w:r>
          </w:p>
          <w:p>
            <w:pPr>
              <w:spacing w:before="120"/>
              <w:rPr>
                <w:b/>
                <w:sz w:val="22"/>
                <w:szCs w:val="22"/>
              </w:rPr>
            </w:pPr>
            <w:r>
              <w:rPr>
                <w:b/>
                <w:sz w:val="22"/>
                <w:szCs w:val="22"/>
              </w:rPr>
              <w:t>Presse</w:t>
            </w:r>
          </w:p>
          <w:p>
            <w:pPr>
              <w:pStyle w:val="Listenabsatz"/>
              <w:numPr>
                <w:ilvl w:val="0"/>
                <w:numId w:val="5"/>
              </w:numPr>
              <w:spacing w:after="120"/>
              <w:ind w:left="397" w:hanging="340"/>
              <w:rPr>
                <w:sz w:val="22"/>
                <w:szCs w:val="22"/>
              </w:rPr>
            </w:pPr>
            <w:r>
              <w:rPr>
                <w:sz w:val="22"/>
                <w:szCs w:val="22"/>
              </w:rPr>
              <w:t>Tagesschau hat kurz vor Krisenstab zu fehlerhaften Testzahlen von letzter Woche getwittert.</w:t>
            </w:r>
          </w:p>
          <w:p>
            <w:pPr>
              <w:pStyle w:val="Listenabsatz"/>
              <w:numPr>
                <w:ilvl w:val="0"/>
                <w:numId w:val="5"/>
              </w:numPr>
              <w:spacing w:after="120"/>
              <w:ind w:left="397" w:hanging="340"/>
              <w:rPr>
                <w:sz w:val="22"/>
                <w:szCs w:val="22"/>
              </w:rPr>
            </w:pPr>
            <w:r>
              <w:rPr>
                <w:sz w:val="22"/>
                <w:szCs w:val="22"/>
              </w:rPr>
              <w:t xml:space="preserve">R-Seminar für Journalisten mit Hr. an der Heiden und Fr. Degen, 70 Datenjournalisten haben sich eingewählt, sehr positiv aufgenommen. Geplant war kleine Webseite zu </w:t>
            </w:r>
            <w:proofErr w:type="spellStart"/>
            <w:r>
              <w:rPr>
                <w:sz w:val="22"/>
                <w:szCs w:val="22"/>
              </w:rPr>
              <w:t>Nowcast</w:t>
            </w:r>
            <w:proofErr w:type="spellEnd"/>
            <w:r>
              <w:rPr>
                <w:sz w:val="22"/>
                <w:szCs w:val="22"/>
              </w:rPr>
              <w:t xml:space="preserve"> mit Beispiel-Rechnung für R. Hr. Schaade möchte diese Seite zuvor sehen. </w:t>
            </w:r>
          </w:p>
          <w:p>
            <w:pPr>
              <w:spacing w:after="120"/>
              <w:ind w:left="57"/>
              <w:rPr>
                <w:i/>
                <w:sz w:val="22"/>
                <w:szCs w:val="22"/>
              </w:rPr>
            </w:pPr>
            <w:proofErr w:type="spellStart"/>
            <w:r>
              <w:rPr>
                <w:i/>
                <w:sz w:val="22"/>
                <w:szCs w:val="22"/>
              </w:rPr>
              <w:t>To</w:t>
            </w:r>
            <w:proofErr w:type="spellEnd"/>
            <w:r>
              <w:rPr>
                <w:i/>
                <w:sz w:val="22"/>
                <w:szCs w:val="22"/>
              </w:rPr>
              <w:t xml:space="preserve"> Do: Presse sendet die Pläne zu der </w:t>
            </w:r>
            <w:proofErr w:type="spellStart"/>
            <w:r>
              <w:rPr>
                <w:i/>
                <w:sz w:val="22"/>
                <w:szCs w:val="22"/>
              </w:rPr>
              <w:t>Nowcast</w:t>
            </w:r>
            <w:proofErr w:type="spellEnd"/>
            <w:r>
              <w:rPr>
                <w:i/>
                <w:sz w:val="22"/>
                <w:szCs w:val="22"/>
              </w:rPr>
              <w:t xml:space="preserve">-Seite an </w:t>
            </w:r>
            <w:proofErr w:type="spellStart"/>
            <w:r>
              <w:rPr>
                <w:i/>
                <w:sz w:val="22"/>
                <w:szCs w:val="22"/>
              </w:rPr>
              <w:t>VPräs</w:t>
            </w:r>
            <w:proofErr w:type="spellEnd"/>
            <w:r>
              <w:rPr>
                <w:i/>
                <w:sz w:val="22"/>
                <w:szCs w:val="22"/>
              </w:rPr>
              <w:t>.</w:t>
            </w:r>
          </w:p>
          <w:p>
            <w:pPr>
              <w:pStyle w:val="Listenabsatz"/>
              <w:numPr>
                <w:ilvl w:val="0"/>
                <w:numId w:val="5"/>
              </w:numPr>
              <w:spacing w:after="120"/>
              <w:ind w:left="397" w:hanging="340"/>
              <w:rPr>
                <w:sz w:val="22"/>
                <w:szCs w:val="22"/>
              </w:rPr>
            </w:pPr>
            <w:r>
              <w:rPr>
                <w:sz w:val="22"/>
                <w:szCs w:val="22"/>
              </w:rPr>
              <w:t xml:space="preserve">In Lagebericht berichteter R-Wert (und auch alle weiteren Daten, die nicht auf dem Dashboard stehen) sollen für 24 Stunden in der Kommunikation nach außen verwendet werden, bis der nächste Lagebericht versandt ist. Hintergrund: Hr. Spahn hat den R-Wert des vorherigen Tages berichtet und Hr. Wieler kurz danach in seinem Pressebriefing den aktuellen Wert des Tages. </w:t>
            </w: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rPr>
                <w:b/>
                <w:sz w:val="22"/>
              </w:rPr>
            </w:pPr>
            <w:r>
              <w:rPr>
                <w:b/>
                <w:sz w:val="22"/>
              </w:rPr>
              <w:t>Allgemein</w:t>
            </w:r>
          </w:p>
          <w:p>
            <w:pPr>
              <w:pStyle w:val="Listenabsatz"/>
              <w:numPr>
                <w:ilvl w:val="0"/>
                <w:numId w:val="14"/>
              </w:numPr>
              <w:spacing w:after="120"/>
              <w:ind w:left="284" w:hanging="284"/>
              <w:rPr>
                <w:sz w:val="22"/>
                <w:szCs w:val="22"/>
              </w:rPr>
            </w:pPr>
            <w:r>
              <w:t>Indikatoren für die besonders betroffenen Gebiete in Deutschland</w:t>
            </w:r>
          </w:p>
          <w:p>
            <w:pPr>
              <w:pStyle w:val="Listenabsatz"/>
              <w:numPr>
                <w:ilvl w:val="1"/>
                <w:numId w:val="14"/>
              </w:numPr>
              <w:spacing w:after="120"/>
              <w:ind w:left="680" w:hanging="340"/>
              <w:contextualSpacing w:val="0"/>
              <w:rPr>
                <w:sz w:val="22"/>
                <w:szCs w:val="22"/>
              </w:rPr>
            </w:pPr>
            <w:r>
              <w:rPr>
                <w:sz w:val="22"/>
                <w:szCs w:val="22"/>
              </w:rPr>
              <w:t xml:space="preserve">Es sollte überlegt werden, wie wir intern darstellen können, wenn </w:t>
            </w:r>
            <w:proofErr w:type="spellStart"/>
            <w:r>
              <w:rPr>
                <w:sz w:val="22"/>
                <w:szCs w:val="22"/>
              </w:rPr>
              <w:t>Infektketten</w:t>
            </w:r>
            <w:proofErr w:type="spellEnd"/>
            <w:r>
              <w:rPr>
                <w:sz w:val="22"/>
                <w:szCs w:val="22"/>
              </w:rPr>
              <w:t xml:space="preserve"> durch Mobilität zw. den BL in dem anderen BL weitergehen – bzw. wie der Einfluss der Mobilität zw. den BL generell in DE ist. Derzeit nicht erfasst. </w:t>
            </w:r>
          </w:p>
          <w:p>
            <w:pPr>
              <w:pStyle w:val="Listenabsatz"/>
              <w:numPr>
                <w:ilvl w:val="0"/>
                <w:numId w:val="6"/>
              </w:numPr>
              <w:spacing w:after="120" w:line="276" w:lineRule="auto"/>
              <w:rPr>
                <w:b/>
                <w:sz w:val="22"/>
              </w:rPr>
            </w:pPr>
            <w:r>
              <w:rPr>
                <w:b/>
                <w:sz w:val="22"/>
              </w:rPr>
              <w:t>RKI-intern</w:t>
            </w:r>
          </w:p>
          <w:p>
            <w:pPr>
              <w:pStyle w:val="Listenabsatz"/>
              <w:numPr>
                <w:ilvl w:val="0"/>
                <w:numId w:val="14"/>
              </w:numPr>
              <w:spacing w:after="120"/>
              <w:ind w:left="341" w:hanging="284"/>
            </w:pPr>
            <w:r>
              <w:t>Empfehlung zur Doppeltestung bei geringer Prä-Test Wahrscheinlichkeit? (nicht besprochen)</w:t>
            </w: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11"/>
              </w:numPr>
              <w:ind w:left="341" w:hanging="284"/>
            </w:pPr>
            <w:r>
              <w:t>Aktualisierung Papier für Großveranstaltungen (nicht besprochen)</w:t>
            </w:r>
          </w:p>
          <w:p>
            <w:pPr>
              <w:pStyle w:val="Listenabsatz"/>
              <w:numPr>
                <w:ilvl w:val="0"/>
                <w:numId w:val="11"/>
              </w:numPr>
              <w:spacing w:after="120"/>
              <w:ind w:left="341" w:hanging="284"/>
              <w:rPr>
                <w:sz w:val="22"/>
                <w:szCs w:val="22"/>
              </w:rPr>
            </w:pPr>
            <w:r>
              <w:t>Papier für Gemeinschaftsunterkünfte (nicht besprochen)</w:t>
            </w:r>
          </w:p>
          <w:p>
            <w:pPr>
              <w:pStyle w:val="Listenabsatz"/>
              <w:numPr>
                <w:ilvl w:val="0"/>
                <w:numId w:val="11"/>
              </w:numPr>
              <w:spacing w:after="120"/>
              <w:ind w:left="341" w:hanging="284"/>
              <w:rPr>
                <w:sz w:val="22"/>
                <w:szCs w:val="22"/>
              </w:rPr>
            </w:pPr>
            <w:proofErr w:type="spellStart"/>
            <w:r>
              <w:t>Flusschema</w:t>
            </w:r>
            <w:proofErr w:type="spellEnd"/>
            <w:r>
              <w:t xml:space="preserve"> Bevölkerung (nicht besprochen)</w:t>
            </w:r>
          </w:p>
          <w:p>
            <w:pPr>
              <w:pStyle w:val="Listenabsatz"/>
              <w:numPr>
                <w:ilvl w:val="0"/>
                <w:numId w:val="11"/>
              </w:numPr>
              <w:spacing w:after="120"/>
              <w:ind w:left="341" w:hanging="284"/>
              <w:rPr>
                <w:sz w:val="22"/>
                <w:szCs w:val="22"/>
              </w:rPr>
            </w:pPr>
            <w:r>
              <w:t xml:space="preserve">Orientierungshilfe für Ärzte: </w:t>
            </w:r>
          </w:p>
          <w:p>
            <w:pPr>
              <w:pStyle w:val="Listenabsatz"/>
              <w:numPr>
                <w:ilvl w:val="2"/>
                <w:numId w:val="11"/>
              </w:numPr>
              <w:spacing w:after="120"/>
              <w:ind w:left="697" w:hanging="357"/>
              <w:rPr>
                <w:sz w:val="22"/>
                <w:szCs w:val="22"/>
              </w:rPr>
            </w:pPr>
            <w:r>
              <w:rPr>
                <w:sz w:val="22"/>
                <w:szCs w:val="22"/>
              </w:rPr>
              <w:t>Es gab 4 noch nicht geklärte Stellen im Papier:</w:t>
            </w:r>
          </w:p>
          <w:p>
            <w:pPr>
              <w:pStyle w:val="Listenabsatz"/>
              <w:numPr>
                <w:ilvl w:val="2"/>
                <w:numId w:val="22"/>
              </w:numPr>
              <w:spacing w:after="120"/>
              <w:ind w:left="1208" w:hanging="357"/>
              <w:rPr>
                <w:sz w:val="22"/>
                <w:szCs w:val="22"/>
              </w:rPr>
            </w:pPr>
            <w:r>
              <w:rPr>
                <w:sz w:val="22"/>
                <w:szCs w:val="22"/>
              </w:rPr>
              <w:t>1. Pat. soll bei Eintreffen MNS bekommen - AGI-</w:t>
            </w:r>
            <w:r>
              <w:rPr>
                <w:sz w:val="22"/>
                <w:szCs w:val="22"/>
              </w:rPr>
              <w:lastRenderedPageBreak/>
              <w:t>Vorschlag: nicht nur bei respiratorischen, sondern bei allen COVID-Symptomen. Vorschlag von Krisenstab angenommen. Nutzung der Begrifflichkeit COVID-vereinbare Symptome (wie auch in anderen Dokumenten).</w:t>
            </w:r>
          </w:p>
          <w:p>
            <w:pPr>
              <w:pStyle w:val="Listenabsatz"/>
              <w:numPr>
                <w:ilvl w:val="2"/>
                <w:numId w:val="22"/>
              </w:numPr>
              <w:spacing w:after="120"/>
              <w:ind w:left="1208" w:hanging="357"/>
              <w:rPr>
                <w:sz w:val="22"/>
                <w:szCs w:val="22"/>
              </w:rPr>
            </w:pPr>
            <w:r>
              <w:rPr>
                <w:sz w:val="22"/>
                <w:szCs w:val="22"/>
              </w:rPr>
              <w:t>2. KBV-Vorschlag für Testung: Betonung der Risikogruppen wegnehmen, da man bei einer Ergänzung einen Schwerpunkt seht. Sensibilität für Risikogruppen ist vorhanden, es soll darauf hingewirkt werden, dass alle getestet werden. Vorschlag vom Krisenstab angenommen. Ergänzung wird weggenommen und „alle“ fett gedruckt.</w:t>
            </w:r>
          </w:p>
          <w:p>
            <w:pPr>
              <w:pStyle w:val="Listenabsatz"/>
              <w:numPr>
                <w:ilvl w:val="2"/>
                <w:numId w:val="22"/>
              </w:numPr>
              <w:spacing w:after="120"/>
              <w:ind w:left="1208" w:hanging="357"/>
              <w:rPr>
                <w:sz w:val="22"/>
                <w:szCs w:val="22"/>
              </w:rPr>
            </w:pPr>
            <w:r>
              <w:rPr>
                <w:sz w:val="22"/>
                <w:szCs w:val="22"/>
              </w:rPr>
              <w:t xml:space="preserve">3. AGI-Vorschlag bei allen KP Testung: Dies hat allerdings Implikationen auf Meldung, alle KP würden demnach als Verdachtsfälle gemeldet. Systematik aller Kontaktfälle wird verändert und alle Papiere überarbeitet werden. Kategorisierung der KP muss GA vornehmen. GA kann alle Kontaktpersonen testen auch ohne Symptome. </w:t>
            </w:r>
          </w:p>
          <w:p>
            <w:pPr>
              <w:spacing w:after="120"/>
              <w:rPr>
                <w:i/>
                <w:sz w:val="22"/>
                <w:szCs w:val="22"/>
              </w:rPr>
            </w:pPr>
            <w:proofErr w:type="spellStart"/>
            <w:r>
              <w:rPr>
                <w:i/>
                <w:sz w:val="22"/>
                <w:szCs w:val="22"/>
              </w:rPr>
              <w:t>ToDo</w:t>
            </w:r>
            <w:proofErr w:type="spellEnd"/>
            <w:r>
              <w:rPr>
                <w:i/>
                <w:sz w:val="22"/>
                <w:szCs w:val="22"/>
              </w:rPr>
              <w:t xml:space="preserve">: FG32 gibt Rückmeldung an AGI. </w:t>
            </w:r>
          </w:p>
          <w:p>
            <w:pPr>
              <w:pStyle w:val="Listenabsatz"/>
              <w:numPr>
                <w:ilvl w:val="2"/>
                <w:numId w:val="22"/>
              </w:numPr>
              <w:spacing w:after="120"/>
              <w:ind w:left="1208" w:hanging="357"/>
              <w:rPr>
                <w:sz w:val="22"/>
                <w:szCs w:val="22"/>
              </w:rPr>
            </w:pPr>
            <w:r>
              <w:rPr>
                <w:sz w:val="22"/>
                <w:szCs w:val="22"/>
              </w:rPr>
              <w:t>4. KBV-Vorschlag: Streichen (der klinischen oder radiologischen Hinweise auf eine virale Pneumonie) für Vereinfachung wurde von Krisenstab beschlossen. Es gibt aber noch bilaterale Absprache zw. FG14 und IBBS (Frage zu Vorgehen bei Verschlechterung von Zustand und Entwicklung einer Pneumonie)</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5"/>
              </w:numPr>
              <w:spacing w:after="120"/>
              <w:ind w:left="341" w:hanging="284"/>
              <w:rPr>
                <w:sz w:val="22"/>
              </w:rPr>
            </w:pPr>
            <w:r>
              <w:rPr>
                <w:sz w:val="22"/>
                <w:szCs w:val="22"/>
              </w:rPr>
              <w:t xml:space="preserve">PCR Tests am Flughafen Wien </w:t>
            </w:r>
          </w:p>
          <w:p>
            <w:pPr>
              <w:pStyle w:val="Listenabsatz"/>
              <w:numPr>
                <w:ilvl w:val="1"/>
                <w:numId w:val="5"/>
              </w:numPr>
              <w:spacing w:after="120"/>
              <w:ind w:left="697" w:hanging="357"/>
              <w:rPr>
                <w:sz w:val="22"/>
              </w:rPr>
            </w:pPr>
            <w:r>
              <w:rPr>
                <w:sz w:val="22"/>
              </w:rPr>
              <w:t xml:space="preserve">Stellungnahme von Fr. Rexroth schon an BMG gesendet, da nicht ersichtlich, dass Aufgabe von LZ auch an Hr. Mielke vergeben. </w:t>
            </w:r>
          </w:p>
          <w:p>
            <w:pPr>
              <w:pStyle w:val="Listenabsatz"/>
              <w:numPr>
                <w:ilvl w:val="1"/>
                <w:numId w:val="5"/>
              </w:numPr>
              <w:spacing w:after="120"/>
              <w:ind w:left="697" w:hanging="357"/>
              <w:rPr>
                <w:sz w:val="22"/>
              </w:rPr>
            </w:pPr>
            <w:r>
              <w:rPr>
                <w:sz w:val="22"/>
              </w:rPr>
              <w:t xml:space="preserve">Fr. Rexroth sendet Hr. Mielke versendete Stellungnahme und kann seine Stellungnahme zusätzlich an das BMG senden. </w:t>
            </w:r>
          </w:p>
        </w:tc>
        <w:tc>
          <w:tcPr>
            <w:tcW w:w="1492" w:type="dxa"/>
          </w:tcPr>
          <w:p>
            <w:pPr>
              <w:rPr>
                <w:sz w:val="22"/>
                <w:szCs w:val="22"/>
              </w:rPr>
            </w:pPr>
          </w:p>
          <w:p>
            <w:pPr>
              <w:rPr>
                <w:sz w:val="22"/>
                <w:szCs w:val="22"/>
              </w:rPr>
            </w:pPr>
            <w:r>
              <w:rPr>
                <w:sz w:val="22"/>
                <w:szCs w:val="22"/>
              </w:rPr>
              <w:t>AL1</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97" w:hanging="340"/>
              <w:rPr>
                <w:sz w:val="22"/>
                <w:szCs w:val="22"/>
              </w:rPr>
            </w:pPr>
            <w:r>
              <w:rPr>
                <w:sz w:val="22"/>
              </w:rPr>
              <w:t xml:space="preserve">Neue Strategie für </w:t>
            </w:r>
            <w:proofErr w:type="spellStart"/>
            <w:r>
              <w:rPr>
                <w:sz w:val="22"/>
              </w:rPr>
              <w:t>Entlasskriterien</w:t>
            </w:r>
            <w:proofErr w:type="spellEnd"/>
            <w:r>
              <w:rPr>
                <w:sz w:val="22"/>
              </w:rPr>
              <w:t xml:space="preserve"> notwendig (wird am Donnerstag diskutiert)</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97" w:hanging="340"/>
              <w:rPr>
                <w:sz w:val="22"/>
              </w:rPr>
            </w:pPr>
            <w:r>
              <w:rPr>
                <w:sz w:val="22"/>
              </w:rPr>
              <w:t>Feinere Differenzierung Risikogruppen (nicht besprochen)</w:t>
            </w:r>
          </w:p>
          <w:p>
            <w:pPr>
              <w:pStyle w:val="Listenabsatz"/>
              <w:numPr>
                <w:ilvl w:val="0"/>
                <w:numId w:val="5"/>
              </w:numPr>
              <w:spacing w:after="120"/>
              <w:ind w:left="397" w:hanging="340"/>
              <w:rPr>
                <w:sz w:val="22"/>
                <w:szCs w:val="22"/>
              </w:rPr>
            </w:pPr>
            <w:r>
              <w:rPr>
                <w:sz w:val="22"/>
              </w:rPr>
              <w:t>Mund-Nasen-Bedeckung in Schulen (nicht besprochen)</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5"/>
              </w:numPr>
              <w:spacing w:after="120"/>
              <w:ind w:left="397" w:hanging="340"/>
              <w:rPr>
                <w:sz w:val="22"/>
              </w:rPr>
            </w:pPr>
            <w:r>
              <w:rPr>
                <w:sz w:val="22"/>
              </w:rPr>
              <w:t>AU-Auswertung: BKKDV Monatlicher Krankenstand: Sonderauswertung SARS-CoV2 (nicht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97" w:hanging="340"/>
              <w:rPr>
                <w:sz w:val="22"/>
              </w:rPr>
            </w:pPr>
            <w:r>
              <w:rPr>
                <w:sz w:val="22"/>
              </w:rPr>
              <w:t>Einschätzung des RKI zu PCR Tests am Flughafen Wien (s.o.)</w:t>
            </w:r>
          </w:p>
          <w:p>
            <w:pPr>
              <w:pStyle w:val="Listenabsatz"/>
              <w:numPr>
                <w:ilvl w:val="0"/>
                <w:numId w:val="5"/>
              </w:numPr>
              <w:spacing w:after="120"/>
              <w:ind w:left="397" w:hanging="340"/>
              <w:rPr>
                <w:sz w:val="22"/>
              </w:rPr>
            </w:pPr>
            <w:r>
              <w:rPr>
                <w:sz w:val="22"/>
              </w:rPr>
              <w:t xml:space="preserve">Differenzierte Grenzöffnung anhand von Indikatoren – wieder </w:t>
            </w:r>
            <w:r>
              <w:rPr>
                <w:sz w:val="22"/>
              </w:rPr>
              <w:lastRenderedPageBreak/>
              <w:t>Ausweisung internationaler Risikogebiete? (s.o.)</w:t>
            </w:r>
          </w:p>
          <w:p>
            <w:pPr>
              <w:pStyle w:val="Listenabsatz"/>
              <w:numPr>
                <w:ilvl w:val="0"/>
                <w:numId w:val="5"/>
              </w:numPr>
              <w:spacing w:after="120"/>
              <w:ind w:left="397" w:hanging="340"/>
              <w:rPr>
                <w:sz w:val="22"/>
                <w:szCs w:val="22"/>
              </w:rPr>
            </w:pPr>
            <w:proofErr w:type="spellStart"/>
            <w:r>
              <w:rPr>
                <w:sz w:val="22"/>
              </w:rPr>
              <w:t>BfARM</w:t>
            </w:r>
            <w:proofErr w:type="spellEnd"/>
            <w:r>
              <w:rPr>
                <w:sz w:val="22"/>
              </w:rPr>
              <w:t xml:space="preserve"> nimmt Empfehlung zur Dekontamination von Masken zurück</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21"/>
              </w:numPr>
              <w:spacing w:after="120"/>
              <w:ind w:left="414" w:hanging="357"/>
              <w:rPr>
                <w:sz w:val="22"/>
                <w:szCs w:val="22"/>
              </w:rPr>
            </w:pPr>
            <w:r>
              <w:rPr>
                <w:sz w:val="22"/>
                <w:szCs w:val="22"/>
              </w:rPr>
              <w:t>1000. Aufgabe des LZ an Michaela Diercke verteilt</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14" w:hanging="357"/>
              <w:rPr>
                <w:sz w:val="22"/>
                <w:szCs w:val="22"/>
              </w:rPr>
            </w:pPr>
            <w:r>
              <w:rPr>
                <w:sz w:val="22"/>
                <w:szCs w:val="22"/>
              </w:rPr>
              <w:t>WHO TK mit IHR NFP</w:t>
            </w:r>
          </w:p>
          <w:p>
            <w:pPr>
              <w:pStyle w:val="Listenabsatz"/>
              <w:numPr>
                <w:ilvl w:val="0"/>
                <w:numId w:val="5"/>
              </w:numPr>
              <w:spacing w:after="120"/>
              <w:ind w:left="414" w:hanging="357"/>
              <w:rPr>
                <w:sz w:val="22"/>
                <w:szCs w:val="22"/>
                <w:lang w:val="en-GB"/>
              </w:rPr>
            </w:pPr>
            <w:r>
              <w:rPr>
                <w:sz w:val="22"/>
                <w:szCs w:val="22"/>
                <w:lang w:val="en-GB"/>
              </w:rPr>
              <w:t xml:space="preserve">Informal OECD Health </w:t>
            </w:r>
            <w:proofErr w:type="spellStart"/>
            <w:r>
              <w:rPr>
                <w:sz w:val="22"/>
                <w:szCs w:val="22"/>
                <w:lang w:val="en-GB"/>
              </w:rPr>
              <w:t>Commitee</w:t>
            </w:r>
            <w:proofErr w:type="spellEnd"/>
            <w:r>
              <w:rPr>
                <w:sz w:val="22"/>
                <w:szCs w:val="22"/>
                <w:lang w:val="en-GB"/>
              </w:rPr>
              <w:t xml:space="preserve"> Seminar</w:t>
            </w:r>
          </w:p>
        </w:tc>
        <w:tc>
          <w:tcPr>
            <w:tcW w:w="1492" w:type="dxa"/>
          </w:tcPr>
          <w:p>
            <w:pPr>
              <w:rPr>
                <w:sz w:val="22"/>
                <w:szCs w:val="22"/>
                <w:lang w:val="en-GB"/>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Donnerstag, 07.05.2020,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default" r:id="rId12"/>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397807"/>
    <w:multiLevelType w:val="hybridMultilevel"/>
    <w:tmpl w:val="1174D7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CA6CB2"/>
    <w:multiLevelType w:val="hybridMultilevel"/>
    <w:tmpl w:val="CC84932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2A76D74"/>
    <w:multiLevelType w:val="hybridMultilevel"/>
    <w:tmpl w:val="5650B9C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9E09DF"/>
    <w:multiLevelType w:val="hybridMultilevel"/>
    <w:tmpl w:val="CCB6EDFE"/>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15"/>
  </w:num>
  <w:num w:numId="5">
    <w:abstractNumId w:val="6"/>
  </w:num>
  <w:num w:numId="6">
    <w:abstractNumId w:val="16"/>
  </w:num>
  <w:num w:numId="7">
    <w:abstractNumId w:val="19"/>
  </w:num>
  <w:num w:numId="8">
    <w:abstractNumId w:val="12"/>
  </w:num>
  <w:num w:numId="9">
    <w:abstractNumId w:val="4"/>
  </w:num>
  <w:num w:numId="10">
    <w:abstractNumId w:val="22"/>
  </w:num>
  <w:num w:numId="11">
    <w:abstractNumId w:val="18"/>
  </w:num>
  <w:num w:numId="12">
    <w:abstractNumId w:val="13"/>
  </w:num>
  <w:num w:numId="13">
    <w:abstractNumId w:val="11"/>
  </w:num>
  <w:num w:numId="14">
    <w:abstractNumId w:val="17"/>
  </w:num>
  <w:num w:numId="15">
    <w:abstractNumId w:val="14"/>
  </w:num>
  <w:num w:numId="16">
    <w:abstractNumId w:val="0"/>
  </w:num>
  <w:num w:numId="17">
    <w:abstractNumId w:val="10"/>
  </w:num>
  <w:num w:numId="18">
    <w:abstractNumId w:val="21"/>
  </w:num>
  <w:num w:numId="19">
    <w:abstractNumId w:val="8"/>
  </w:num>
  <w:num w:numId="20">
    <w:abstractNumId w:val="20"/>
  </w:num>
  <w:num w:numId="21">
    <w:abstractNumId w:val="5"/>
  </w:num>
  <w:num w:numId="22">
    <w:abstractNumId w:val="7"/>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06_Lage-AG\Hochladen\Lage-International_2020-05-06.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SARS-CoV-2%20in%20ARS_2020506_Krisenstabssitzung.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umenkino.pptx" TargetMode="External"/><Relationship Id="rId4" Type="http://schemas.openxmlformats.org/officeDocument/2006/relationships/settings" Target="settings.xml"/><Relationship Id="rId9" Type="http://schemas.openxmlformats.org/officeDocument/2006/relationships/hyperlink" Target="Hochladen/Lage-National_2020-05-06_final.pdf"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1EE28-0547-40C7-B3C5-1214BE7C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2281</Words>
  <Characters>14372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46</cp:revision>
  <cp:lastPrinted>2020-05-06T16:43:00Z</cp:lastPrinted>
  <dcterms:created xsi:type="dcterms:W3CDTF">2020-05-06T12:59:00Z</dcterms:created>
  <dcterms:modified xsi:type="dcterms:W3CDTF">2021-04-12T14:46:00Z</dcterms:modified>
</cp:coreProperties>
</file>