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08.06.2020,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contextualSpacing w:val="0"/>
        <w:rPr>
          <w:sz w:val="22"/>
          <w:szCs w:val="22"/>
        </w:rPr>
      </w:pPr>
      <w:r>
        <w:rPr>
          <w:sz w:val="22"/>
          <w:szCs w:val="22"/>
        </w:rPr>
        <w:t>Lothar Wieler</w:t>
      </w:r>
    </w:p>
    <w:p>
      <w:pPr>
        <w:pStyle w:val="Listenabsatz"/>
        <w:numPr>
          <w:ilvl w:val="0"/>
          <w:numId w:val="2"/>
        </w:numPr>
        <w:spacing w:after="0"/>
        <w:contextualSpacing w:val="0"/>
        <w:rPr>
          <w:sz w:val="22"/>
          <w:szCs w:val="22"/>
        </w:rPr>
      </w:pPr>
      <w:r>
        <w:rPr>
          <w:sz w:val="22"/>
          <w:szCs w:val="22"/>
        </w:rPr>
        <w:t>Abt. 1 Leitung</w:t>
      </w:r>
    </w:p>
    <w:p>
      <w:pPr>
        <w:pStyle w:val="Listenabsatz"/>
        <w:numPr>
          <w:ilvl w:val="1"/>
          <w:numId w:val="2"/>
        </w:numPr>
        <w:spacing w:after="0"/>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2"/>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Dschin-Je Oh</w:t>
      </w:r>
    </w:p>
    <w:p>
      <w:pPr>
        <w:pStyle w:val="Listenabsatz"/>
        <w:numPr>
          <w:ilvl w:val="0"/>
          <w:numId w:val="2"/>
        </w:numPr>
        <w:spacing w:after="0"/>
        <w:contextualSpacing w:val="0"/>
        <w:rPr>
          <w:sz w:val="22"/>
          <w:szCs w:val="22"/>
        </w:rPr>
      </w:pPr>
      <w:r>
        <w:rPr>
          <w:sz w:val="22"/>
          <w:szCs w:val="22"/>
        </w:rPr>
        <w:t>FG21</w:t>
      </w:r>
    </w:p>
    <w:p>
      <w:pPr>
        <w:pStyle w:val="Listenabsatz"/>
        <w:numPr>
          <w:ilvl w:val="1"/>
          <w:numId w:val="2"/>
        </w:numPr>
        <w:spacing w:after="0"/>
        <w:contextualSpacing w:val="0"/>
        <w:rPr>
          <w:sz w:val="22"/>
          <w:szCs w:val="22"/>
        </w:rPr>
      </w:pPr>
      <w:r>
        <w:rPr>
          <w:sz w:val="22"/>
          <w:szCs w:val="22"/>
        </w:rPr>
        <w:t>Patrick Schmich</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Madlen Schranz</w:t>
      </w:r>
    </w:p>
    <w:p>
      <w:pPr>
        <w:pStyle w:val="Listenabsatz"/>
        <w:numPr>
          <w:ilvl w:val="1"/>
          <w:numId w:val="2"/>
        </w:numPr>
        <w:spacing w:after="0"/>
        <w:contextualSpacing w:val="0"/>
        <w:rPr>
          <w:sz w:val="22"/>
          <w:szCs w:val="22"/>
        </w:rPr>
      </w:pPr>
      <w:r>
        <w:rPr>
          <w:sz w:val="22"/>
          <w:szCs w:val="22"/>
        </w:rPr>
        <w:t>Meike Schöll (Protokoll)</w:t>
      </w:r>
    </w:p>
    <w:p>
      <w:pPr>
        <w:pStyle w:val="Listenabsatz"/>
        <w:numPr>
          <w:ilvl w:val="0"/>
          <w:numId w:val="2"/>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Claudia Schulz-Weidhaas</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Jamela Seedat</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Basel Karo</w:t>
      </w:r>
    </w:p>
    <w:p>
      <w:pPr>
        <w:pStyle w:val="Listenabsatz"/>
        <w:numPr>
          <w:ilvl w:val="0"/>
          <w:numId w:val="2"/>
        </w:numPr>
        <w:spacing w:after="0"/>
        <w:contextualSpacing w:val="0"/>
        <w:rPr>
          <w:sz w:val="22"/>
          <w:szCs w:val="22"/>
        </w:rPr>
      </w:pPr>
      <w:r>
        <w:rPr>
          <w:sz w:val="22"/>
          <w:szCs w:val="22"/>
        </w:rPr>
        <w:t>ZBS1</w:t>
      </w:r>
    </w:p>
    <w:p>
      <w:pPr>
        <w:pStyle w:val="Listenabsatz"/>
        <w:numPr>
          <w:ilvl w:val="1"/>
          <w:numId w:val="2"/>
        </w:numPr>
        <w:spacing w:after="0"/>
        <w:contextualSpacing w:val="0"/>
        <w:rPr>
          <w:sz w:val="22"/>
          <w:szCs w:val="22"/>
        </w:rPr>
      </w:pPr>
      <w:r>
        <w:rPr>
          <w:sz w:val="22"/>
          <w:szCs w:val="22"/>
        </w:rPr>
        <w:t>Janine Michel</w:t>
      </w:r>
    </w:p>
    <w:p>
      <w:pPr>
        <w:pStyle w:val="Listenabsatz"/>
        <w:numPr>
          <w:ilvl w:val="0"/>
          <w:numId w:val="2"/>
        </w:numPr>
        <w:spacing w:after="0"/>
        <w:contextualSpacing w:val="0"/>
        <w:rPr>
          <w:sz w:val="22"/>
          <w:szCs w:val="22"/>
        </w:rPr>
      </w:pPr>
      <w:r>
        <w:rPr>
          <w:sz w:val="22"/>
          <w:szCs w:val="22"/>
        </w:rPr>
        <w:lastRenderedPageBreak/>
        <w:t xml:space="preserve">BZGA </w:t>
      </w:r>
    </w:p>
    <w:p>
      <w:pPr>
        <w:pStyle w:val="Listenabsatz"/>
        <w:numPr>
          <w:ilvl w:val="1"/>
          <w:numId w:val="2"/>
        </w:numPr>
        <w:spacing w:after="0"/>
        <w:contextualSpacing w:val="0"/>
        <w:rPr>
          <w:sz w:val="22"/>
          <w:szCs w:val="22"/>
        </w:rPr>
      </w:pPr>
      <w:r>
        <w:rPr>
          <w:sz w:val="22"/>
          <w:szCs w:val="22"/>
        </w:rPr>
        <w:t xml:space="preserve">Heidrun </w:t>
      </w:r>
      <w:proofErr w:type="spellStart"/>
      <w:r>
        <w:rPr>
          <w:sz w:val="22"/>
          <w:szCs w:val="22"/>
        </w:rPr>
        <w:t>Thaiss</w:t>
      </w:r>
      <w:proofErr w:type="spellEnd"/>
    </w:p>
    <w:p>
      <w:pPr>
        <w:pStyle w:val="Listenabsatz"/>
        <w:numPr>
          <w:ilvl w:val="0"/>
          <w:numId w:val="2"/>
        </w:numPr>
        <w:spacing w:after="0"/>
        <w:contextualSpacing w:val="0"/>
        <w:rPr>
          <w:sz w:val="22"/>
          <w:szCs w:val="22"/>
        </w:rPr>
      </w:pPr>
      <w:r>
        <w:rPr>
          <w:sz w:val="22"/>
          <w:szCs w:val="22"/>
        </w:rPr>
        <w:t>Bundeswehr</w:t>
      </w:r>
    </w:p>
    <w:p>
      <w:pPr>
        <w:pStyle w:val="Listenabsatz"/>
        <w:numPr>
          <w:ilvl w:val="1"/>
          <w:numId w:val="2"/>
        </w:numPr>
        <w:spacing w:after="0"/>
        <w:contextualSpacing w:val="0"/>
        <w:rPr>
          <w:sz w:val="22"/>
          <w:szCs w:val="22"/>
        </w:rPr>
      </w:pPr>
      <w:proofErr w:type="spellStart"/>
      <w:r>
        <w:rPr>
          <w:sz w:val="22"/>
          <w:szCs w:val="22"/>
        </w:rPr>
        <w:t>Katalyn</w:t>
      </w:r>
      <w:proofErr w:type="spellEnd"/>
      <w:r>
        <w:rPr>
          <w:sz w:val="22"/>
          <w:szCs w:val="22"/>
        </w:rPr>
        <w:t xml:space="preserve"> Roßmann</w:t>
      </w:r>
    </w:p>
    <w:p>
      <w:pPr>
        <w:pStyle w:val="Listenabsatz"/>
        <w:numPr>
          <w:ilvl w:val="0"/>
          <w:numId w:val="2"/>
        </w:numPr>
        <w:spacing w:after="0"/>
        <w:rPr>
          <w:sz w:val="22"/>
          <w:szCs w:val="22"/>
        </w:rPr>
      </w:pPr>
      <w:r>
        <w:rPr>
          <w:sz w:val="22"/>
          <w:szCs w:val="22"/>
        </w:rPr>
        <w:t>BMG</w:t>
      </w:r>
    </w:p>
    <w:p>
      <w:pPr>
        <w:pStyle w:val="Listenabsatz"/>
        <w:numPr>
          <w:ilvl w:val="1"/>
          <w:numId w:val="2"/>
        </w:numPr>
        <w:spacing w:after="0"/>
        <w:rPr>
          <w:sz w:val="22"/>
          <w:szCs w:val="22"/>
        </w:rPr>
      </w:pPr>
      <w:r>
        <w:rPr>
          <w:sz w:val="22"/>
          <w:szCs w:val="22"/>
        </w:rPr>
        <w:t>Iris Andernach</w:t>
      </w:r>
    </w:p>
    <w:p>
      <w:pPr>
        <w:pStyle w:val="Listenabsatz"/>
        <w:numPr>
          <w:ilvl w:val="1"/>
          <w:numId w:val="2"/>
        </w:numPr>
        <w:spacing w:after="0"/>
        <w:rPr>
          <w:sz w:val="22"/>
          <w:szCs w:val="22"/>
        </w:rPr>
      </w:pPr>
      <w:r>
        <w:rPr>
          <w:sz w:val="22"/>
          <w:szCs w:val="22"/>
        </w:rPr>
        <w:t xml:space="preserve">Irina </w:t>
      </w:r>
      <w:proofErr w:type="spellStart"/>
      <w:r>
        <w:rPr>
          <w:sz w:val="22"/>
          <w:szCs w:val="22"/>
        </w:rPr>
        <w:t>Czogiel</w:t>
      </w:r>
      <w:proofErr w:type="spellEnd"/>
    </w:p>
    <w:p>
      <w:pPr>
        <w:rPr>
          <w:sz w:val="22"/>
          <w:szCs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rPr>
                <w:sz w:val="22"/>
                <w:szCs w:val="22"/>
              </w:rPr>
            </w:pPr>
            <w:r>
              <w:rPr>
                <w:sz w:val="22"/>
                <w:szCs w:val="22"/>
              </w:rPr>
              <w:t xml:space="preserve">Auf der Karte der 7-Tage-Inzidenz pro 100.000 Einwohner (basierend auf ECDC-Daten) zeigen sich keine großen Änderungen, die Hot Spots liegen vor allem in Lateinamerika. Innerhalb Europas liegt die 7-Tage-Inzidenz in Schweden und Weißrussland über 50 Fällen/100.000 Einwohner. </w:t>
            </w:r>
          </w:p>
          <w:p>
            <w:pPr>
              <w:pStyle w:val="Listenabsatz"/>
              <w:numPr>
                <w:ilvl w:val="0"/>
                <w:numId w:val="5"/>
              </w:numPr>
              <w:rPr>
                <w:sz w:val="22"/>
                <w:szCs w:val="22"/>
              </w:rPr>
            </w:pPr>
            <w:r>
              <w:rPr>
                <w:sz w:val="22"/>
                <w:szCs w:val="22"/>
              </w:rPr>
              <w:t xml:space="preserve">Süd-Korea: Es besteht Sorge vor einer 2. Welle, da aktuell 57 neue Fälle gemeldet wurden, davon 27 in Seoul und 19 in </w:t>
            </w:r>
            <w:proofErr w:type="spellStart"/>
            <w:r>
              <w:rPr>
                <w:sz w:val="22"/>
                <w:szCs w:val="22"/>
              </w:rPr>
              <w:t>Gyeonggi</w:t>
            </w:r>
            <w:proofErr w:type="spellEnd"/>
            <w:r>
              <w:rPr>
                <w:sz w:val="22"/>
                <w:szCs w:val="22"/>
              </w:rPr>
              <w:t xml:space="preserve">-do. Während Clubs, Bars und Diskotheken in Seoul auf unbestimmte Zeit geschlossen, werden Nachtclubs und Bars in </w:t>
            </w:r>
            <w:proofErr w:type="spellStart"/>
            <w:r>
              <w:rPr>
                <w:sz w:val="22"/>
                <w:szCs w:val="22"/>
              </w:rPr>
              <w:t>Gyeonggi</w:t>
            </w:r>
            <w:proofErr w:type="spellEnd"/>
            <w:r>
              <w:rPr>
                <w:sz w:val="22"/>
                <w:szCs w:val="22"/>
              </w:rPr>
              <w:t xml:space="preserve">-Do zunächst für 2 Wochen geschlossen. </w:t>
            </w:r>
          </w:p>
          <w:p>
            <w:pPr>
              <w:pStyle w:val="Listenabsatz"/>
              <w:numPr>
                <w:ilvl w:val="0"/>
                <w:numId w:val="5"/>
              </w:numPr>
              <w:rPr>
                <w:sz w:val="22"/>
                <w:szCs w:val="22"/>
              </w:rPr>
            </w:pPr>
            <w:r>
              <w:rPr>
                <w:sz w:val="22"/>
                <w:szCs w:val="22"/>
              </w:rPr>
              <w:t xml:space="preserve">Am 05.06.2020 wurde die WHO Empfehlung zum Tragen von Masken aktualisiert, dabei haben sich die Richtlinien für symptomatische Personen (medizinische Maske), Pflegepersonal im ambulanten Bereich (medizinische Maske) und medizinischem Personal bei der Behandlung und Pflege von verdächtigen und bestätigten COVID-19 Patienten (medizinische Masken) nicht geändert. </w:t>
            </w:r>
          </w:p>
          <w:p>
            <w:pPr>
              <w:pStyle w:val="Listenabsatz"/>
              <w:numPr>
                <w:ilvl w:val="0"/>
                <w:numId w:val="5"/>
              </w:numPr>
              <w:rPr>
                <w:sz w:val="22"/>
                <w:szCs w:val="22"/>
              </w:rPr>
            </w:pPr>
            <w:r>
              <w:rPr>
                <w:sz w:val="22"/>
                <w:szCs w:val="22"/>
              </w:rPr>
              <w:t>In Einrichtungen des Gesundheitswesens wird zwischen Gebieten mit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und solchen mit „</w:t>
            </w:r>
            <w:proofErr w:type="spellStart"/>
            <w:r>
              <w:rPr>
                <w:sz w:val="22"/>
                <w:szCs w:val="22"/>
              </w:rPr>
              <w:t>sporadic</w:t>
            </w:r>
            <w:proofErr w:type="spellEnd"/>
            <w:r>
              <w:rPr>
                <w:sz w:val="22"/>
                <w:szCs w:val="22"/>
              </w:rPr>
              <w:t xml:space="preserve"> </w:t>
            </w:r>
            <w:proofErr w:type="spellStart"/>
            <w:r>
              <w:rPr>
                <w:sz w:val="22"/>
                <w:szCs w:val="22"/>
              </w:rPr>
              <w:t>transmission</w:t>
            </w:r>
            <w:proofErr w:type="spellEnd"/>
            <w:r>
              <w:rPr>
                <w:sz w:val="22"/>
                <w:szCs w:val="22"/>
              </w:rPr>
              <w:t xml:space="preserve"> </w:t>
            </w:r>
            <w:proofErr w:type="spellStart"/>
            <w:r>
              <w:rPr>
                <w:sz w:val="22"/>
                <w:szCs w:val="22"/>
              </w:rPr>
              <w:t>or</w:t>
            </w:r>
            <w:proofErr w:type="spellEnd"/>
            <w:r>
              <w:rPr>
                <w:sz w:val="22"/>
                <w:szCs w:val="22"/>
              </w:rPr>
              <w:t xml:space="preserve"> </w:t>
            </w:r>
            <w:proofErr w:type="spellStart"/>
            <w:r>
              <w:rPr>
                <w:sz w:val="22"/>
                <w:szCs w:val="22"/>
              </w:rPr>
              <w:t>clusters</w:t>
            </w:r>
            <w:proofErr w:type="spellEnd"/>
            <w:r>
              <w:rPr>
                <w:sz w:val="22"/>
                <w:szCs w:val="22"/>
              </w:rPr>
              <w:t>“ unterschieden. Bei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sollte medizinisches Personal medizinische Masken tragen (Ausnahme Verwaltungspersonal), in ambulanten Bereich auch. In Gebieten mit „</w:t>
            </w:r>
            <w:proofErr w:type="spellStart"/>
            <w:r>
              <w:rPr>
                <w:sz w:val="22"/>
                <w:szCs w:val="22"/>
              </w:rPr>
              <w:t>sporadic</w:t>
            </w:r>
            <w:proofErr w:type="spellEnd"/>
            <w:r>
              <w:rPr>
                <w:sz w:val="22"/>
                <w:szCs w:val="22"/>
              </w:rPr>
              <w:t xml:space="preserve"> </w:t>
            </w:r>
            <w:proofErr w:type="spellStart"/>
            <w:r>
              <w:rPr>
                <w:sz w:val="22"/>
                <w:szCs w:val="22"/>
              </w:rPr>
              <w:t>transmission</w:t>
            </w:r>
            <w:proofErr w:type="spellEnd"/>
            <w:r>
              <w:rPr>
                <w:sz w:val="22"/>
                <w:szCs w:val="22"/>
              </w:rPr>
              <w:t xml:space="preserve"> </w:t>
            </w:r>
            <w:proofErr w:type="spellStart"/>
            <w:r>
              <w:rPr>
                <w:sz w:val="22"/>
                <w:szCs w:val="22"/>
              </w:rPr>
              <w:t>or</w:t>
            </w:r>
            <w:proofErr w:type="spellEnd"/>
            <w:r>
              <w:rPr>
                <w:sz w:val="22"/>
                <w:szCs w:val="22"/>
              </w:rPr>
              <w:t xml:space="preserve"> </w:t>
            </w:r>
            <w:proofErr w:type="spellStart"/>
            <w:r>
              <w:rPr>
                <w:sz w:val="22"/>
                <w:szCs w:val="22"/>
              </w:rPr>
              <w:t>clusters</w:t>
            </w:r>
            <w:proofErr w:type="spellEnd"/>
            <w:r>
              <w:rPr>
                <w:sz w:val="22"/>
                <w:szCs w:val="22"/>
              </w:rPr>
              <w:t xml:space="preserve">“ werden medizinische Masken für medizinisches Personal in Kontakt mit Verdachts- oder bestätigten COVID-19-Fällen empfohlen. Dabei sollten filtrierende Halbmasken in Settings mit aerosolgenerierenden Prozeduren genutzt werden. </w:t>
            </w:r>
          </w:p>
          <w:p>
            <w:pPr>
              <w:pStyle w:val="Listenabsatz"/>
              <w:numPr>
                <w:ilvl w:val="0"/>
                <w:numId w:val="5"/>
              </w:numPr>
              <w:rPr>
                <w:sz w:val="22"/>
                <w:szCs w:val="22"/>
              </w:rPr>
            </w:pPr>
            <w:r>
              <w:rPr>
                <w:sz w:val="22"/>
                <w:szCs w:val="22"/>
              </w:rPr>
              <w:t>Für die allgemeine Bevölkerung in Gebieten mit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xml:space="preserve">“ und bei fehlender Möglichkeit zur physischen Distanzierung wird das Tragen einer medizinischen Maske für Personen mit einem höheren Risiko und Personen mit respiratorischen Symptomen </w:t>
            </w:r>
            <w:r>
              <w:rPr>
                <w:sz w:val="22"/>
                <w:szCs w:val="22"/>
              </w:rPr>
              <w:lastRenderedPageBreak/>
              <w:t>empfohlen.</w:t>
            </w:r>
          </w:p>
          <w:p>
            <w:pPr>
              <w:pStyle w:val="Listenabsatz"/>
              <w:numPr>
                <w:ilvl w:val="0"/>
                <w:numId w:val="5"/>
              </w:numPr>
              <w:rPr>
                <w:sz w:val="22"/>
                <w:szCs w:val="22"/>
              </w:rPr>
            </w:pPr>
            <w:r>
              <w:rPr>
                <w:sz w:val="22"/>
                <w:szCs w:val="22"/>
              </w:rPr>
              <w:t>Nicht-medizinische Masken werden für die allgemeine Bevölkerung in Gebieten mit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und fehlender oder eingeschränkter Möglichkeit der physischen Distanzierung sowie in Settings mit hoher Bevölkerungsdichte empfohlen.</w:t>
            </w:r>
          </w:p>
          <w:p>
            <w:pPr>
              <w:pStyle w:val="Listenabsatz"/>
              <w:numPr>
                <w:ilvl w:val="0"/>
                <w:numId w:val="5"/>
              </w:numPr>
              <w:rPr>
                <w:sz w:val="22"/>
                <w:szCs w:val="22"/>
              </w:rPr>
            </w:pPr>
            <w:r>
              <w:rPr>
                <w:sz w:val="22"/>
                <w:szCs w:val="22"/>
              </w:rPr>
              <w:t xml:space="preserve">Die WHO empfiehlt eine Zusammensetzung der Masken aus mindestens 3 Schichten. Verschiedene Materialien werden hinsichtlich ihrer Filtrationseffizienz und Qualität beschrieben. </w:t>
            </w:r>
          </w:p>
          <w:p>
            <w:pPr>
              <w:pStyle w:val="Listenabsatz"/>
              <w:numPr>
                <w:ilvl w:val="0"/>
                <w:numId w:val="5"/>
              </w:numPr>
              <w:rPr>
                <w:sz w:val="22"/>
                <w:szCs w:val="22"/>
              </w:rPr>
            </w:pPr>
            <w:r>
              <w:rPr>
                <w:sz w:val="22"/>
                <w:szCs w:val="22"/>
              </w:rPr>
              <w:t xml:space="preserve">Hinsichtlich Aerosol-produzierender Maßnahmen wird auf den Arbeitsschutz sowie auf die Empfehlungen der Bundes-Zahnärztekammer verwiesen; letztere hat insbesondere auch die Definition aerosol-generierenden Maßnahmen thematisiert. Ob FFP2-Masken bei Behandlung aller Patienten oder bei COVID-19-Patienten zum Einsatz kommen sollen, ist unklar. Eine Maske mit Ausatemventil ist nicht zum Drittschutz geeignet. </w:t>
            </w:r>
          </w:p>
          <w:p>
            <w:pPr>
              <w:pStyle w:val="Listenabsatz"/>
              <w:numPr>
                <w:ilvl w:val="0"/>
                <w:numId w:val="5"/>
              </w:numPr>
              <w:rPr>
                <w:sz w:val="22"/>
                <w:szCs w:val="22"/>
              </w:rPr>
            </w:pPr>
            <w:r>
              <w:rPr>
                <w:sz w:val="22"/>
                <w:szCs w:val="22"/>
              </w:rPr>
              <w:t xml:space="preserve">Es wird diskutiert, ob aufgrund der Aerosolbildung in geschlossenen Räumen grundsätzlich eine Maske getragen werden sollte. Hinsichtlich der Mundnasenbedeckung könnten auch Faktoren wie Dichte, Raumgröße und Belüftung herangezogen werden, jedoch müssen die entsprechenden Empfehlungen auch umsetzbar und akzeptabel in der breiten Bevölkerung sein. Es wird angemerkt, dass das Tragen von Masken „den Kern jedes Unterrichts torpediere“ (Vorsitzende des Deutschen Philologenverbandes Susanne Lin-Klitzing). </w:t>
            </w:r>
          </w:p>
          <w:p>
            <w:pPr>
              <w:pStyle w:val="Listenabsatz"/>
              <w:numPr>
                <w:ilvl w:val="0"/>
                <w:numId w:val="5"/>
              </w:numPr>
              <w:rPr>
                <w:sz w:val="22"/>
                <w:szCs w:val="22"/>
              </w:rPr>
            </w:pPr>
            <w:r>
              <w:rPr>
                <w:sz w:val="22"/>
                <w:szCs w:val="22"/>
              </w:rPr>
              <w:t xml:space="preserve">Es wird diskutiert, ob die Abstandsempfehlung von 1,5 Meter beibehalten werden kann. Hinsichtlich der Erkenntnisse über Aerosolbildung könnten 2 Meter Abstand sinnvoll sein, jedoch ist dieser Abstand im ÖPNV und anderen Settings kaum praktikabel. Wenn der Abstand nicht einzuhalten ist, wird das Tragen einer Mundnasenbedeckung empfohlen. In der WHO-Empfehlung wird ein Mindestabstand von 1 Meter thematisiert, eine derartige Reduktion wird seitens des Krisenstabs abgelehnt. </w:t>
            </w:r>
          </w:p>
          <w:p>
            <w:pPr>
              <w:pStyle w:val="Listenabsatz"/>
              <w:numPr>
                <w:ilvl w:val="0"/>
                <w:numId w:val="5"/>
              </w:numPr>
              <w:rPr>
                <w:sz w:val="22"/>
                <w:szCs w:val="22"/>
              </w:rPr>
            </w:pPr>
            <w:r>
              <w:rPr>
                <w:sz w:val="22"/>
                <w:szCs w:val="22"/>
              </w:rPr>
              <w:t>Prof. Rösler führt Versuche mit einer Aerosol-Kammer in einem Hamster-Modell durch; die Ergebnisse können für weitere Überlegungen ggf. nützlich sein.</w:t>
            </w:r>
          </w:p>
          <w:p>
            <w:pPr>
              <w:pStyle w:val="Listenabsatz"/>
              <w:numPr>
                <w:ilvl w:val="0"/>
                <w:numId w:val="5"/>
              </w:numPr>
              <w:rPr>
                <w:sz w:val="22"/>
                <w:szCs w:val="22"/>
              </w:rPr>
            </w:pPr>
            <w:r>
              <w:rPr>
                <w:sz w:val="22"/>
                <w:szCs w:val="22"/>
              </w:rPr>
              <w:t xml:space="preserve">Die Ergebnisse der TU Berlin zur Verteilung der Aerosole im Raum sollen zeitnah zirkuliert werden. </w:t>
            </w:r>
          </w:p>
          <w:p>
            <w:pPr>
              <w:pStyle w:val="Listenabsatz"/>
              <w:numPr>
                <w:ilvl w:val="0"/>
                <w:numId w:val="5"/>
              </w:numPr>
              <w:rPr>
                <w:sz w:val="22"/>
                <w:szCs w:val="22"/>
              </w:rPr>
            </w:pPr>
            <w:r>
              <w:rPr>
                <w:sz w:val="22"/>
                <w:szCs w:val="22"/>
              </w:rPr>
              <w:t xml:space="preserve">Eine Maskenpflicht in Schulen könnte ggf. die Influenza-Last im Winter reduzieren. </w:t>
            </w:r>
          </w:p>
          <w:p>
            <w:pPr>
              <w:pStyle w:val="Listenabsatz"/>
              <w:numPr>
                <w:ilvl w:val="0"/>
                <w:numId w:val="5"/>
              </w:numPr>
              <w:rPr>
                <w:sz w:val="22"/>
                <w:szCs w:val="22"/>
              </w:rPr>
            </w:pPr>
            <w:r>
              <w:rPr>
                <w:sz w:val="22"/>
                <w:szCs w:val="22"/>
              </w:rPr>
              <w:t xml:space="preserve">Es wird diskutiert, ob der Aufbau nicht-medizinischer Masken in die RKI-Empfehlungen aufgenommen werden sollte. Damit hätten sich die Pneumologen bereits </w:t>
            </w:r>
            <w:proofErr w:type="gramStart"/>
            <w:r>
              <w:rPr>
                <w:sz w:val="22"/>
                <w:szCs w:val="22"/>
              </w:rPr>
              <w:t>auseinander gesetzt</w:t>
            </w:r>
            <w:proofErr w:type="gramEnd"/>
            <w:r>
              <w:rPr>
                <w:sz w:val="22"/>
                <w:szCs w:val="22"/>
              </w:rPr>
              <w:t xml:space="preserve">; Staubsaugerbeutel als Basismaterial für eine Maske würden für viele Patienten z.B. einen zu hohen Atemwiderstand ergeben. Der Krisenstab spricht </w:t>
            </w:r>
            <w:r>
              <w:rPr>
                <w:sz w:val="22"/>
                <w:szCs w:val="22"/>
              </w:rPr>
              <w:lastRenderedPageBreak/>
              <w:t xml:space="preserve">sich dagegen aus, konkrete Empfehlungen zum Aufbau nicht-medizinischer Masken zu geben. </w:t>
            </w:r>
          </w:p>
          <w:p>
            <w:pPr>
              <w:pStyle w:val="Listenabsatz"/>
              <w:numPr>
                <w:ilvl w:val="0"/>
                <w:numId w:val="5"/>
              </w:numPr>
              <w:rPr>
                <w:sz w:val="22"/>
                <w:szCs w:val="22"/>
              </w:rPr>
            </w:pPr>
            <w:r>
              <w:rPr>
                <w:sz w:val="22"/>
                <w:szCs w:val="22"/>
              </w:rPr>
              <w:t xml:space="preserve">Eine individuelle Empfehlung, welche Maske für welche Risikogruppe sinnvoll wäre, ist nicht zielführend; diese Festlegung ist eine Entscheidung des behandelnden Arztes. Für einen Patienten, der aus gesundheitlichen Gründen keine Maske tragen kann, ist der Herdenschutz durch andere wichtig. </w:t>
            </w:r>
          </w:p>
          <w:p>
            <w:pPr>
              <w:pStyle w:val="Listenabsatz"/>
              <w:numPr>
                <w:ilvl w:val="0"/>
                <w:numId w:val="5"/>
              </w:numPr>
              <w:rPr>
                <w:sz w:val="22"/>
                <w:szCs w:val="22"/>
              </w:rPr>
            </w:pPr>
            <w:r>
              <w:rPr>
                <w:sz w:val="22"/>
                <w:szCs w:val="22"/>
              </w:rPr>
              <w:t xml:space="preserve">Aktuell besteht kein Handlungsdruck, da trotz der Lockerungen der Maßnahmen die Fallzahlen weiterhin abnehmen. Aus den vorliegenden Ausbruchsgeschehen sollten Erkenntnisse als Basis für ggf. schärfere Empfehlungen im Herbst gewonnen werden. An den bisherigen Empfehlungen zum Abstand und zum Tragen einer Mundnasenbedeckung wird festgehalten. </w:t>
            </w:r>
          </w:p>
          <w:p>
            <w:pPr>
              <w:rPr>
                <w:sz w:val="22"/>
                <w:szCs w:val="22"/>
              </w:rPr>
            </w:pPr>
          </w:p>
          <w:p>
            <w:pPr>
              <w:rPr>
                <w:i/>
                <w:sz w:val="22"/>
                <w:szCs w:val="22"/>
              </w:rPr>
            </w:pPr>
            <w:proofErr w:type="spellStart"/>
            <w:r>
              <w:rPr>
                <w:i/>
                <w:sz w:val="22"/>
                <w:szCs w:val="22"/>
              </w:rPr>
              <w:t>ToDo</w:t>
            </w:r>
            <w:proofErr w:type="spellEnd"/>
            <w:r>
              <w:rPr>
                <w:i/>
                <w:sz w:val="22"/>
                <w:szCs w:val="22"/>
              </w:rPr>
              <w:t xml:space="preserve">: FG14 stellt die Empfehlung der Bundes-Zahnärztekammer zur Verfügung. </w:t>
            </w:r>
          </w:p>
          <w:p>
            <w:pPr>
              <w:spacing w:before="120" w:line="276" w:lineRule="auto"/>
              <w:rPr>
                <w:b/>
                <w:sz w:val="22"/>
                <w:szCs w:val="22"/>
              </w:rPr>
            </w:pPr>
            <w:r>
              <w:rPr>
                <w:b/>
                <w:sz w:val="22"/>
                <w:szCs w:val="22"/>
              </w:rPr>
              <w:t xml:space="preserve">National </w:t>
            </w:r>
          </w:p>
          <w:p>
            <w:pPr>
              <w:rPr>
                <w:sz w:val="22"/>
                <w:szCs w:val="22"/>
              </w:rPr>
            </w:pPr>
            <w:r>
              <w:rPr>
                <w:sz w:val="22"/>
                <w:szCs w:val="22"/>
              </w:rPr>
              <w:t xml:space="preserve">Fallzahlen, Todesfälle, Trend (Folien </w:t>
            </w:r>
            <w:hyperlink r:id="rId9" w:history="1">
              <w:r>
                <w:rPr>
                  <w:rStyle w:val="Hyperlink"/>
                  <w:sz w:val="22"/>
                  <w:szCs w:val="22"/>
                </w:rPr>
                <w:t>hier</w:t>
              </w:r>
            </w:hyperlink>
            <w:hyperlink r:id="rId10" w:history="1"/>
            <w:r>
              <w:rPr>
                <w:sz w:val="22"/>
                <w:szCs w:val="22"/>
              </w:rPr>
              <w:t xml:space="preserve">) </w:t>
            </w:r>
          </w:p>
          <w:p>
            <w:pPr>
              <w:pStyle w:val="Listenabsatz"/>
              <w:numPr>
                <w:ilvl w:val="0"/>
                <w:numId w:val="5"/>
              </w:numPr>
              <w:rPr>
                <w:sz w:val="22"/>
                <w:szCs w:val="22"/>
              </w:rPr>
            </w:pPr>
            <w:proofErr w:type="spellStart"/>
            <w:r>
              <w:rPr>
                <w:sz w:val="22"/>
                <w:szCs w:val="22"/>
              </w:rPr>
              <w:t>SurvNet</w:t>
            </w:r>
            <w:proofErr w:type="spellEnd"/>
            <w:r>
              <w:rPr>
                <w:sz w:val="22"/>
                <w:szCs w:val="22"/>
              </w:rPr>
              <w:t xml:space="preserve"> übermittelt: 184.193 (+214), davon 8.674 (4,7%) Todesfälle (+6), Inzidenz 222/100.000 </w:t>
            </w:r>
            <w:proofErr w:type="spellStart"/>
            <w:r>
              <w:rPr>
                <w:sz w:val="22"/>
                <w:szCs w:val="22"/>
              </w:rPr>
              <w:t>Einw</w:t>
            </w:r>
            <w:proofErr w:type="spellEnd"/>
            <w:r>
              <w:rPr>
                <w:sz w:val="22"/>
                <w:szCs w:val="22"/>
              </w:rPr>
              <w:t xml:space="preserve">., ca. </w:t>
            </w:r>
            <w:proofErr w:type="gramStart"/>
            <w:r>
              <w:rPr>
                <w:sz w:val="22"/>
                <w:szCs w:val="22"/>
              </w:rPr>
              <w:t>169.600  Genesene</w:t>
            </w:r>
            <w:proofErr w:type="gramEnd"/>
            <w:r>
              <w:rPr>
                <w:sz w:val="22"/>
                <w:szCs w:val="22"/>
              </w:rPr>
              <w:t>, Schätzung der Reproduktionszahl (R) = 1,11 (95% KI 0,90 – 1,33), Schätzung 7-Tage-R = 0,87 (95% KI 0,78-0,97), (Stand: 08.06.2020)</w:t>
            </w:r>
          </w:p>
          <w:p>
            <w:pPr>
              <w:pStyle w:val="Listenabsatz"/>
              <w:numPr>
                <w:ilvl w:val="0"/>
                <w:numId w:val="5"/>
              </w:numPr>
              <w:rPr>
                <w:sz w:val="22"/>
                <w:szCs w:val="22"/>
              </w:rPr>
            </w:pPr>
            <w:r>
              <w:rPr>
                <w:sz w:val="22"/>
                <w:szCs w:val="22"/>
              </w:rPr>
              <w:t xml:space="preserve">Die Schwankungen des R-Werts der letzten Tage sind bei niedrigen Fallzahlen wenig aussagekräftig.  </w:t>
            </w:r>
          </w:p>
          <w:p>
            <w:pPr>
              <w:pStyle w:val="Listenabsatz"/>
              <w:numPr>
                <w:ilvl w:val="0"/>
                <w:numId w:val="5"/>
              </w:numPr>
              <w:rPr>
                <w:sz w:val="22"/>
                <w:szCs w:val="22"/>
              </w:rPr>
            </w:pPr>
            <w:r>
              <w:rPr>
                <w:sz w:val="22"/>
                <w:szCs w:val="22"/>
              </w:rPr>
              <w:t>DIVI: 540 Personen aktuell auf ITS, davon beatmet: 316</w:t>
            </w:r>
          </w:p>
          <w:p>
            <w:pPr>
              <w:pStyle w:val="Listenabsatz"/>
              <w:numPr>
                <w:ilvl w:val="0"/>
                <w:numId w:val="5"/>
              </w:numPr>
              <w:rPr>
                <w:sz w:val="22"/>
                <w:szCs w:val="22"/>
              </w:rPr>
            </w:pPr>
            <w:r>
              <w:rPr>
                <w:sz w:val="22"/>
                <w:szCs w:val="22"/>
              </w:rPr>
              <w:t xml:space="preserve">Der rückläufige Trend hält an, alle Bundesländer übermitteln Fallzahlen im 2-stelligen </w:t>
            </w:r>
            <w:proofErr w:type="gramStart"/>
            <w:r>
              <w:rPr>
                <w:sz w:val="22"/>
                <w:szCs w:val="22"/>
              </w:rPr>
              <w:t>Bereich  bezüglich</w:t>
            </w:r>
            <w:proofErr w:type="gramEnd"/>
            <w:r>
              <w:rPr>
                <w:sz w:val="22"/>
                <w:szCs w:val="22"/>
              </w:rPr>
              <w:t xml:space="preserve"> der Differenz zum Vortag. Die in MV nach Gottesdiensten aufgetretenen Fälle sind noch nicht sichtbar. </w:t>
            </w:r>
          </w:p>
          <w:p>
            <w:pPr>
              <w:pStyle w:val="Listenabsatz"/>
              <w:numPr>
                <w:ilvl w:val="0"/>
                <w:numId w:val="5"/>
              </w:numPr>
              <w:rPr>
                <w:sz w:val="22"/>
                <w:szCs w:val="22"/>
              </w:rPr>
            </w:pPr>
            <w:r>
              <w:rPr>
                <w:sz w:val="22"/>
                <w:szCs w:val="22"/>
              </w:rPr>
              <w:t xml:space="preserve">Die 7-Tage-Inzidenz nach Meldedatum zeigt einen abfallenden Trend. </w:t>
            </w:r>
          </w:p>
          <w:p>
            <w:pPr>
              <w:pStyle w:val="Listenabsatz"/>
              <w:numPr>
                <w:ilvl w:val="0"/>
                <w:numId w:val="5"/>
              </w:numPr>
              <w:rPr>
                <w:sz w:val="22"/>
                <w:szCs w:val="22"/>
              </w:rPr>
            </w:pPr>
            <w:r>
              <w:rPr>
                <w:sz w:val="22"/>
                <w:szCs w:val="22"/>
              </w:rPr>
              <w:t xml:space="preserve">In der geografischen Verteilung sind </w:t>
            </w:r>
            <w:proofErr w:type="gramStart"/>
            <w:r>
              <w:rPr>
                <w:sz w:val="22"/>
                <w:szCs w:val="22"/>
              </w:rPr>
              <w:t>4  LK</w:t>
            </w:r>
            <w:proofErr w:type="gramEnd"/>
            <w:r>
              <w:rPr>
                <w:sz w:val="22"/>
                <w:szCs w:val="22"/>
              </w:rPr>
              <w:t xml:space="preserve"> auffällig mit Inzidenzen zwischen 26 und 50 Fällen/100.000 Einwohner (SK Bremerhaven, LK Göttingen, LK Coburg, LK Cuxhaven). Bremerhaven und Cuxhaven stehen in Zusammenhang. Das Geschehen in Göttingen ist ebenfalls bekannt. Die hohe Inzidenz im LK Coburg ist im Zusammenhang mit dem Ausbruchsgeschehen im Nachbarkreis LK Sonneberg zu sehen. Das Amtshilfeersuchen bezüglich des Ausbruchsgeschehens in Göttingen wurde zurückgezogen; sollte wider Erwarten weiterer Unterstützungsbedarf bestehen, würde sich der Amtsarzt melden. </w:t>
            </w:r>
          </w:p>
          <w:p>
            <w:pPr>
              <w:pStyle w:val="Listenabsatz"/>
              <w:numPr>
                <w:ilvl w:val="0"/>
                <w:numId w:val="5"/>
              </w:numPr>
              <w:rPr>
                <w:sz w:val="22"/>
                <w:szCs w:val="22"/>
              </w:rPr>
            </w:pPr>
            <w:r>
              <w:rPr>
                <w:sz w:val="22"/>
                <w:szCs w:val="22"/>
              </w:rPr>
              <w:t xml:space="preserve">Aktuelle Ausbrüche: </w:t>
            </w:r>
          </w:p>
          <w:p>
            <w:pPr>
              <w:pStyle w:val="Listenabsatz"/>
              <w:numPr>
                <w:ilvl w:val="1"/>
                <w:numId w:val="5"/>
              </w:numPr>
              <w:rPr>
                <w:sz w:val="22"/>
                <w:szCs w:val="22"/>
              </w:rPr>
            </w:pPr>
            <w:r>
              <w:rPr>
                <w:sz w:val="22"/>
                <w:szCs w:val="22"/>
              </w:rPr>
              <w:t xml:space="preserve">Bremerhaven: Das GA ist bereit, bestimmte Daten zur Verfügung stellen, wenn dies mit wenig Mehraufwand verbunden ist. Zusätzlich wurde der </w:t>
            </w:r>
            <w:r>
              <w:rPr>
                <w:sz w:val="22"/>
                <w:szCs w:val="22"/>
              </w:rPr>
              <w:lastRenderedPageBreak/>
              <w:t xml:space="preserve">Wunsch nach einer Aufbereitung des kreisübergreifenden Ausbruchs geäußert; gleiches gilt für den Ausbruch in Frankfurt. Es wird angeregt, dass sich die ÖGD-Kontaktstelle diese Aufgaben im Verlauf übernimmt. </w:t>
            </w:r>
          </w:p>
          <w:p>
            <w:pPr>
              <w:pStyle w:val="Listenabsatz"/>
              <w:numPr>
                <w:ilvl w:val="1"/>
                <w:numId w:val="5"/>
              </w:numPr>
              <w:rPr>
                <w:sz w:val="22"/>
                <w:szCs w:val="22"/>
              </w:rPr>
            </w:pPr>
            <w:r>
              <w:rPr>
                <w:sz w:val="22"/>
                <w:szCs w:val="22"/>
              </w:rPr>
              <w:t xml:space="preserve">Viele Ausbrüche sind im Kontext religiöser Veranstaltungen (Pfingsten, Gottesdienste, Zuckerfest) einzuordnen. Außerdem gibt es weiterhin Ausbrüche in Logistikzentren, in fleischverarbeitenden Betrieben und unter Erntehelfern. </w:t>
            </w:r>
          </w:p>
          <w:p>
            <w:pPr>
              <w:pStyle w:val="Listenabsatz"/>
              <w:numPr>
                <w:ilvl w:val="0"/>
                <w:numId w:val="5"/>
              </w:numPr>
              <w:rPr>
                <w:sz w:val="22"/>
                <w:szCs w:val="22"/>
              </w:rPr>
            </w:pPr>
            <w:r>
              <w:rPr>
                <w:sz w:val="22"/>
                <w:szCs w:val="22"/>
              </w:rPr>
              <w:t xml:space="preserve">Inanspruchnahme Notaufnahmen: </w:t>
            </w:r>
          </w:p>
          <w:p>
            <w:pPr>
              <w:pStyle w:val="Listenabsatz"/>
              <w:numPr>
                <w:ilvl w:val="0"/>
                <w:numId w:val="5"/>
              </w:numPr>
              <w:ind w:left="1868"/>
              <w:rPr>
                <w:sz w:val="22"/>
                <w:szCs w:val="22"/>
              </w:rPr>
            </w:pPr>
            <w:r>
              <w:rPr>
                <w:sz w:val="22"/>
                <w:szCs w:val="22"/>
              </w:rPr>
              <w:t xml:space="preserve">Das neue Berichtsformat enthält Angaben zur Datengrundlage (aktuell 10 Notaufnahmen in 5 Bundesländer mit ca. 30 bis 260 Kontakten pro Tag), zum zeitlichen Verlauf  mithilfe eines 7-Tage gleitenden Durchschnitts (ab Mitte März ist ein 30 bis 45%iger Abfall der Vorstellungen ersichtlich, seit Mitte April leichter Anstieg, aber nicht auf Ausgangsniveau), zur Altersverteilung (der abfallende Trend ist in allen Altersgruppen ersichtlich), zur Dringlichkeitseinschätzung (deutlicher Abfall bei 3. und 4. Dringlichkeitsstufe der Vorstellungen) und zu nach CEDIS-kodierten Vorstellungsgründen (kardiovaskuläre und neurologische Vorstellungsgründe mit starkem Rückgang verbunden). </w:t>
            </w:r>
          </w:p>
          <w:p>
            <w:pPr>
              <w:pStyle w:val="Listenabsatz"/>
              <w:numPr>
                <w:ilvl w:val="0"/>
                <w:numId w:val="5"/>
              </w:numPr>
              <w:ind w:left="1868"/>
              <w:rPr>
                <w:sz w:val="22"/>
                <w:szCs w:val="22"/>
              </w:rPr>
            </w:pPr>
            <w:r>
              <w:rPr>
                <w:sz w:val="22"/>
                <w:szCs w:val="22"/>
              </w:rPr>
              <w:t xml:space="preserve">Die Veröffentlichung ist einmal pro Woche vorgesehen, ein Teil der Daten soll auch im Lagebericht veröffentlicht werden. Die Erstveröffentlichung ist im </w:t>
            </w:r>
            <w:proofErr w:type="spellStart"/>
            <w:r>
              <w:rPr>
                <w:sz w:val="22"/>
                <w:szCs w:val="22"/>
              </w:rPr>
              <w:t>Epid</w:t>
            </w:r>
            <w:proofErr w:type="spellEnd"/>
            <w:r>
              <w:rPr>
                <w:sz w:val="22"/>
                <w:szCs w:val="22"/>
              </w:rPr>
              <w:t xml:space="preserve">. Bull. geplant. </w:t>
            </w:r>
          </w:p>
          <w:p>
            <w:pPr>
              <w:pStyle w:val="Listenabsatz"/>
              <w:numPr>
                <w:ilvl w:val="0"/>
                <w:numId w:val="5"/>
              </w:numPr>
              <w:ind w:left="1868"/>
              <w:rPr>
                <w:sz w:val="22"/>
                <w:szCs w:val="22"/>
              </w:rPr>
            </w:pPr>
            <w:r>
              <w:rPr>
                <w:sz w:val="22"/>
                <w:szCs w:val="22"/>
              </w:rPr>
              <w:t xml:space="preserve">Es wird angeregt, den Bericht als Nachtrag zu einer schriftlichen Anfrage aus dem Bundestag zu senden. </w:t>
            </w:r>
          </w:p>
          <w:p>
            <w:pPr>
              <w:pStyle w:val="Listenabsatz"/>
              <w:numPr>
                <w:ilvl w:val="0"/>
                <w:numId w:val="5"/>
              </w:numPr>
              <w:ind w:left="1868"/>
              <w:rPr>
                <w:sz w:val="22"/>
                <w:szCs w:val="22"/>
              </w:rPr>
            </w:pPr>
            <w:r>
              <w:rPr>
                <w:sz w:val="22"/>
                <w:szCs w:val="22"/>
              </w:rPr>
              <w:t xml:space="preserve">Der Krisenstab regt an, den Titel Surveillance Monitoring (SUMO) zu überdenken, einerseits weil die Surveillance in den Notaufnahmen nur einen kleinen Teil aller </w:t>
            </w:r>
            <w:proofErr w:type="spellStart"/>
            <w:r>
              <w:rPr>
                <w:sz w:val="22"/>
                <w:szCs w:val="22"/>
              </w:rPr>
              <w:t>Surveillancebereiche</w:t>
            </w:r>
            <w:proofErr w:type="spellEnd"/>
            <w:r>
              <w:rPr>
                <w:sz w:val="22"/>
                <w:szCs w:val="22"/>
              </w:rPr>
              <w:t xml:space="preserve"> darstellt, andererseits weil die Begrifflichkeiten früher in Zusammenhang mit Abt. 2 (</w:t>
            </w:r>
            <w:proofErr w:type="spellStart"/>
            <w:r>
              <w:rPr>
                <w:sz w:val="22"/>
                <w:szCs w:val="22"/>
              </w:rPr>
              <w:t>Gesundheitsmonitoring</w:t>
            </w:r>
            <w:proofErr w:type="spellEnd"/>
            <w:r>
              <w:rPr>
                <w:sz w:val="22"/>
                <w:szCs w:val="22"/>
              </w:rPr>
              <w:t xml:space="preserve">) und Abt. 3 (Surveillance) standen. </w:t>
            </w:r>
          </w:p>
          <w:p>
            <w:pPr>
              <w:pStyle w:val="Listenabsatz"/>
              <w:numPr>
                <w:ilvl w:val="0"/>
                <w:numId w:val="5"/>
              </w:numPr>
              <w:ind w:left="1868"/>
              <w:rPr>
                <w:sz w:val="22"/>
                <w:szCs w:val="22"/>
              </w:rPr>
            </w:pPr>
            <w:r>
              <w:rPr>
                <w:sz w:val="22"/>
                <w:szCs w:val="22"/>
              </w:rPr>
              <w:t xml:space="preserve">Es ist unklar, ob es ab Mitte März vermehrt Vorstellungen im ambulanten Sektor gab oder die Fälle insgesamt erst später eine Notaufnahme aufgesucht oder keine ärztliche Hilfe in Anspruch genommen haben. Aus den vorhandenen Daten der Notaufnahmen lässt sich dies nicht beantworten. Allerdings könnte man über die in der </w:t>
            </w:r>
            <w:proofErr w:type="spellStart"/>
            <w:r>
              <w:rPr>
                <w:sz w:val="22"/>
                <w:szCs w:val="22"/>
              </w:rPr>
              <w:t>AGInfluenza</w:t>
            </w:r>
            <w:proofErr w:type="spellEnd"/>
            <w:r>
              <w:rPr>
                <w:sz w:val="22"/>
                <w:szCs w:val="22"/>
              </w:rPr>
              <w:t xml:space="preserve"> verfügbare Gesamtzahl aller ambulanten Patienten und über die für ICOSARI </w:t>
            </w:r>
            <w:r>
              <w:rPr>
                <w:sz w:val="22"/>
                <w:szCs w:val="22"/>
              </w:rPr>
              <w:lastRenderedPageBreak/>
              <w:t xml:space="preserve">verfügbare Anzahl aller vollstationären Patienten ggf. eine Schätzung vornehmen. Diese Gegenüberstellung könnte ggf. in den Bericht aufgenommen werden. </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FG14/FG36/alle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340" w:hanging="340"/>
              <w:rPr>
                <w:b/>
                <w:sz w:val="22"/>
                <w:szCs w:val="22"/>
              </w:rPr>
            </w:pPr>
            <w:r>
              <w:rPr>
                <w:sz w:val="22"/>
                <w:szCs w:val="22"/>
              </w:rPr>
              <w:t>Nicht besprochen</w:t>
            </w:r>
          </w:p>
        </w:tc>
        <w:tc>
          <w:tcPr>
            <w:tcW w:w="1492" w:type="dxa"/>
          </w:tcPr>
          <w:p>
            <w:pPr>
              <w:pStyle w:val="Listenabsatz"/>
              <w:spacing w:after="120"/>
              <w:ind w:left="340"/>
              <w:rPr>
                <w:sz w:val="22"/>
                <w:szCs w:val="22"/>
              </w:rPr>
            </w:pPr>
          </w:p>
          <w:p>
            <w:pPr>
              <w:spacing w:after="120"/>
              <w:rPr>
                <w:sz w:val="22"/>
                <w:szCs w:val="22"/>
              </w:rPr>
            </w:pPr>
            <w:r>
              <w:rPr>
                <w:sz w:val="22"/>
                <w:szCs w:val="22"/>
              </w:rPr>
              <w:t xml:space="preserve">ZIG </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spacing w:after="120"/>
              <w:rPr>
                <w:sz w:val="22"/>
                <w:szCs w:val="22"/>
              </w:rPr>
            </w:pPr>
            <w:r>
              <w:rPr>
                <w:sz w:val="22"/>
                <w:szCs w:val="22"/>
              </w:rPr>
              <w:t>Corona-Warn-App (Stand, Diskussion)</w:t>
            </w:r>
          </w:p>
          <w:p>
            <w:pPr>
              <w:pStyle w:val="Listenabsatz"/>
              <w:numPr>
                <w:ilvl w:val="0"/>
                <w:numId w:val="32"/>
              </w:numPr>
              <w:spacing w:after="120"/>
              <w:ind w:left="309" w:hanging="284"/>
              <w:rPr>
                <w:sz w:val="22"/>
                <w:szCs w:val="22"/>
              </w:rPr>
            </w:pPr>
            <w:r>
              <w:rPr>
                <w:sz w:val="22"/>
                <w:szCs w:val="22"/>
              </w:rPr>
              <w:t xml:space="preserve">Starttermin für die Corona-Warn-App ist der 15.06.2020. Es handelt sich um ein Quellcode-offenes Produkt, an dem viele Akteure (SAP, Telekom) beteiligt sind. Angesichts des Zeitdrucks sind einige Punkte, die ursprünglich bereits in der ersten Projektphase umgesetzt werden sollten, vertagt bzw. gestrichen worden. Eine große Herausforderung wird der Umgang mit Bürger- und Presseanfragen sein. Die Telekom wird eine Hotline einrichten. Zum 15.06.2020 werden weder alle Labore noch die GÄ angebunden sein, außerdem werden keine größeren Evaluationsmöglichkeiten vorhanden sein. </w:t>
            </w:r>
          </w:p>
          <w:p>
            <w:pPr>
              <w:pStyle w:val="Listenabsatz"/>
              <w:numPr>
                <w:ilvl w:val="0"/>
                <w:numId w:val="32"/>
              </w:numPr>
              <w:spacing w:after="120"/>
              <w:ind w:left="309" w:hanging="284"/>
              <w:rPr>
                <w:sz w:val="22"/>
                <w:szCs w:val="22"/>
              </w:rPr>
            </w:pPr>
            <w:r>
              <w:rPr>
                <w:sz w:val="22"/>
                <w:szCs w:val="22"/>
              </w:rPr>
              <w:t xml:space="preserve">Die Corona-Warn-App sieht einen Austausch von Daten (Ort, Zeitpunkt) über Bluetooth bei Treffen von 2 Nutzern, die die App heruntergeladen haben, vor. Wird ein Nutzer im Verlauf getestet, so kann das Testergebnis entweder digital oder manuell (Freischaltung über Call Center) verifiziert und anderen Nutzern mitgeteilt werden. Dabei drucken Labore einen QR-Code aus. Das Testergebnis wird an den Laborserver übermittelt und der Nutzer erhält innerhalb der App die Information, dass er infiziert ist. </w:t>
            </w:r>
            <w:r>
              <w:rPr>
                <w:sz w:val="22"/>
                <w:szCs w:val="22"/>
                <w:highlight w:val="yellow"/>
              </w:rPr>
              <w:t>Dabei muss der Nutzer selbst aktiv nach dem Testergebnis fragen. Dem Nutzer ist freigestellt, das positive Ergebnis über die App anderen Nutzern mitzuteilen.</w:t>
            </w:r>
            <w:r>
              <w:rPr>
                <w:sz w:val="22"/>
                <w:szCs w:val="22"/>
              </w:rPr>
              <w:t xml:space="preserve"> Hierfür erhält er zusammen mit dem Laborergebnis </w:t>
            </w:r>
            <w:proofErr w:type="gramStart"/>
            <w:r>
              <w:rPr>
                <w:sz w:val="22"/>
                <w:szCs w:val="22"/>
              </w:rPr>
              <w:t>eine Pin</w:t>
            </w:r>
            <w:proofErr w:type="gramEnd"/>
            <w:r>
              <w:rPr>
                <w:sz w:val="22"/>
                <w:szCs w:val="22"/>
              </w:rPr>
              <w:t xml:space="preserve">, um falsche Signalgebungen zu verhindern. Über eine Hotline der Telekom können technische als auch inhaltliche Fragen beantwortet werden. Es sind Schulungen geplant, um diese Hotline mit weiterer Funktionalität auszustatten. Der Kontakt mit den GÄ ist noch nicht im Detail geklärt.  </w:t>
            </w:r>
          </w:p>
          <w:p>
            <w:pPr>
              <w:pStyle w:val="Listenabsatz"/>
              <w:numPr>
                <w:ilvl w:val="0"/>
                <w:numId w:val="32"/>
              </w:numPr>
              <w:spacing w:after="120"/>
              <w:ind w:left="309" w:hanging="284"/>
              <w:rPr>
                <w:sz w:val="22"/>
                <w:szCs w:val="22"/>
              </w:rPr>
            </w:pPr>
            <w:r>
              <w:rPr>
                <w:sz w:val="22"/>
                <w:szCs w:val="22"/>
              </w:rPr>
              <w:t>Für die Planung und Umsetzung der 2. Projektphase wird um Unterstützung durch Abt. 3 gebeten. Der technische Stand soll im Krisenstab am 10.06.2020 weiter vorgestellt werden.</w:t>
            </w:r>
          </w:p>
          <w:p>
            <w:pPr>
              <w:pStyle w:val="Listenabsatz"/>
              <w:numPr>
                <w:ilvl w:val="0"/>
                <w:numId w:val="32"/>
              </w:numPr>
              <w:spacing w:after="120"/>
              <w:ind w:left="309" w:hanging="284"/>
              <w:rPr>
                <w:sz w:val="22"/>
                <w:szCs w:val="22"/>
              </w:rPr>
            </w:pPr>
            <w:r>
              <w:rPr>
                <w:sz w:val="22"/>
                <w:szCs w:val="22"/>
              </w:rPr>
              <w:t xml:space="preserve">Die Seuchenreferenten sollen am Dienstag, den 09.06.2020 im Rahmen der AGI über die Corona-Warn-App informiert werden. Vertreter des BMG-Referats 512 sowie Justus Benzler (FG32) werden an der AGI teilnehmen. </w:t>
            </w:r>
          </w:p>
          <w:p>
            <w:pPr>
              <w:pStyle w:val="Listenabsatz"/>
              <w:numPr>
                <w:ilvl w:val="0"/>
                <w:numId w:val="32"/>
              </w:numPr>
              <w:spacing w:after="120"/>
              <w:ind w:left="309" w:hanging="284"/>
              <w:rPr>
                <w:sz w:val="22"/>
                <w:szCs w:val="22"/>
              </w:rPr>
            </w:pPr>
            <w:r>
              <w:rPr>
                <w:sz w:val="22"/>
                <w:szCs w:val="22"/>
              </w:rPr>
              <w:t xml:space="preserve">Herr Wieler wird im Laufe der Woche an einer Telefonkonferenz zwischen BM Spahn und GÄ zu diesem Thema teilnehmen. </w:t>
            </w:r>
          </w:p>
        </w:tc>
        <w:tc>
          <w:tcPr>
            <w:tcW w:w="1492" w:type="dxa"/>
          </w:tcPr>
          <w:p>
            <w:pPr>
              <w:rPr>
                <w:sz w:val="22"/>
                <w:szCs w:val="22"/>
              </w:rPr>
            </w:pPr>
          </w:p>
          <w:p>
            <w:pPr>
              <w:rPr>
                <w:sz w:val="22"/>
                <w:szCs w:val="22"/>
              </w:rPr>
            </w:pPr>
            <w:r>
              <w:rPr>
                <w:sz w:val="22"/>
                <w:szCs w:val="22"/>
              </w:rPr>
              <w:t>FG21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p>
        </w:tc>
      </w:tr>
      <w:t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Listenabsatz"/>
              <w:numPr>
                <w:ilvl w:val="0"/>
                <w:numId w:val="10"/>
              </w:numPr>
              <w:spacing w:after="120"/>
              <w:ind w:left="309" w:hanging="309"/>
              <w:rPr>
                <w:sz w:val="22"/>
                <w:szCs w:val="22"/>
              </w:rPr>
            </w:pPr>
            <w:r>
              <w:rPr>
                <w:sz w:val="22"/>
                <w:szCs w:val="22"/>
              </w:rPr>
              <w:t xml:space="preserve">Nicht besprochen. </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10"/>
              </w:numPr>
              <w:spacing w:after="120"/>
              <w:ind w:left="309" w:hanging="284"/>
              <w:rPr>
                <w:sz w:val="22"/>
                <w:szCs w:val="22"/>
              </w:rPr>
            </w:pPr>
            <w:r>
              <w:rPr>
                <w:sz w:val="22"/>
                <w:szCs w:val="22"/>
              </w:rPr>
              <w:lastRenderedPageBreak/>
              <w:t xml:space="preserve">Die neue Fassung der Risikobewertung ist fertiggestellt. Die Veröffentlichung soll nächste Woche im Rahmen der großen Pressekonferenz erfolgen, wenn auch die Corona-Warn-App vorgestellt wird. Eine entsprechende Abstimmung zum Zeitpunkt der Veröffentlichung ist heute Vormittag mit Herrn </w:t>
            </w:r>
            <w:proofErr w:type="spellStart"/>
            <w:r>
              <w:rPr>
                <w:sz w:val="22"/>
                <w:szCs w:val="22"/>
              </w:rPr>
              <w:t>Holtherm</w:t>
            </w:r>
            <w:proofErr w:type="spellEnd"/>
            <w:r>
              <w:rPr>
                <w:sz w:val="22"/>
                <w:szCs w:val="22"/>
              </w:rPr>
              <w:t xml:space="preserve"> erfolgt. </w:t>
            </w:r>
          </w:p>
          <w:p>
            <w:pPr>
              <w:pStyle w:val="Listenabsatz"/>
              <w:numPr>
                <w:ilvl w:val="0"/>
                <w:numId w:val="10"/>
              </w:numPr>
              <w:spacing w:after="120"/>
              <w:ind w:left="309" w:hanging="284"/>
              <w:rPr>
                <w:sz w:val="22"/>
                <w:szCs w:val="22"/>
              </w:rPr>
            </w:pPr>
            <w:r>
              <w:rPr>
                <w:sz w:val="22"/>
                <w:szCs w:val="22"/>
              </w:rPr>
              <w:t xml:space="preserve">Es wird angeregt, den allgemeinen Satz zur weltweiten Reisewarnung des AA zu streichen. </w:t>
            </w:r>
          </w:p>
        </w:tc>
        <w:tc>
          <w:tcPr>
            <w:tcW w:w="1492" w:type="dxa"/>
          </w:tcPr>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w:t>
            </w:r>
            <w:proofErr w:type="spellStart"/>
            <w:r>
              <w:rPr>
                <w:sz w:val="22"/>
                <w:szCs w:val="22"/>
              </w:rPr>
              <w:t>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rPr>
          <w:trHeight w:val="518"/>
        </w:trPr>
        <w:tc>
          <w:tcPr>
            <w:tcW w:w="684" w:type="dxa"/>
          </w:tcPr>
          <w:p>
            <w:pPr>
              <w:rPr>
                <w:b/>
              </w:rPr>
            </w:pPr>
            <w:r>
              <w:rPr>
                <w:b/>
              </w:rPr>
              <w:lastRenderedPageBreak/>
              <w:t>6</w:t>
            </w:r>
          </w:p>
        </w:tc>
        <w:tc>
          <w:tcPr>
            <w:tcW w:w="6795" w:type="dxa"/>
          </w:tcPr>
          <w:p>
            <w:pPr>
              <w:spacing w:line="276" w:lineRule="auto"/>
              <w:rPr>
                <w:b/>
                <w:sz w:val="28"/>
                <w:szCs w:val="28"/>
              </w:rPr>
            </w:pPr>
            <w:r>
              <w:rPr>
                <w:b/>
                <w:sz w:val="28"/>
                <w:szCs w:val="28"/>
              </w:rPr>
              <w:t>Kommunikation</w:t>
            </w:r>
          </w:p>
          <w:p>
            <w:pPr>
              <w:pStyle w:val="Listenabsatz"/>
              <w:numPr>
                <w:ilvl w:val="0"/>
                <w:numId w:val="5"/>
              </w:numPr>
              <w:spacing w:after="120"/>
              <w:ind w:left="309" w:hanging="284"/>
              <w:rPr>
                <w:b/>
                <w:sz w:val="22"/>
                <w:szCs w:val="22"/>
              </w:rPr>
            </w:pPr>
            <w:r>
              <w:rPr>
                <w:sz w:val="22"/>
                <w:szCs w:val="22"/>
              </w:rPr>
              <w:t xml:space="preserve">Aktuell wird eine FAQ aufgesetzt, die einen Überblick über die aktuell verfügbaren Apps geben soll. </w:t>
            </w:r>
          </w:p>
          <w:p>
            <w:pPr>
              <w:pStyle w:val="Listenabsatz"/>
              <w:numPr>
                <w:ilvl w:val="0"/>
                <w:numId w:val="5"/>
              </w:numPr>
              <w:spacing w:after="120"/>
              <w:ind w:left="309" w:hanging="284"/>
              <w:rPr>
                <w:b/>
                <w:sz w:val="22"/>
                <w:szCs w:val="22"/>
              </w:rPr>
            </w:pPr>
            <w:r>
              <w:rPr>
                <w:sz w:val="22"/>
                <w:szCs w:val="22"/>
              </w:rPr>
              <w:t xml:space="preserve">Die BZgA wurde seitens einer Anwaltskanzlei zu einer Stellungnahme bezüglich des von Zeitschriften ausgehenden Übertragungsrisikos aufgefordert. Dabei gehe es um massiv gesunkene Umsätze der Lesezirkel, von denen ca. 2,5 Mio. Arbeitsplätze abhängen. Es wird gefragt, wie diese Anfrage seitens des RKI beurteilt wird. Laut Krisenstab gibt es keinen Nachweis, dass SARS-CoV-2 auf Pappoberflächen 24 Stunden aktiv bleiben kann. Die Empfehlung, Lesezirkel-Zeitschriften einzustellen, kommt aus den Bundesländern. </w:t>
            </w:r>
          </w:p>
          <w:p>
            <w:pPr>
              <w:pStyle w:val="Listenabsatz"/>
              <w:numPr>
                <w:ilvl w:val="0"/>
                <w:numId w:val="5"/>
              </w:numPr>
              <w:spacing w:after="120"/>
              <w:ind w:left="309" w:hanging="284"/>
              <w:rPr>
                <w:sz w:val="22"/>
                <w:szCs w:val="22"/>
              </w:rPr>
            </w:pPr>
            <w:r>
              <w:rPr>
                <w:sz w:val="22"/>
                <w:szCs w:val="22"/>
              </w:rPr>
              <w:t xml:space="preserve">Es wird gefragt, ob hinsichtlich der Ausbrüche in fleischverarbeitenden Betrieben oder Gemeinschaftsunterkünften eine Erweiterung des Sprachenangebots (Rumänisch, slawische Sprachen, leichte Sprache) geplant ist. Laut BZgA sind bereits Angebote in 13 Sprachen vorhanden, zusätzliche Inhalte sind in Polnisch und Rumänisch sowie in leichter Sprache geplant. Piktogramme als auch Videobotschaften seien bereits verfügbar. </w:t>
            </w:r>
          </w:p>
          <w:p>
            <w:pPr>
              <w:pStyle w:val="Listenabsatz"/>
              <w:spacing w:after="120"/>
              <w:ind w:left="309" w:hanging="284"/>
              <w:rPr>
                <w:sz w:val="22"/>
                <w:szCs w:val="22"/>
              </w:rPr>
            </w:pPr>
          </w:p>
          <w:p>
            <w:pPr>
              <w:pStyle w:val="Listenabsatz"/>
              <w:numPr>
                <w:ilvl w:val="0"/>
                <w:numId w:val="5"/>
              </w:numPr>
              <w:spacing w:after="120"/>
              <w:ind w:left="309" w:hanging="284"/>
              <w:rPr>
                <w:sz w:val="22"/>
                <w:szCs w:val="22"/>
              </w:rPr>
            </w:pPr>
            <w:r>
              <w:rPr>
                <w:sz w:val="22"/>
                <w:szCs w:val="22"/>
              </w:rPr>
              <w:t>Am Dienstag, den 09.06.2020 sind im Zeitraum von 16 bis 19:00 Uhr Wartungsarbeiten an der Webseite geplant.</w:t>
            </w:r>
          </w:p>
          <w:p>
            <w:pPr>
              <w:pStyle w:val="NurText"/>
              <w:numPr>
                <w:ilvl w:val="0"/>
                <w:numId w:val="5"/>
              </w:numPr>
              <w:ind w:left="309" w:hanging="284"/>
              <w:rPr>
                <w:rFonts w:asciiTheme="minorHAnsi" w:hAnsiTheme="minorHAnsi"/>
                <w:szCs w:val="22"/>
              </w:rPr>
            </w:pPr>
            <w:r>
              <w:rPr>
                <w:rFonts w:asciiTheme="minorHAnsi" w:hAnsiTheme="minorHAnsi"/>
                <w:szCs w:val="22"/>
              </w:rPr>
              <w:t xml:space="preserve">Es wird angeregt, im Situationsbericht eine allgemeine Einschätzung der Lage abzubilden, z.B. im Sinne von „die Zahlen sind weiterhin rückläufig, es gab im Durchschnitt X Fälle pro Tag in den letzten 7 Tagen, die meisten LK haben X Fälle“. </w:t>
            </w:r>
          </w:p>
          <w:p>
            <w:pPr>
              <w:pStyle w:val="NurText"/>
              <w:ind w:left="309"/>
              <w:rPr>
                <w:rFonts w:asciiTheme="minorHAnsi" w:hAnsiTheme="minorHAnsi"/>
                <w:szCs w:val="22"/>
              </w:rPr>
            </w:pPr>
          </w:p>
          <w:p>
            <w:pPr>
              <w:spacing w:after="120"/>
              <w:rPr>
                <w:sz w:val="22"/>
                <w:szCs w:val="22"/>
              </w:rPr>
            </w:pPr>
            <w:proofErr w:type="spellStart"/>
            <w:r>
              <w:rPr>
                <w:i/>
                <w:sz w:val="22"/>
                <w:szCs w:val="22"/>
              </w:rPr>
              <w:t>ToDo</w:t>
            </w:r>
            <w:proofErr w:type="spellEnd"/>
            <w:r>
              <w:rPr>
                <w:i/>
                <w:sz w:val="22"/>
                <w:szCs w:val="22"/>
              </w:rPr>
              <w:t>: FG32 erstellt einen Vorschlag zur Einschätzung der Situation im Lagebericht.</w:t>
            </w:r>
          </w:p>
        </w:tc>
        <w:tc>
          <w:tcPr>
            <w:tcW w:w="1492" w:type="dxa"/>
          </w:tcPr>
          <w:p>
            <w:pPr>
              <w:rPr>
                <w:sz w:val="22"/>
                <w:szCs w:val="22"/>
              </w:rPr>
            </w:pPr>
          </w:p>
          <w:p>
            <w:pPr>
              <w:rPr>
                <w:sz w:val="22"/>
                <w:szCs w:val="22"/>
              </w:rPr>
            </w:pPr>
          </w:p>
          <w:p>
            <w:pPr>
              <w:spacing w:after="120"/>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7</w:t>
            </w:r>
          </w:p>
        </w:tc>
        <w:tc>
          <w:tcPr>
            <w:tcW w:w="6795" w:type="dxa"/>
          </w:tcPr>
          <w:p>
            <w:pPr>
              <w:spacing w:line="276" w:lineRule="auto"/>
              <w:rPr>
                <w:b/>
                <w:sz w:val="28"/>
              </w:rPr>
            </w:pPr>
            <w:r>
              <w:rPr>
                <w:b/>
                <w:sz w:val="28"/>
              </w:rPr>
              <w:t>Neues aus dem BMG</w:t>
            </w:r>
          </w:p>
          <w:p>
            <w:pPr>
              <w:pStyle w:val="Listenabsatz"/>
              <w:numPr>
                <w:ilvl w:val="0"/>
                <w:numId w:val="5"/>
              </w:numPr>
              <w:spacing w:after="120"/>
              <w:ind w:left="357" w:hanging="357"/>
              <w:rPr>
                <w:sz w:val="22"/>
                <w:szCs w:val="22"/>
              </w:rPr>
            </w:pPr>
            <w:r>
              <w:rPr>
                <w:sz w:val="22"/>
                <w:szCs w:val="22"/>
              </w:rPr>
              <w:t xml:space="preserve">Das Grenzregime in Drittstaaten bestimmt weiterhin die Agenda, dabei soll die Teststrategie berücksichtigt werden. Angesichts der Situation in Brasilien und anderen Ländern sind keine vergleichbaren Daten verfügbar; selbst auf EU-Ebene erscheint ein daten-basiertes Grenzregime schwierig umsetzbar. Daher wird aktuell der Nachweis eines negativen Befundes bei Einreise als Voraussetzung diskutiert. Dies sei zeitlich von der Visumserteilung entkoppelt. Vielmehr werde eine Testung 48 Stunden vor Anreise, eine Testung an Flughäfen oder eine 14-tägige Quarantäne diskutiert. Viele logistische Fragen seien zu </w:t>
            </w:r>
            <w:r>
              <w:rPr>
                <w:sz w:val="22"/>
                <w:szCs w:val="22"/>
              </w:rPr>
              <w:lastRenderedPageBreak/>
              <w:t xml:space="preserve">klären, z.B. der Umgang mit Gesundheitszertifikaten in den unterschiedlichsten Sprachen, die Frage der Zertifizierung, die Vermeidung von Warteschlangen bei Testungen an Flughäfen. Herr Rottmann habe darum gebeten, die Thematik in der AGI weiter zu diskutieren. </w:t>
            </w:r>
          </w:p>
          <w:p>
            <w:pPr>
              <w:pStyle w:val="Listenabsatz"/>
              <w:numPr>
                <w:ilvl w:val="0"/>
                <w:numId w:val="5"/>
              </w:numPr>
              <w:spacing w:after="120"/>
              <w:ind w:left="357" w:hanging="357"/>
              <w:rPr>
                <w:sz w:val="22"/>
                <w:szCs w:val="22"/>
              </w:rPr>
            </w:pPr>
            <w:r>
              <w:rPr>
                <w:sz w:val="22"/>
                <w:szCs w:val="22"/>
              </w:rPr>
              <w:t xml:space="preserve">Eine Quarantäne-Anordnung bei Einreise aus europäischen Ländern mit einer 7-Tage-Inzidenz über 50/100.000 Einwohner sei bisher aus NI bekannt, nicht aber aus weiteren Bundesländern. An einer Quarantäne-Muster-Verordnung wird aktuell gearbeitet. </w:t>
            </w:r>
          </w:p>
          <w:p>
            <w:pPr>
              <w:pStyle w:val="Listenabsatz"/>
              <w:numPr>
                <w:ilvl w:val="0"/>
                <w:numId w:val="5"/>
              </w:numPr>
              <w:spacing w:after="120"/>
              <w:ind w:left="357" w:hanging="357"/>
              <w:rPr>
                <w:sz w:val="22"/>
                <w:szCs w:val="22"/>
              </w:rPr>
            </w:pPr>
            <w:r>
              <w:rPr>
                <w:sz w:val="22"/>
                <w:szCs w:val="22"/>
              </w:rPr>
              <w:t xml:space="preserve">Seitens des RKI wird betont, dass die AG Flughäfen als auch das RKI sich gegen die Durchführung von Testungen an Flughäfen und ein entsprechendes Entry Screening ausgesprochen haben.  Symptomatische Reisende </w:t>
            </w:r>
            <w:proofErr w:type="gramStart"/>
            <w:r>
              <w:rPr>
                <w:sz w:val="22"/>
                <w:szCs w:val="22"/>
              </w:rPr>
              <w:t>sollten  unabhängig</w:t>
            </w:r>
            <w:proofErr w:type="gramEnd"/>
            <w:r>
              <w:rPr>
                <w:sz w:val="22"/>
                <w:szCs w:val="22"/>
              </w:rPr>
              <w:t xml:space="preserve"> von Herkunft und Versicherungsstatus getestet werden können. </w:t>
            </w:r>
          </w:p>
        </w:tc>
        <w:tc>
          <w:tcPr>
            <w:tcW w:w="1492" w:type="dxa"/>
          </w:tcPr>
          <w:p>
            <w:pPr>
              <w:rPr>
                <w:sz w:val="22"/>
                <w:szCs w:val="22"/>
              </w:rPr>
            </w:pPr>
          </w:p>
          <w:p>
            <w:pPr>
              <w:rPr>
                <w:sz w:val="22"/>
                <w:szCs w:val="22"/>
              </w:rPr>
            </w:pPr>
            <w:r>
              <w:rPr>
                <w:sz w:val="22"/>
                <w:szCs w:val="22"/>
              </w:rPr>
              <w:t xml:space="preserve">Frau </w:t>
            </w:r>
            <w:proofErr w:type="spellStart"/>
            <w:r>
              <w:rPr>
                <w:sz w:val="22"/>
                <w:szCs w:val="22"/>
              </w:rPr>
              <w:t>Czogiel</w:t>
            </w:r>
            <w:proofErr w:type="spellEnd"/>
            <w:r>
              <w:rPr>
                <w:sz w:val="22"/>
                <w:szCs w:val="22"/>
              </w:rPr>
              <w:t>/ Frau Andernach</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RKI-Strategie Fragen</w:t>
            </w:r>
          </w:p>
          <w:p>
            <w:pPr>
              <w:pStyle w:val="Listenabsatz"/>
              <w:numPr>
                <w:ilvl w:val="0"/>
                <w:numId w:val="14"/>
              </w:numPr>
              <w:spacing w:line="276" w:lineRule="auto"/>
              <w:rPr>
                <w:b/>
                <w:sz w:val="22"/>
              </w:rPr>
            </w:pPr>
            <w:r>
              <w:rPr>
                <w:b/>
                <w:sz w:val="22"/>
              </w:rPr>
              <w:t>Allgemein</w:t>
            </w:r>
          </w:p>
          <w:p>
            <w:pPr>
              <w:rPr>
                <w:sz w:val="22"/>
                <w:szCs w:val="22"/>
              </w:rPr>
            </w:pPr>
            <w:r>
              <w:rPr>
                <w:sz w:val="22"/>
                <w:szCs w:val="22"/>
              </w:rPr>
              <w:t xml:space="preserve">Nicht besprochen. </w:t>
            </w:r>
          </w:p>
          <w:p>
            <w:pPr>
              <w:rPr>
                <w:sz w:val="22"/>
                <w:szCs w:val="22"/>
              </w:rPr>
            </w:pPr>
          </w:p>
          <w:p>
            <w:pPr>
              <w:pStyle w:val="Listenabsatz"/>
              <w:numPr>
                <w:ilvl w:val="0"/>
                <w:numId w:val="14"/>
              </w:numPr>
              <w:spacing w:after="120" w:line="276" w:lineRule="auto"/>
              <w:rPr>
                <w:b/>
                <w:sz w:val="22"/>
              </w:rPr>
            </w:pPr>
            <w:r>
              <w:rPr>
                <w:b/>
                <w:sz w:val="22"/>
              </w:rPr>
              <w:t>RKI-intern</w:t>
            </w:r>
            <w:r>
              <w:rPr>
                <w:i/>
                <w:sz w:val="22"/>
                <w:szCs w:val="22"/>
              </w:rPr>
              <w:t xml:space="preserve"> </w:t>
            </w:r>
          </w:p>
          <w:p>
            <w:pPr>
              <w:spacing w:after="120"/>
              <w:rPr>
                <w:sz w:val="22"/>
                <w:szCs w:val="22"/>
              </w:rPr>
            </w:pPr>
            <w:r>
              <w:rPr>
                <w:sz w:val="22"/>
                <w:szCs w:val="22"/>
              </w:rPr>
              <w:t>Empfehlung zu Aufnahmeeinrichtungen.</w:t>
            </w:r>
          </w:p>
          <w:p>
            <w:pPr>
              <w:pStyle w:val="Listenabsatz"/>
              <w:numPr>
                <w:ilvl w:val="0"/>
                <w:numId w:val="11"/>
              </w:numPr>
              <w:spacing w:after="120"/>
              <w:ind w:left="357" w:hanging="357"/>
              <w:rPr>
                <w:sz w:val="22"/>
                <w:szCs w:val="22"/>
              </w:rPr>
            </w:pPr>
            <w:r>
              <w:rPr>
                <w:sz w:val="22"/>
                <w:szCs w:val="22"/>
              </w:rPr>
              <w:t xml:space="preserve">Der vom RKI erstellte Entwurf ist an das BMI weitergeleitet worden und anschließend auf Referentenebene von BMG und BMI geändert worden. Dabei wurden fachliche Empfehlungen des RKI z.T. substantiell verändert. Grundsätzlich ist zu hinterfragen, wie auf ein solches Vorgehen mit fachlichen Empfehlungen des RKI reagiert werden soll. Es wäre denkbar, eine Vorversion zu veröffentlichen oder auf eine Veröffentlichung zu verzichten. </w:t>
            </w:r>
          </w:p>
          <w:p>
            <w:pPr>
              <w:pStyle w:val="Listenabsatz"/>
              <w:numPr>
                <w:ilvl w:val="0"/>
                <w:numId w:val="11"/>
              </w:numPr>
              <w:spacing w:after="120"/>
              <w:ind w:left="357" w:hanging="357"/>
              <w:rPr>
                <w:sz w:val="22"/>
                <w:szCs w:val="22"/>
              </w:rPr>
            </w:pPr>
            <w:r>
              <w:rPr>
                <w:sz w:val="22"/>
                <w:szCs w:val="22"/>
              </w:rPr>
              <w:t xml:space="preserve">Im BMG war primär das Team 3 unter Frau Ziegelmann involviert, welches die Problematik gesehen habe. Ggf. sollte überlegt werden, 2 Dokumente zu entwickeln: eins für die fachlichen Empfehlungen des RKI und ein zweites für die politischen Entscheidungen, was dann eine politische Ressortabstimmung zwischen BMG und BMI etc. durchlaufen kann. Es wird erwähnt, dass dpa eine Version des Papiers von Anfang Mai über das BMI erhalten und sich nach dem aktuellen Stand erkundigt habe. </w:t>
            </w:r>
          </w:p>
          <w:p>
            <w:pPr>
              <w:spacing w:after="120"/>
              <w:rPr>
                <w:sz w:val="22"/>
                <w:szCs w:val="22"/>
              </w:rPr>
            </w:pPr>
            <w:proofErr w:type="spellStart"/>
            <w:r>
              <w:rPr>
                <w:i/>
                <w:sz w:val="22"/>
                <w:szCs w:val="22"/>
              </w:rPr>
              <w:t>ToDo</w:t>
            </w:r>
            <w:proofErr w:type="spellEnd"/>
            <w:r>
              <w:rPr>
                <w:i/>
                <w:sz w:val="22"/>
                <w:szCs w:val="22"/>
              </w:rPr>
              <w:t xml:space="preserve">: Herr Schaade bespricht mit Herrn Rottmann weiteres Vorgehen.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FG32/BMG/</w:t>
            </w: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Dokumente</w:t>
            </w:r>
          </w:p>
          <w:p>
            <w:pPr>
              <w:pStyle w:val="Listenabsatz"/>
              <w:numPr>
                <w:ilvl w:val="0"/>
                <w:numId w:val="11"/>
              </w:numPr>
              <w:spacing w:after="120"/>
              <w:ind w:left="357" w:hanging="357"/>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NurText"/>
              <w:numPr>
                <w:ilvl w:val="0"/>
                <w:numId w:val="11"/>
              </w:numPr>
              <w:ind w:left="309" w:hanging="284"/>
              <w:rPr>
                <w:rFonts w:asciiTheme="minorHAnsi" w:hAnsiTheme="minorHAnsi"/>
                <w:szCs w:val="22"/>
              </w:rPr>
            </w:pPr>
            <w:proofErr w:type="gramStart"/>
            <w:r>
              <w:rPr>
                <w:rFonts w:asciiTheme="minorHAnsi" w:hAnsiTheme="minorHAnsi"/>
                <w:szCs w:val="22"/>
              </w:rPr>
              <w:t>Im  Rahmen</w:t>
            </w:r>
            <w:proofErr w:type="gramEnd"/>
            <w:r>
              <w:rPr>
                <w:rFonts w:asciiTheme="minorHAnsi" w:hAnsiTheme="minorHAnsi"/>
                <w:szCs w:val="22"/>
              </w:rPr>
              <w:t xml:space="preserve"> der Corona-Monitoring-Studie sind bisher aus Kupferzell 1973 Proben kumulativ untersucht worden, davon waren 2 grenzwertig. In der HCW-Studie sind 1167 Proben eingegangen, davon 391 inkl. Abstriche, der Rest entfällt auf ausschließlich serologische Proben. Aus der Routine Diagnostik wurden letzte Woche insgesamt 570 Proben auf SARS-CoV-2 untersucht, davon 50 positiv. Die Corona-Monitoring-Studie wird </w:t>
            </w:r>
            <w:r>
              <w:rPr>
                <w:rFonts w:asciiTheme="minorHAnsi" w:hAnsiTheme="minorHAnsi"/>
                <w:szCs w:val="22"/>
              </w:rPr>
              <w:lastRenderedPageBreak/>
              <w:t>ab dem 24.06.2020 in einem weiteren Hotspot fortgesetzt.</w:t>
            </w:r>
          </w:p>
          <w:p>
            <w:pPr>
              <w:pStyle w:val="Listenabsatz"/>
              <w:numPr>
                <w:ilvl w:val="0"/>
                <w:numId w:val="5"/>
              </w:numPr>
              <w:ind w:left="309" w:hanging="284"/>
              <w:rPr>
                <w:sz w:val="22"/>
                <w:szCs w:val="22"/>
              </w:rPr>
            </w:pPr>
            <w:r>
              <w:rPr>
                <w:sz w:val="22"/>
                <w:szCs w:val="22"/>
              </w:rPr>
              <w:t xml:space="preserve">Bei FG17 sind 221 Einsendungen, davon sind 4 RSV-positiv und 5 </w:t>
            </w:r>
            <w:proofErr w:type="spellStart"/>
            <w:r>
              <w:rPr>
                <w:sz w:val="22"/>
                <w:szCs w:val="22"/>
              </w:rPr>
              <w:t>Rhinovirus</w:t>
            </w:r>
            <w:proofErr w:type="spellEnd"/>
            <w:r>
              <w:rPr>
                <w:sz w:val="22"/>
                <w:szCs w:val="22"/>
              </w:rPr>
              <w:t xml:space="preserve">-positiv, es gab keine SARS-CoV-2-Nachweise. </w:t>
            </w:r>
          </w:p>
        </w:tc>
        <w:tc>
          <w:tcPr>
            <w:tcW w:w="1492" w:type="dxa"/>
          </w:tcPr>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tc>
      </w:tr>
      <w:tr>
        <w:tc>
          <w:tcPr>
            <w:tcW w:w="684" w:type="dxa"/>
          </w:tcPr>
          <w:p>
            <w:pPr>
              <w:rPr>
                <w:b/>
              </w:rPr>
            </w:pPr>
            <w:r>
              <w:rPr>
                <w:b/>
              </w:rPr>
              <w:lastRenderedPageBreak/>
              <w:t>11</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357" w:hanging="357"/>
              <w:rPr>
                <w:sz w:val="22"/>
                <w:szCs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340" w:hanging="340"/>
              <w:rPr>
                <w:sz w:val="22"/>
                <w:szCs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spacing w:after="120"/>
              <w:ind w:left="340" w:hanging="340"/>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Transport und Grenzübergangsstellen</w:t>
            </w:r>
          </w:p>
          <w:p>
            <w:pPr>
              <w:pStyle w:val="Listenabsatz"/>
              <w:numPr>
                <w:ilvl w:val="0"/>
                <w:numId w:val="5"/>
              </w:numPr>
              <w:ind w:left="309" w:hanging="284"/>
              <w:rPr>
                <w:sz w:val="22"/>
                <w:szCs w:val="22"/>
              </w:rPr>
            </w:pPr>
            <w:r>
              <w:rPr>
                <w:sz w:val="22"/>
                <w:szCs w:val="22"/>
              </w:rPr>
              <w:t xml:space="preserve">Wiederaufnahme Kontaktpersonennachverfolgung im Flugverkehr ist ab 16.06.2020 geplant. Dabei sollen Reisende 2 Reihen vor und hinter einem bestätigten COVID-19-Falls informiert werden, nur der direkte Sitznachbar gilt als enge Kontaktperson. Dieses Vorgehen soll morgen in der EpiLag vorgestellt werden. Der Krisenstab stimmt dem Vorgehen zu. </w:t>
            </w:r>
          </w:p>
          <w:p>
            <w:pPr>
              <w:pStyle w:val="Listenabsatz"/>
              <w:numPr>
                <w:ilvl w:val="0"/>
                <w:numId w:val="5"/>
              </w:numPr>
              <w:spacing w:after="120"/>
              <w:ind w:left="309" w:hanging="284"/>
              <w:rPr>
                <w:sz w:val="22"/>
              </w:rPr>
            </w:pPr>
            <w:r>
              <w:rPr>
                <w:sz w:val="22"/>
                <w:szCs w:val="22"/>
              </w:rPr>
              <w:t xml:space="preserve">GA Frankfurt und GA Düsseldorf erstellen Vorschlag für Umgang mit akut respiratorisch Erkrankten am Flughafen bzw. für eine bundesweite Regelung zum Tragen von chirurgischem Mund-Nasen-Schutz im Flughafen zur Vorlage an AGI. </w:t>
            </w:r>
          </w:p>
          <w:p>
            <w:pPr>
              <w:pStyle w:val="Listenabsatz"/>
              <w:numPr>
                <w:ilvl w:val="0"/>
                <w:numId w:val="5"/>
              </w:numPr>
              <w:spacing w:after="120"/>
              <w:ind w:left="734" w:hanging="284"/>
              <w:rPr>
                <w:sz w:val="22"/>
              </w:rPr>
            </w:pPr>
            <w:r>
              <w:rPr>
                <w:sz w:val="22"/>
                <w:szCs w:val="22"/>
              </w:rPr>
              <w:t xml:space="preserve">Dabei ist zu berücksichtigen, dass EASA und ECDC das Tragen eines selbst organisierten chirurgischen Mundnasenschutz (wegen Zertifizierungsprozesses) an Flughäfen empfehlen, dessen Beschaffung an Flughäfen ggf. über Automaten ermöglicht werden soll. In den Bundesländern bestehen abweichende Regeln. Ein bundesweit einheitliches Vorgehen wurde bereits in der AGI diskutiert, aber sehr heterogen eingeschätzt. Der Vorschlag der GÄ DUS und FRAU wird in der AG Flughafen und später erneut in der AGI diskutiert werden. </w:t>
            </w:r>
          </w:p>
          <w:p>
            <w:pPr>
              <w:pStyle w:val="Listenabsatz"/>
              <w:numPr>
                <w:ilvl w:val="0"/>
                <w:numId w:val="5"/>
              </w:numPr>
              <w:spacing w:after="120"/>
              <w:ind w:left="734" w:hanging="284"/>
              <w:rPr>
                <w:sz w:val="22"/>
              </w:rPr>
            </w:pPr>
            <w:r>
              <w:rPr>
                <w:sz w:val="22"/>
                <w:szCs w:val="22"/>
              </w:rPr>
              <w:t xml:space="preserve">Es ist wird diskutiert, ob unterschiedliche Empfehlungen je nach Verkehrsmittel sinnvoll erscheinen. Die bisherige Unterscheidung zwischen Mundnasenbedeckung für die Allgemeinbevölkerung und Mundnasenschutz für medizinisches Personal ist ggf. leichter zu kommunizieren. Eine Diskrepanz der Empfehlungen auf europäischer Ebene wäre ggf. leichter verständlich als unterschiedliche Verfahrensweisen für Verkehrsmittel in Deutschland. </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p>
          <w:p>
            <w:pPr>
              <w:pStyle w:val="NurText"/>
              <w:numPr>
                <w:ilvl w:val="0"/>
                <w:numId w:val="34"/>
              </w:numPr>
              <w:ind w:left="309" w:hanging="284"/>
              <w:rPr>
                <w:rFonts w:asciiTheme="minorHAnsi" w:hAnsiTheme="minorHAnsi"/>
                <w:szCs w:val="22"/>
              </w:rPr>
            </w:pPr>
            <w:r>
              <w:rPr>
                <w:rFonts w:asciiTheme="minorHAnsi" w:hAnsiTheme="minorHAnsi"/>
                <w:szCs w:val="22"/>
              </w:rPr>
              <w:t>Es ist geplant, mithilfe eines Fragebogens Feedback zur Wahrnehmung aktueller Arbeitsherausforderungen als auch Anregungen zur Verbesserung der Lagebewältigung am RKI während der COVID-19-Lage zu gewinnen. Die Federführung für den Fragebogen liegt bei Meike Schöll (FG32).</w:t>
            </w:r>
          </w:p>
          <w:p>
            <w:pPr>
              <w:pStyle w:val="NurText"/>
              <w:ind w:left="309" w:hanging="284"/>
              <w:rPr>
                <w:rFonts w:eastAsia="Calibri" w:cs="Times New Roman"/>
                <w:i/>
              </w:rPr>
            </w:pP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spacing w:after="120"/>
              <w:ind w:left="357" w:hanging="357"/>
              <w:rPr>
                <w:sz w:val="22"/>
                <w:szCs w:val="22"/>
              </w:rPr>
            </w:pPr>
            <w:r>
              <w:rPr>
                <w:sz w:val="22"/>
                <w:szCs w:val="22"/>
              </w:rPr>
              <w:t xml:space="preserve">AGI-Sitzung, diverse TKs mit BMG, Krisenstabssitzung BMG - </w:t>
            </w:r>
            <w:proofErr w:type="gramStart"/>
            <w:r>
              <w:rPr>
                <w:sz w:val="22"/>
                <w:szCs w:val="22"/>
              </w:rPr>
              <w:lastRenderedPageBreak/>
              <w:t>BMI,…</w:t>
            </w:r>
            <w:proofErr w:type="gramEnd"/>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284" w:hanging="227"/>
              <w:rPr>
                <w:sz w:val="22"/>
                <w:szCs w:val="22"/>
              </w:rPr>
            </w:pPr>
            <w:r>
              <w:rPr>
                <w:sz w:val="22"/>
                <w:szCs w:val="22"/>
              </w:rPr>
              <w:t xml:space="preserve">Nächste Sitzung: Mittwoch, 10.06.2020,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sz w:val="16"/>
      </w:rPr>
      <w:t xml:space="preserve">                                                            </w:t>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7110F"/>
    <w:multiLevelType w:val="hybridMultilevel"/>
    <w:tmpl w:val="52586E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3EBACBE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E664642"/>
    <w:multiLevelType w:val="hybridMultilevel"/>
    <w:tmpl w:val="57B4EC8E"/>
    <w:lvl w:ilvl="0" w:tplc="DA929ADE">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B2724C"/>
    <w:multiLevelType w:val="hybridMultilevel"/>
    <w:tmpl w:val="49BAC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C651A0"/>
    <w:multiLevelType w:val="hybridMultilevel"/>
    <w:tmpl w:val="6C0ED1CC"/>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2B73D8"/>
    <w:multiLevelType w:val="hybridMultilevel"/>
    <w:tmpl w:val="E6D41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CA6CB2"/>
    <w:multiLevelType w:val="hybridMultilevel"/>
    <w:tmpl w:val="F46A3B28"/>
    <w:lvl w:ilvl="0" w:tplc="04070017">
      <w:start w:val="1"/>
      <w:numFmt w:val="lowerLetter"/>
      <w:lvlText w:val="%1)"/>
      <w:lvlJc w:val="left"/>
      <w:pPr>
        <w:ind w:left="360" w:hanging="360"/>
      </w:pPr>
      <w:rPr>
        <w:rFonts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62A76D74"/>
    <w:multiLevelType w:val="hybridMultilevel"/>
    <w:tmpl w:val="BD34ED0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537435D"/>
    <w:multiLevelType w:val="hybridMultilevel"/>
    <w:tmpl w:val="06147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733727"/>
    <w:multiLevelType w:val="hybridMultilevel"/>
    <w:tmpl w:val="3AC2B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30288B"/>
    <w:multiLevelType w:val="hybridMultilevel"/>
    <w:tmpl w:val="7A8CE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C327D6E"/>
    <w:multiLevelType w:val="hybridMultilevel"/>
    <w:tmpl w:val="67F25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9E09DF"/>
    <w:multiLevelType w:val="hybridMultilevel"/>
    <w:tmpl w:val="32788CC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7E5141A3"/>
    <w:multiLevelType w:val="hybridMultilevel"/>
    <w:tmpl w:val="7F5EAA0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4"/>
  </w:num>
  <w:num w:numId="2">
    <w:abstractNumId w:val="3"/>
  </w:num>
  <w:num w:numId="3">
    <w:abstractNumId w:val="2"/>
  </w:num>
  <w:num w:numId="4">
    <w:abstractNumId w:val="20"/>
  </w:num>
  <w:num w:numId="5">
    <w:abstractNumId w:val="8"/>
  </w:num>
  <w:num w:numId="6">
    <w:abstractNumId w:val="22"/>
  </w:num>
  <w:num w:numId="7">
    <w:abstractNumId w:val="27"/>
  </w:num>
  <w:num w:numId="8">
    <w:abstractNumId w:val="17"/>
  </w:num>
  <w:num w:numId="9">
    <w:abstractNumId w:val="4"/>
  </w:num>
  <w:num w:numId="10">
    <w:abstractNumId w:val="32"/>
  </w:num>
  <w:num w:numId="11">
    <w:abstractNumId w:val="24"/>
  </w:num>
  <w:num w:numId="12">
    <w:abstractNumId w:val="18"/>
  </w:num>
  <w:num w:numId="13">
    <w:abstractNumId w:val="16"/>
  </w:num>
  <w:num w:numId="14">
    <w:abstractNumId w:val="23"/>
  </w:num>
  <w:num w:numId="15">
    <w:abstractNumId w:val="19"/>
  </w:num>
  <w:num w:numId="16">
    <w:abstractNumId w:val="0"/>
  </w:num>
  <w:num w:numId="17">
    <w:abstractNumId w:val="15"/>
  </w:num>
  <w:num w:numId="18">
    <w:abstractNumId w:val="31"/>
  </w:num>
  <w:num w:numId="19">
    <w:abstractNumId w:val="13"/>
  </w:num>
  <w:num w:numId="20">
    <w:abstractNumId w:val="29"/>
  </w:num>
  <w:num w:numId="21">
    <w:abstractNumId w:val="6"/>
  </w:num>
  <w:num w:numId="22">
    <w:abstractNumId w:val="9"/>
  </w:num>
  <w:num w:numId="23">
    <w:abstractNumId w:val="1"/>
  </w:num>
  <w:num w:numId="24">
    <w:abstractNumId w:val="5"/>
  </w:num>
  <w:num w:numId="25">
    <w:abstractNumId w:val="10"/>
  </w:num>
  <w:num w:numId="26">
    <w:abstractNumId w:val="33"/>
  </w:num>
  <w:num w:numId="27">
    <w:abstractNumId w:val="25"/>
  </w:num>
  <w:num w:numId="28">
    <w:abstractNumId w:val="12"/>
  </w:num>
  <w:num w:numId="29">
    <w:abstractNumId w:val="28"/>
  </w:num>
  <w:num w:numId="30">
    <w:abstractNumId w:val="26"/>
  </w:num>
  <w:num w:numId="31">
    <w:abstractNumId w:val="21"/>
  </w:num>
  <w:num w:numId="32">
    <w:abstractNumId w:val="30"/>
  </w:num>
  <w:num w:numId="33">
    <w:abstractNumId w:val="7"/>
  </w:num>
  <w:num w:numId="3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E43BDE32-F0C1-4135-9397-AABB8E85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826">
      <w:bodyDiv w:val="1"/>
      <w:marLeft w:val="0"/>
      <w:marRight w:val="0"/>
      <w:marTop w:val="0"/>
      <w:marBottom w:val="0"/>
      <w:divBdr>
        <w:top w:val="none" w:sz="0" w:space="0" w:color="auto"/>
        <w:left w:val="none" w:sz="0" w:space="0" w:color="auto"/>
        <w:bottom w:val="none" w:sz="0" w:space="0" w:color="auto"/>
        <w:right w:val="none" w:sz="0" w:space="0" w:color="auto"/>
      </w:divBdr>
    </w:div>
    <w:div w:id="179467855">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2349281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2852531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61889067">
      <w:bodyDiv w:val="1"/>
      <w:marLeft w:val="0"/>
      <w:marRight w:val="0"/>
      <w:marTop w:val="0"/>
      <w:marBottom w:val="0"/>
      <w:divBdr>
        <w:top w:val="none" w:sz="0" w:space="0" w:color="auto"/>
        <w:left w:val="none" w:sz="0" w:space="0" w:color="auto"/>
        <w:bottom w:val="none" w:sz="0" w:space="0" w:color="auto"/>
        <w:right w:val="none" w:sz="0" w:space="0" w:color="auto"/>
      </w:divBdr>
    </w:div>
    <w:div w:id="1273518155">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6-08_Lage_AG\Internationale_Lage_08_06_2020.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rki.local\daten\Projekte\RKI_nCoV-Lage\1.Lagemanagement\1.3.Besprechungen_TKs\1.Lage_AG\2020-06-05_Lage_AG\Lage-National_2020-06-03.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rki.local\daten\Projekte\RKI_nCoV-Lage\1.Lagemanagement\1.3.Besprechungen_TKs\1.Lage_AG\2020-06-08_Lage_AG\Lage-National_2020-06-08.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72568-E29B-4275-B715-EF76C18D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2752</Words>
  <Characters>17341</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362</cp:revision>
  <cp:lastPrinted>2020-05-06T16:43:00Z</cp:lastPrinted>
  <dcterms:created xsi:type="dcterms:W3CDTF">2020-06-05T07:19:00Z</dcterms:created>
  <dcterms:modified xsi:type="dcterms:W3CDTF">2021-05-10T13:32:00Z</dcterms:modified>
</cp:coreProperties>
</file>