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rPr>
          <w:i/>
        </w:rPr>
      </w:pPr>
      <w:r>
        <w:rPr>
          <w:b/>
          <w:i/>
        </w:rPr>
        <w:t>Anlass:</w:t>
      </w:r>
      <w:r>
        <w:rPr>
          <w:i/>
        </w:rPr>
        <w:t xml:space="preserve"> </w:t>
      </w:r>
      <w:r>
        <w:rPr>
          <w:i/>
        </w:rPr>
        <w:tab/>
      </w:r>
      <w:r>
        <w:rPr>
          <w:i/>
        </w:rPr>
        <w:tab/>
      </w:r>
      <w:sdt>
        <w:sdtPr>
          <w:rPr>
            <w:i/>
          </w:rPr>
          <w:id w:val="-1069258484"/>
          <w:placeholder>
            <w:docPart w:val="DefaultPlaceholder_1082065158"/>
          </w:placeholder>
        </w:sdtPr>
        <w:sdtContent>
          <w:sdt>
            <w:sdtPr>
              <w:rPr>
                <w:i/>
              </w:rPr>
              <w:id w:val="334350100"/>
              <w:placeholder>
                <w:docPart w:val="0A67EC378ADB4363968F76466F3994ED"/>
              </w:placeholder>
            </w:sdtPr>
            <w:sdtContent>
              <w: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rPr>
          <w:i/>
        </w:rPr>
      </w:pPr>
      <w:r>
        <w:rPr>
          <w:b/>
          <w:i/>
        </w:rPr>
        <w:t>Datum:</w:t>
      </w:r>
      <w:r>
        <w:rPr>
          <w:i/>
        </w:rPr>
        <w:t xml:space="preserve"> </w:t>
      </w:r>
      <w:r>
        <w:rPr>
          <w:i/>
        </w:rPr>
        <w:tab/>
      </w:r>
      <w:r>
        <w:rPr>
          <w:i/>
        </w:rPr>
        <w:tab/>
      </w:r>
      <w:sdt>
        <w:sdtPr>
          <w:rPr>
            <w:i/>
          </w:rPr>
          <w:id w:val="1092433924"/>
          <w:placeholder>
            <w:docPart w:val="DefaultPlaceholder_1082065158"/>
          </w:placeholder>
        </w:sdtPr>
        <w:sdtContent>
          <w:r>
            <w:rPr>
              <w:i/>
            </w:rPr>
            <w:t>01.07.2020,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pPr>
      <w:r>
        <w:rPr>
          <w:b/>
          <w:i/>
        </w:rPr>
        <w:t>Sitzungsort:</w:t>
      </w:r>
      <w:r>
        <w:rPr>
          <w:b/>
          <w:i/>
        </w:rPr>
        <w:tab/>
      </w:r>
      <w:r>
        <w:rPr>
          <w:b/>
          <w:i/>
        </w:rPr>
        <w:tab/>
      </w:r>
      <w:sdt>
        <w:sdtPr>
          <w:id w:val="1344203332"/>
          <w:placeholder>
            <w:docPart w:val="0F773A1FCB61483A80E8B309D8E6A01A"/>
          </w:placeholder>
        </w:sdtPr>
        <w:sdtContent>
          <w:proofErr w:type="spellStart"/>
          <w:r>
            <w:t>Viterokonferenz</w:t>
          </w:r>
          <w:proofErr w:type="spellEnd"/>
        </w:sdtContent>
      </w:sdt>
    </w:p>
    <w:p>
      <w:pPr>
        <w:rPr>
          <w:b/>
        </w:rPr>
      </w:pPr>
      <w:r>
        <w:rPr>
          <w:b/>
        </w:rPr>
        <w:t>Moderation: Lars Schaade</w:t>
      </w:r>
    </w:p>
    <w:p>
      <w:pPr>
        <w:spacing w:after="0"/>
        <w:rPr>
          <w:b/>
        </w:rPr>
      </w:pPr>
      <w:r>
        <w:rPr>
          <w:b/>
        </w:rPr>
        <w:t xml:space="preserve">Teilnehmende: </w:t>
      </w:r>
    </w:p>
    <w:p>
      <w:pPr>
        <w:pStyle w:val="Listenabsatz"/>
        <w:numPr>
          <w:ilvl w:val="0"/>
          <w:numId w:val="3"/>
        </w:numPr>
        <w:spacing w:after="0"/>
        <w:contextualSpacing w:val="0"/>
      </w:pPr>
      <w:r>
        <w:t>Institutsleitung</w:t>
      </w:r>
    </w:p>
    <w:p>
      <w:pPr>
        <w:pStyle w:val="Listenabsatz"/>
        <w:numPr>
          <w:ilvl w:val="1"/>
          <w:numId w:val="2"/>
        </w:numPr>
        <w:spacing w:after="0"/>
        <w:contextualSpacing w:val="0"/>
      </w:pPr>
      <w:r>
        <w:t>Lars Schaade</w:t>
      </w:r>
    </w:p>
    <w:p>
      <w:pPr>
        <w:pStyle w:val="Listenabsatz"/>
        <w:numPr>
          <w:ilvl w:val="0"/>
          <w:numId w:val="2"/>
        </w:numPr>
        <w:spacing w:after="0" w:line="233" w:lineRule="auto"/>
        <w:ind w:hanging="357"/>
        <w:contextualSpacing w:val="0"/>
      </w:pPr>
      <w:r>
        <w:t>Abt. 1</w:t>
      </w:r>
    </w:p>
    <w:p>
      <w:pPr>
        <w:pStyle w:val="Listenabsatz"/>
        <w:numPr>
          <w:ilvl w:val="1"/>
          <w:numId w:val="2"/>
        </w:numPr>
        <w:spacing w:after="0" w:line="233" w:lineRule="auto"/>
        <w:contextualSpacing w:val="0"/>
      </w:pPr>
      <w:r>
        <w:t>Martin Mielke</w:t>
      </w:r>
    </w:p>
    <w:p>
      <w:pPr>
        <w:pStyle w:val="Listenabsatz"/>
        <w:numPr>
          <w:ilvl w:val="0"/>
          <w:numId w:val="2"/>
        </w:numPr>
        <w:spacing w:after="0" w:line="233" w:lineRule="auto"/>
        <w:ind w:hanging="357"/>
        <w:contextualSpacing w:val="0"/>
      </w:pPr>
      <w:r>
        <w:t>Abt. 3</w:t>
      </w:r>
    </w:p>
    <w:p>
      <w:pPr>
        <w:pStyle w:val="Listenabsatz"/>
        <w:numPr>
          <w:ilvl w:val="1"/>
          <w:numId w:val="2"/>
        </w:numPr>
        <w:spacing w:after="0" w:line="233" w:lineRule="auto"/>
        <w:contextualSpacing w:val="0"/>
      </w:pPr>
      <w:r>
        <w:t>Osamah Hamouda</w:t>
      </w:r>
    </w:p>
    <w:p>
      <w:pPr>
        <w:pStyle w:val="Listenabsatz"/>
        <w:numPr>
          <w:ilvl w:val="0"/>
          <w:numId w:val="2"/>
        </w:numPr>
        <w:spacing w:after="0" w:line="233" w:lineRule="auto"/>
        <w:ind w:hanging="357"/>
        <w:contextualSpacing w:val="0"/>
      </w:pPr>
      <w:r>
        <w:t>ZIG</w:t>
      </w:r>
    </w:p>
    <w:p>
      <w:pPr>
        <w:pStyle w:val="Listenabsatz"/>
        <w:numPr>
          <w:ilvl w:val="1"/>
          <w:numId w:val="2"/>
        </w:numPr>
        <w:spacing w:after="0" w:line="233" w:lineRule="auto"/>
        <w:contextualSpacing w:val="0"/>
      </w:pPr>
      <w:r>
        <w:t>Luisa Denkel</w:t>
      </w:r>
    </w:p>
    <w:p>
      <w:pPr>
        <w:pStyle w:val="Listenabsatz"/>
        <w:numPr>
          <w:ilvl w:val="0"/>
          <w:numId w:val="3"/>
        </w:numPr>
        <w:spacing w:after="0"/>
        <w:contextualSpacing w:val="0"/>
      </w:pPr>
      <w:r>
        <w:t>FG14</w:t>
      </w:r>
    </w:p>
    <w:p>
      <w:pPr>
        <w:pStyle w:val="Listenabsatz"/>
        <w:numPr>
          <w:ilvl w:val="1"/>
          <w:numId w:val="2"/>
        </w:numPr>
        <w:spacing w:after="0"/>
        <w:contextualSpacing w:val="0"/>
      </w:pPr>
      <w:r>
        <w:t>Melanie Brunke</w:t>
      </w:r>
    </w:p>
    <w:p>
      <w:pPr>
        <w:pStyle w:val="Listenabsatz"/>
        <w:numPr>
          <w:ilvl w:val="0"/>
          <w:numId w:val="3"/>
        </w:numPr>
        <w:spacing w:after="0"/>
        <w:contextualSpacing w:val="0"/>
      </w:pPr>
      <w:r>
        <w:t>FG17</w:t>
      </w:r>
    </w:p>
    <w:p>
      <w:pPr>
        <w:pStyle w:val="Listenabsatz"/>
        <w:numPr>
          <w:ilvl w:val="1"/>
          <w:numId w:val="2"/>
        </w:numPr>
        <w:spacing w:after="0"/>
        <w:contextualSpacing w:val="0"/>
      </w:pPr>
      <w:r>
        <w:t>Ralf Dürrwald</w:t>
      </w:r>
    </w:p>
    <w:p>
      <w:pPr>
        <w:pStyle w:val="Listenabsatz"/>
        <w:numPr>
          <w:ilvl w:val="0"/>
          <w:numId w:val="4"/>
        </w:numPr>
        <w:spacing w:after="0"/>
        <w:contextualSpacing w:val="0"/>
      </w:pPr>
      <w:r>
        <w:t>FG 32</w:t>
      </w:r>
    </w:p>
    <w:p>
      <w:pPr>
        <w:pStyle w:val="Listenabsatz"/>
        <w:numPr>
          <w:ilvl w:val="1"/>
          <w:numId w:val="2"/>
        </w:numPr>
        <w:spacing w:after="0"/>
        <w:contextualSpacing w:val="0"/>
      </w:pPr>
      <w:r>
        <w:t>Michaela Diercke</w:t>
      </w:r>
    </w:p>
    <w:p>
      <w:pPr>
        <w:pStyle w:val="Listenabsatz"/>
        <w:numPr>
          <w:ilvl w:val="1"/>
          <w:numId w:val="2"/>
        </w:numPr>
        <w:spacing w:after="0"/>
        <w:contextualSpacing w:val="0"/>
      </w:pPr>
      <w:r>
        <w:t>Maria an der Heiden</w:t>
      </w:r>
    </w:p>
    <w:p>
      <w:pPr>
        <w:pStyle w:val="Listenabsatz"/>
        <w:numPr>
          <w:ilvl w:val="0"/>
          <w:numId w:val="4"/>
        </w:numPr>
        <w:spacing w:after="0"/>
        <w:contextualSpacing w:val="0"/>
      </w:pPr>
      <w:r>
        <w:t>FG34</w:t>
      </w:r>
    </w:p>
    <w:p>
      <w:pPr>
        <w:pStyle w:val="Listenabsatz"/>
        <w:numPr>
          <w:ilvl w:val="1"/>
          <w:numId w:val="2"/>
        </w:numPr>
        <w:spacing w:after="0"/>
        <w:contextualSpacing w:val="0"/>
      </w:pPr>
      <w:r>
        <w:t>Claudia Houareau (Protokoll)</w:t>
      </w:r>
    </w:p>
    <w:p>
      <w:pPr>
        <w:pStyle w:val="Listenabsatz"/>
        <w:numPr>
          <w:ilvl w:val="0"/>
          <w:numId w:val="2"/>
        </w:numPr>
        <w:spacing w:after="0"/>
        <w:contextualSpacing w:val="0"/>
      </w:pPr>
      <w:r>
        <w:t>FG36</w:t>
      </w:r>
    </w:p>
    <w:p>
      <w:pPr>
        <w:pStyle w:val="Listenabsatz"/>
        <w:numPr>
          <w:ilvl w:val="1"/>
          <w:numId w:val="2"/>
        </w:numPr>
        <w:spacing w:after="0"/>
        <w:contextualSpacing w:val="0"/>
      </w:pPr>
      <w:r>
        <w:t>Walter Haas</w:t>
      </w:r>
    </w:p>
    <w:p>
      <w:pPr>
        <w:pStyle w:val="Listenabsatz"/>
        <w:numPr>
          <w:ilvl w:val="0"/>
          <w:numId w:val="2"/>
        </w:numPr>
        <w:spacing w:after="0"/>
        <w:contextualSpacing w:val="0"/>
      </w:pPr>
      <w:r>
        <w:t>FG37</w:t>
      </w:r>
    </w:p>
    <w:p>
      <w:pPr>
        <w:pStyle w:val="Listenabsatz"/>
        <w:numPr>
          <w:ilvl w:val="1"/>
          <w:numId w:val="2"/>
        </w:numPr>
        <w:spacing w:after="0"/>
        <w:contextualSpacing w:val="0"/>
      </w:pPr>
      <w:r>
        <w:t>Muna Abu Sin</w:t>
      </w:r>
    </w:p>
    <w:p>
      <w:pPr>
        <w:pStyle w:val="Listenabsatz"/>
        <w:numPr>
          <w:ilvl w:val="0"/>
          <w:numId w:val="3"/>
        </w:numPr>
        <w:spacing w:after="0"/>
        <w:contextualSpacing w:val="0"/>
      </w:pPr>
      <w:r>
        <w:t>IBBS</w:t>
      </w:r>
    </w:p>
    <w:p>
      <w:pPr>
        <w:pStyle w:val="Listenabsatz"/>
        <w:numPr>
          <w:ilvl w:val="1"/>
          <w:numId w:val="3"/>
        </w:numPr>
        <w:spacing w:after="0"/>
        <w:contextualSpacing w:val="0"/>
      </w:pPr>
      <w:r>
        <w:t>Christian Herzog</w:t>
      </w:r>
    </w:p>
    <w:p>
      <w:pPr>
        <w:pStyle w:val="Listenabsatz"/>
        <w:numPr>
          <w:ilvl w:val="0"/>
          <w:numId w:val="3"/>
        </w:numPr>
        <w:spacing w:after="0"/>
        <w:contextualSpacing w:val="0"/>
      </w:pPr>
      <w:r>
        <w:t>Presse</w:t>
      </w:r>
    </w:p>
    <w:p>
      <w:pPr>
        <w:pStyle w:val="Listenabsatz"/>
        <w:numPr>
          <w:ilvl w:val="1"/>
          <w:numId w:val="3"/>
        </w:numPr>
        <w:spacing w:after="0"/>
        <w:contextualSpacing w:val="0"/>
      </w:pPr>
      <w:r>
        <w:t>Ronja Wenchel</w:t>
      </w:r>
    </w:p>
    <w:p>
      <w:pPr>
        <w:pStyle w:val="Listenabsatz"/>
        <w:numPr>
          <w:ilvl w:val="0"/>
          <w:numId w:val="2"/>
        </w:numPr>
        <w:spacing w:after="0"/>
        <w:contextualSpacing w:val="0"/>
      </w:pPr>
      <w:r>
        <w:t>ZBS1</w:t>
      </w:r>
    </w:p>
    <w:p>
      <w:pPr>
        <w:pStyle w:val="Listenabsatz"/>
        <w:numPr>
          <w:ilvl w:val="1"/>
          <w:numId w:val="2"/>
        </w:numPr>
        <w:spacing w:after="0"/>
        <w:contextualSpacing w:val="0"/>
      </w:pPr>
      <w:r>
        <w:t>Bettina Rühe</w:t>
      </w:r>
    </w:p>
    <w:p>
      <w:pPr>
        <w:pStyle w:val="Listenabsatz"/>
        <w:numPr>
          <w:ilvl w:val="0"/>
          <w:numId w:val="2"/>
        </w:numPr>
        <w:spacing w:after="0"/>
        <w:ind w:left="714" w:hanging="357"/>
      </w:pPr>
      <w:r>
        <w:t>BMG</w:t>
      </w:r>
    </w:p>
    <w:p>
      <w:pPr>
        <w:pStyle w:val="Listenabsatz"/>
        <w:numPr>
          <w:ilvl w:val="1"/>
          <w:numId w:val="2"/>
        </w:numPr>
        <w:spacing w:after="0"/>
        <w:contextualSpacing w:val="0"/>
      </w:pPr>
      <w:r>
        <w:t>Irina Czogiel</w:t>
      </w:r>
    </w:p>
    <w:p>
      <w:r>
        <w:br w:type="page"/>
      </w:r>
    </w:p>
    <w:p>
      <w:pPr>
        <w:spacing w:after="0"/>
      </w:pPr>
    </w:p>
    <w:p>
      <w:pPr>
        <w:pStyle w:val="Listenabsatz"/>
        <w:spacing w:after="0"/>
        <w:ind w:left="1440"/>
        <w:contextualSpacing w:val="0"/>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rPr>
            </w:pPr>
            <w:r>
              <w:rPr>
                <w:b/>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rPr>
            </w:pPr>
            <w:r>
              <w:rPr>
                <w:b/>
              </w:rPr>
              <w:t>International INIG</w:t>
            </w:r>
          </w:p>
          <w:p>
            <w:pPr>
              <w:pStyle w:val="KStab1"/>
            </w:pPr>
            <w:r>
              <w:t xml:space="preserve">Trendanalyse international, Maßnahmen (Folien </w:t>
            </w:r>
            <w:hyperlink r:id="rId8" w:history="1">
              <w:r>
                <w:rPr>
                  <w:rStyle w:val="Hyperlink"/>
                </w:rPr>
                <w:t>hier</w:t>
              </w:r>
            </w:hyperlink>
            <w:r>
              <w:t>)</w:t>
            </w:r>
          </w:p>
          <w:p>
            <w:pPr>
              <w:pStyle w:val="KStab2"/>
            </w:pPr>
            <w:r>
              <w:t>10.273.001 Fälle und 505.295 Verstorbene (4,9%)</w:t>
            </w:r>
          </w:p>
          <w:p>
            <w:pPr>
              <w:pStyle w:val="KStab1"/>
            </w:pPr>
            <w:r>
              <w:t xml:space="preserve">Top 10 Länder nach Anzahl neuer Fälle in den letzten 7 Tagen: </w:t>
            </w:r>
          </w:p>
          <w:p>
            <w:pPr>
              <w:pStyle w:val="KStab2"/>
            </w:pPr>
            <w:r>
              <w:t>USA ansteigender Trend</w:t>
            </w:r>
          </w:p>
          <w:p>
            <w:pPr>
              <w:pStyle w:val="KStab2"/>
            </w:pPr>
            <w:r>
              <w:t>Russische Föderation verlangsamt</w:t>
            </w:r>
          </w:p>
          <w:p>
            <w:pPr>
              <w:pStyle w:val="KStab2"/>
            </w:pPr>
            <w:r>
              <w:t>Südafrika zeigt vergleichsweise schnelle Verdopplung</w:t>
            </w:r>
          </w:p>
          <w:p>
            <w:pPr>
              <w:pStyle w:val="KStab1"/>
            </w:pPr>
            <w:r>
              <w:t>7-Tages-Inzidenz pro 100.000 Einwohner</w:t>
            </w:r>
          </w:p>
          <w:p>
            <w:pPr>
              <w:pStyle w:val="KStab2"/>
            </w:pPr>
            <w:r>
              <w:t xml:space="preserve">In rot: Honduras und Turks- und </w:t>
            </w:r>
            <w:proofErr w:type="spellStart"/>
            <w:r>
              <w:t>Caicos</w:t>
            </w:r>
            <w:proofErr w:type="spellEnd"/>
            <w:r>
              <w:t xml:space="preserve"> Inseln neu dazugekommen</w:t>
            </w:r>
          </w:p>
          <w:p>
            <w:pPr>
              <w:pStyle w:val="KStab2"/>
            </w:pPr>
            <w:r>
              <w:t xml:space="preserve">Turks- und </w:t>
            </w:r>
            <w:proofErr w:type="spellStart"/>
            <w:r>
              <w:t>Caicos</w:t>
            </w:r>
            <w:proofErr w:type="spellEnd"/>
            <w:r>
              <w:t xml:space="preserve"> Inseln haben nur wenige Fälle, doch da kleine Einwohnerzahlen in dieser Liste. Vermutlich bald nicht mehr hier gelistet. </w:t>
            </w:r>
          </w:p>
          <w:p>
            <w:pPr>
              <w:pStyle w:val="KStab1"/>
            </w:pPr>
            <w:r>
              <w:t>Länder mit &gt; 70.000 neuen Fällen/letzte 7 Tage</w:t>
            </w:r>
          </w:p>
          <w:p>
            <w:pPr>
              <w:pStyle w:val="KStab2"/>
            </w:pPr>
            <w:r>
              <w:t>Brasilien: auch Fälle im Landesinneren</w:t>
            </w:r>
          </w:p>
          <w:p>
            <w:pPr>
              <w:pStyle w:val="KStab2"/>
            </w:pPr>
            <w:r>
              <w:t xml:space="preserve">Indien: </w:t>
            </w:r>
            <w:proofErr w:type="spellStart"/>
            <w:r>
              <w:t>v.a</w:t>
            </w:r>
            <w:proofErr w:type="spellEnd"/>
            <w:r>
              <w:t xml:space="preserve"> Neu Delhi betroffen</w:t>
            </w:r>
          </w:p>
          <w:p>
            <w:pPr>
              <w:pStyle w:val="KStab2"/>
            </w:pPr>
            <w:r>
              <w:t xml:space="preserve">USA: starker Anstieg </w:t>
            </w:r>
            <w:proofErr w:type="spellStart"/>
            <w:r>
              <w:t>Hospitalisationen</w:t>
            </w:r>
            <w:proofErr w:type="spellEnd"/>
            <w:r>
              <w:t>, v.a. Texas, Kalifornien.</w:t>
            </w:r>
          </w:p>
          <w:p>
            <w:pPr>
              <w:pStyle w:val="KStab1"/>
            </w:pPr>
            <w:r>
              <w:t>Länder mit 7.000 – 70.000 neuen Fällen/letzte 7 Tage</w:t>
            </w:r>
          </w:p>
          <w:p>
            <w:pPr>
              <w:pStyle w:val="KStab2"/>
            </w:pPr>
            <w:r>
              <w:t>Starker Anstieg u.a. in Argentinien, Kolumbien, Oman, Südafrika</w:t>
            </w:r>
          </w:p>
          <w:p>
            <w:pPr>
              <w:pStyle w:val="KStab2"/>
            </w:pPr>
            <w:r>
              <w:t xml:space="preserve">In Südamerika: Argentinien, Brasilien, Peru wird der </w:t>
            </w:r>
            <w:proofErr w:type="spellStart"/>
            <w:r>
              <w:t>peak</w:t>
            </w:r>
            <w:proofErr w:type="spellEnd"/>
            <w:r>
              <w:t xml:space="preserve"> im August erwartet</w:t>
            </w:r>
          </w:p>
          <w:p>
            <w:pPr>
              <w:pStyle w:val="KStab2"/>
            </w:pPr>
            <w:r>
              <w:t>In Südafrika 50% Anstieg: In Western Cape und Eastern Cape konzentrieren sich die Fälle, Annahme weiter steigen</w:t>
            </w:r>
          </w:p>
          <w:p>
            <w:pPr>
              <w:pStyle w:val="KStab1"/>
            </w:pPr>
            <w:r>
              <w:t>Länder mit 700 - 7.000 neuen Fällen/letzte 7 Tage</w:t>
            </w:r>
          </w:p>
          <w:p>
            <w:pPr>
              <w:pStyle w:val="KStab2"/>
            </w:pPr>
            <w:r>
              <w:t>Osteuropa starker Anstieg, liegt auch am vermehrtem Testen</w:t>
            </w:r>
          </w:p>
          <w:p>
            <w:pPr>
              <w:pStyle w:val="KStab2"/>
            </w:pPr>
            <w:r>
              <w:t>Algerien zeigt steilen Anstieg; trotzdem wurden Lockerungen der Maßnahmen eingeführt.</w:t>
            </w:r>
          </w:p>
          <w:p>
            <w:pPr>
              <w:pStyle w:val="KStab1"/>
            </w:pPr>
            <w:r>
              <w:t>EU Aufhebung der Reisebeschränkungen für 15 Drittstaaten</w:t>
            </w:r>
          </w:p>
          <w:p>
            <w:pPr>
              <w:pStyle w:val="KStab2"/>
            </w:pPr>
            <w:r>
              <w:t xml:space="preserve">Diese Folie löste Fragen aus, weil sich die EU-Liste von der deutschen Liste unterscheidet. </w:t>
            </w:r>
          </w:p>
          <w:p>
            <w:pPr>
              <w:pStyle w:val="KStab2"/>
            </w:pPr>
            <w:r>
              <w:t>Auch Presse berichtet vermehrte Anfragen zur Diskrepanz der EU- und deutschen Positiv-Länderliste.</w:t>
            </w:r>
          </w:p>
          <w:p>
            <w:pPr>
              <w:pStyle w:val="KStab2"/>
            </w:pPr>
            <w:r>
              <w:t>Siehe Punkt 6 „Neues aus dem BMG“ zur Klärung</w:t>
            </w:r>
          </w:p>
          <w:p>
            <w:pPr>
              <w:pStyle w:val="KStab2"/>
            </w:pPr>
            <w:r>
              <w:t>AL3: Viele BL bezeichnen die Lösung bei Einreise aus Risikogebiete ein ärztliches Attest plus negativem Covid-19 Test als nicht umsetzbar.</w:t>
            </w:r>
          </w:p>
          <w:p>
            <w:pPr>
              <w:pStyle w:val="KStab2"/>
            </w:pPr>
            <w:r>
              <w:lastRenderedPageBreak/>
              <w:t xml:space="preserve">FG32: berichtet aus der AGI, dass Bundespolizei und Innenministerien sich schärfere Umsetzung wünschen. Da diese befürchtet, dass die freiwillige Meldung nach Einreise nicht eingehalten wird. Aber dies von AGI nicht begrüßt worden. </w:t>
            </w:r>
          </w:p>
          <w:p>
            <w:pPr>
              <w:spacing w:before="120"/>
              <w:rPr>
                <w:b/>
              </w:rPr>
            </w:pPr>
            <w:r>
              <w:rPr>
                <w:b/>
              </w:rPr>
              <w:t xml:space="preserve">National </w:t>
            </w:r>
          </w:p>
          <w:p>
            <w:pPr>
              <w:pStyle w:val="KStab1"/>
            </w:pPr>
            <w:r>
              <w:t xml:space="preserve">Fallzahlen, Todesfälle, Trend (Folien </w:t>
            </w:r>
            <w:hyperlink r:id="rId9" w:history="1">
              <w:r>
                <w:rPr>
                  <w:rStyle w:val="Hyperlink"/>
                </w:rPr>
                <w:t>hier</w:t>
              </w:r>
            </w:hyperlink>
            <w:r>
              <w:t xml:space="preserve">) </w:t>
            </w:r>
          </w:p>
          <w:p>
            <w:pPr>
              <w:ind w:left="113"/>
            </w:pPr>
            <w:r>
              <w:t>+466 Fälle niedriger Zuwachs auch bei den Todesfällen, wenige Veränderungen bei DIVI ITS und R stabil</w:t>
            </w:r>
          </w:p>
          <w:p>
            <w:pPr>
              <w:pStyle w:val="KStab1"/>
            </w:pPr>
            <w:r>
              <w:t>Fälle und Todesfälle pro Bundesland</w:t>
            </w:r>
          </w:p>
          <w:p>
            <w:pPr>
              <w:pStyle w:val="KStab2"/>
            </w:pPr>
            <w:r>
              <w:t>Leichter Anstieg BW BY aber ausbruchsbedingt</w:t>
            </w:r>
          </w:p>
          <w:p>
            <w:pPr>
              <w:pStyle w:val="KStab2"/>
            </w:pPr>
            <w:r>
              <w:t>Berlin rückläufig</w:t>
            </w:r>
          </w:p>
          <w:p>
            <w:pPr>
              <w:pStyle w:val="KStab1"/>
            </w:pPr>
            <w:r>
              <w:t>Vergleich KW26/KW25 pro BL</w:t>
            </w:r>
          </w:p>
          <w:p>
            <w:pPr>
              <w:pStyle w:val="KStab2"/>
            </w:pPr>
            <w:r>
              <w:t>Rückläufige Fallzahlen, meisten Fälle von Ausbrüchen, v.a. Gütersloh wird mehr getestet</w:t>
            </w:r>
          </w:p>
          <w:p>
            <w:pPr>
              <w:pStyle w:val="KStab1"/>
            </w:pPr>
            <w:proofErr w:type="spellStart"/>
            <w:r>
              <w:t>Nowcasting</w:t>
            </w:r>
            <w:proofErr w:type="spellEnd"/>
            <w:r>
              <w:t xml:space="preserve"> – Schätzung der Reproduktionszahl (R)</w:t>
            </w:r>
          </w:p>
          <w:p>
            <w:pPr>
              <w:pStyle w:val="KStab2"/>
            </w:pPr>
            <w:r>
              <w:t>R bleibt weiter unter 1</w:t>
            </w:r>
          </w:p>
          <w:p>
            <w:pPr>
              <w:pStyle w:val="Listenabsatz"/>
              <w:numPr>
                <w:ilvl w:val="0"/>
                <w:numId w:val="35"/>
              </w:numPr>
              <w:ind w:left="473"/>
            </w:pPr>
            <w:r>
              <w:t>7-Tages-Inzidenz nach Meldedatum Bundesländer</w:t>
            </w:r>
          </w:p>
          <w:p>
            <w:pPr>
              <w:pStyle w:val="KStab2"/>
            </w:pPr>
            <w:r>
              <w:t>Trend BE, NRW gehen nach unten, BY steigt leicht an</w:t>
            </w:r>
          </w:p>
          <w:p>
            <w:pPr>
              <w:pStyle w:val="KStab1"/>
            </w:pPr>
            <w:r>
              <w:t xml:space="preserve">Geographische Verteilung in </w:t>
            </w:r>
            <w:proofErr w:type="spellStart"/>
            <w:r>
              <w:t>Dtl</w:t>
            </w:r>
            <w:proofErr w:type="spellEnd"/>
            <w:r>
              <w:t>.: 7-Tage-Inzidenz</w:t>
            </w:r>
          </w:p>
          <w:p>
            <w:pPr>
              <w:pStyle w:val="KStab2"/>
            </w:pPr>
            <w:r>
              <w:t>Gütersloh ist gesunken zu Vortagen; Delmenhorst im Zusammenhang m Ausbruch Oldenburg; Düsseldorf  gute Fallfindung bewirkt die Fallzahlen</w:t>
            </w:r>
          </w:p>
          <w:p>
            <w:pPr>
              <w:pStyle w:val="KStab1"/>
            </w:pPr>
            <w:r>
              <w:t>Wochenvergleich Aktuelle/Vorwoche</w:t>
            </w:r>
          </w:p>
          <w:p>
            <w:pPr>
              <w:pStyle w:val="Listenabsatz"/>
              <w:numPr>
                <w:ilvl w:val="0"/>
                <w:numId w:val="5"/>
              </w:numPr>
            </w:pPr>
            <w:r>
              <w:t>NRW westl. bei Essen wahrscheinlich Ausbruch</w:t>
            </w:r>
          </w:p>
          <w:p>
            <w:pPr>
              <w:pStyle w:val="KStab1"/>
            </w:pPr>
            <w:r>
              <w:t>Altersverteilung nach Meldewoche: Gesamtfälle</w:t>
            </w:r>
          </w:p>
          <w:p>
            <w:pPr>
              <w:pStyle w:val="KStab2"/>
            </w:pPr>
            <w:r>
              <w:t>Meisten Fälle bei mittelalten Gruppen</w:t>
            </w:r>
          </w:p>
          <w:p>
            <w:pPr>
              <w:pStyle w:val="KStab2"/>
            </w:pPr>
            <w:r>
              <w:t>Anstieg bei Minderjährigen, weil Ausbrüche in Familien in BE und in Göttingen Kinder betroffen sind.</w:t>
            </w:r>
          </w:p>
          <w:p>
            <w:pPr>
              <w:pStyle w:val="KStab1"/>
            </w:pPr>
            <w:r>
              <w:t>Übermittelte Fälle nach Tätigkeit oder Betreuung in Einrichtungen nach Meldewoche</w:t>
            </w:r>
          </w:p>
          <w:p>
            <w:pPr>
              <w:pStyle w:val="KStab2"/>
            </w:pPr>
            <w:r>
              <w:t>Einrichtungen: Lebensmittelbetriebe größerer Anteil im vergleich zu andren Kategorien</w:t>
            </w:r>
          </w:p>
          <w:p>
            <w:pPr>
              <w:pStyle w:val="KStab1"/>
            </w:pPr>
            <w:r>
              <w:t>Übermittelte COVID-19-Fälle nach Expositionsort</w:t>
            </w:r>
          </w:p>
          <w:p>
            <w:pPr>
              <w:pStyle w:val="KStab2"/>
            </w:pPr>
            <w:r>
              <w:t xml:space="preserve">Bei ausländischen Expositionsorte v.a. Westbalkan </w:t>
            </w:r>
          </w:p>
          <w:p>
            <w:pPr>
              <w:pStyle w:val="KStab1"/>
            </w:pPr>
            <w:r>
              <w:t>Aktuelle Ausbrüche</w:t>
            </w:r>
          </w:p>
          <w:p>
            <w:pPr>
              <w:pStyle w:val="KStab2"/>
            </w:pPr>
            <w:r>
              <w:t>neues Team von 3 RKI MA in Gütersloh</w:t>
            </w:r>
          </w:p>
          <w:p>
            <w:pPr>
              <w:pStyle w:val="KStab2"/>
            </w:pPr>
            <w:r>
              <w:t>Fälle in Gütersloh in der Bevölkerung auch mit Bezug zu Tönnies</w:t>
            </w:r>
          </w:p>
          <w:p>
            <w:pPr>
              <w:pStyle w:val="KStab2"/>
            </w:pPr>
            <w:r>
              <w:t>Delmenhorst und Oldenburg gehören zusammen</w:t>
            </w:r>
          </w:p>
          <w:p>
            <w:pPr>
              <w:pStyle w:val="KStab2"/>
            </w:pPr>
            <w:r>
              <w:t>neuer Ausbruch LK Karlsruhe im Zusammenhang mit Gottesdienst</w:t>
            </w:r>
          </w:p>
          <w:p>
            <w:pPr>
              <w:pStyle w:val="KStab2"/>
            </w:pPr>
            <w:r>
              <w:t xml:space="preserve">Grenzdurchgangslager Friedland: pos. Nachweise bei </w:t>
            </w:r>
            <w:r>
              <w:lastRenderedPageBreak/>
              <w:t>Familie aus Kasachstan; Im Lager sind v.a. Spätaussiedler, aber auch Asylbewerber. Diese nutzen alle die gleichen Sanitäranlagen. Eine Verbesserung zur Trennung der Personengruppen in der Umsetzung. Es ist geplant, dass Personen, die aus Kasachstan ankommen, spezieller auf SARS-CoV-2 zu screenen. Andere Herkunftsländer nicht.</w:t>
            </w:r>
          </w:p>
          <w:p>
            <w:pPr>
              <w:pStyle w:val="KStab1"/>
            </w:pPr>
            <w:r>
              <w:t xml:space="preserve">Bericht aus der TK mit ECDC: Die Frist für RRA bis 08.07. Es werden RRA in mehreren </w:t>
            </w:r>
            <w:proofErr w:type="spellStart"/>
            <w:r>
              <w:t>settings</w:t>
            </w:r>
            <w:proofErr w:type="spellEnd"/>
            <w:r>
              <w:t xml:space="preserve"> nicht nur Schlachthöfe sein, z.B. Corona </w:t>
            </w:r>
            <w:proofErr w:type="spellStart"/>
            <w:r>
              <w:t>Parties</w:t>
            </w:r>
            <w:proofErr w:type="spellEnd"/>
            <w:r>
              <w:t xml:space="preserve">, </w:t>
            </w:r>
            <w:proofErr w:type="spellStart"/>
            <w:r>
              <w:t>mass</w:t>
            </w:r>
            <w:proofErr w:type="spellEnd"/>
            <w:r>
              <w:t xml:space="preserve"> </w:t>
            </w:r>
            <w:proofErr w:type="spellStart"/>
            <w:r>
              <w:t>gathering</w:t>
            </w:r>
            <w:proofErr w:type="spellEnd"/>
            <w:r>
              <w:t xml:space="preserve"> on </w:t>
            </w:r>
            <w:proofErr w:type="spellStart"/>
            <w:r>
              <w:t>the</w:t>
            </w:r>
            <w:proofErr w:type="spellEnd"/>
            <w:r>
              <w:t xml:space="preserve"> </w:t>
            </w:r>
            <w:proofErr w:type="spellStart"/>
            <w:r>
              <w:t>beach</w:t>
            </w:r>
            <w:proofErr w:type="spellEnd"/>
            <w:r>
              <w:t xml:space="preserve">, Umluftanlage im </w:t>
            </w:r>
            <w:proofErr w:type="spellStart"/>
            <w:r>
              <w:t>Zerlegebetrieb</w:t>
            </w:r>
            <w:proofErr w:type="spellEnd"/>
          </w:p>
          <w:p>
            <w:pPr>
              <w:pStyle w:val="KStab2"/>
            </w:pPr>
            <w:r>
              <w:t xml:space="preserve">Zur Umluftanlage zum </w:t>
            </w:r>
            <w:proofErr w:type="spellStart"/>
            <w:r>
              <w:t>Zerlegebetrieb</w:t>
            </w:r>
            <w:proofErr w:type="spellEnd"/>
            <w:r>
              <w:t xml:space="preserve"> in Gütersloh: Es wird gleiche Luft nur umgewälzt, erste Ergebnisse mit höherer </w:t>
            </w:r>
            <w:proofErr w:type="spellStart"/>
            <w:r>
              <w:t>Attack</w:t>
            </w:r>
            <w:proofErr w:type="spellEnd"/>
            <w:r>
              <w:t xml:space="preserve"> Rate im Umkreis des </w:t>
            </w:r>
            <w:proofErr w:type="spellStart"/>
            <w:r>
              <w:t>Zerlegebetrieb</w:t>
            </w:r>
            <w:proofErr w:type="spellEnd"/>
            <w:r>
              <w:t>; Fr. Frank wird am Freitag Update dazu geben</w:t>
            </w:r>
          </w:p>
          <w:p>
            <w:pPr>
              <w:pStyle w:val="KStab1"/>
            </w:pPr>
            <w:r>
              <w:t xml:space="preserve">FG36: Erlass zu vermehrten Ausbrüchen in Freikirchen im Vergleich zu größeren Kirchen erhalten. Haben wir hierzu belastbare Daten? </w:t>
            </w:r>
          </w:p>
          <w:p>
            <w:pPr>
              <w:pStyle w:val="KStab2"/>
            </w:pPr>
            <w:r>
              <w:t xml:space="preserve">In Ausbruchslisten einige Ausbrüche in Glaubensgemeinschaften, aber eher anekdotische und kein </w:t>
            </w:r>
            <w:proofErr w:type="spellStart"/>
            <w:r>
              <w:t>Vgl</w:t>
            </w:r>
            <w:proofErr w:type="spellEnd"/>
            <w:r>
              <w:t xml:space="preserve"> mit anderen Glaubensgemeinschaften. Falls kleinere Räume genutzt werden, hat dies auch einen Einfluss.</w:t>
            </w:r>
          </w:p>
          <w:p>
            <w:pPr>
              <w:pStyle w:val="KStab2"/>
            </w:pPr>
            <w:r>
              <w:t>Fasst dies mit Betonung der nur anekdotischen Daten als Erlass Beantwortung zusammen.</w:t>
            </w:r>
          </w:p>
          <w:p>
            <w:pPr>
              <w:pStyle w:val="KStab2"/>
              <w:numPr>
                <w:ilvl w:val="0"/>
                <w:numId w:val="0"/>
              </w:numPr>
            </w:pPr>
          </w:p>
          <w:p>
            <w:pPr>
              <w:pStyle w:val="KStab1"/>
            </w:pPr>
            <w:r>
              <w:t xml:space="preserve">SARS-CoV-2 in ARS (Folien in </w:t>
            </w:r>
            <w:hyperlink r:id="rId10" w:history="1">
              <w:r>
                <w:rPr>
                  <w:rStyle w:val="Hyperlink"/>
                </w:rPr>
                <w:t>hier</w:t>
              </w:r>
            </w:hyperlink>
            <w:r>
              <w:t>)</w:t>
            </w:r>
          </w:p>
          <w:p>
            <w:pPr>
              <w:pStyle w:val="KStab1"/>
            </w:pPr>
            <w:r>
              <w:t>Zeitverzug Probenentnahme und Testung</w:t>
            </w:r>
          </w:p>
          <w:p>
            <w:pPr>
              <w:pStyle w:val="KStab2"/>
            </w:pPr>
            <w:r>
              <w:t xml:space="preserve">Zeitverzug von </w:t>
            </w:r>
            <w:proofErr w:type="spellStart"/>
            <w:r>
              <w:t>ca</w:t>
            </w:r>
            <w:proofErr w:type="spellEnd"/>
            <w:r>
              <w:t xml:space="preserve"> 1 Tag</w:t>
            </w:r>
          </w:p>
          <w:p>
            <w:pPr>
              <w:pStyle w:val="KStab1"/>
            </w:pPr>
            <w:r>
              <w:t>Anteil der positiven Testungen an allen Testungen über die Zeit pro KW</w:t>
            </w:r>
          </w:p>
          <w:p>
            <w:pPr>
              <w:pStyle w:val="KStab2"/>
            </w:pPr>
            <w:r>
              <w:t>pos. Anteil weiterhin niedrig</w:t>
            </w:r>
          </w:p>
          <w:p>
            <w:pPr>
              <w:pStyle w:val="KStab1"/>
            </w:pPr>
            <w:r>
              <w:t>Anteil der positiven Testungen über die Zeit pro Tag - Bundesland</w:t>
            </w:r>
          </w:p>
          <w:p>
            <w:pPr>
              <w:pStyle w:val="KStab2"/>
            </w:pPr>
            <w:r>
              <w:t xml:space="preserve">NRW kleiner </w:t>
            </w:r>
            <w:proofErr w:type="spellStart"/>
            <w:r>
              <w:t>peak</w:t>
            </w:r>
            <w:proofErr w:type="spellEnd"/>
            <w:r>
              <w:t xml:space="preserve"> passt zum Ausbruch</w:t>
            </w:r>
          </w:p>
          <w:p>
            <w:pPr>
              <w:pStyle w:val="KStab1"/>
            </w:pPr>
            <w:r>
              <w:t>Anzahl Testungen pro 100.000 Einwohner nach Altersgruppe und Kalenderwoche</w:t>
            </w:r>
          </w:p>
          <w:p>
            <w:pPr>
              <w:pStyle w:val="KStab2"/>
            </w:pPr>
            <w:r>
              <w:t>deutlicher Anstieg bei Kindern; seit KW 24 nehmen diese deutlich zu</w:t>
            </w:r>
          </w:p>
          <w:p>
            <w:pPr>
              <w:pStyle w:val="KStab2"/>
            </w:pPr>
            <w:r>
              <w:t xml:space="preserve">FG36 hat Anfrage des Berufsverbands der Kinderärzte, da diese in der Praxis keinen Anstieg an Infektionen mit respiratorischen  Symptomen sehen. Warum hier Anstieg? </w:t>
            </w:r>
          </w:p>
          <w:p>
            <w:pPr>
              <w:pStyle w:val="KStab2"/>
            </w:pPr>
            <w:r>
              <w:t xml:space="preserve">Mielke: Mini-Sentinel Dr. Carsten: Kinder häufiger mit Fieber. Aber trotzdem außerhalb des Mini Sentinels weniger pos. SARS-CoV-2 Tests in Kinderarzt Praxen. </w:t>
            </w:r>
            <w:r>
              <w:lastRenderedPageBreak/>
              <w:t>Vermutung: symptomatische Kinder weniger getestet.</w:t>
            </w:r>
          </w:p>
          <w:p>
            <w:pPr>
              <w:pStyle w:val="KStab2"/>
            </w:pPr>
            <w:r>
              <w:t>Muna: Liegt an den Screening-Untersuchungen</w:t>
            </w:r>
          </w:p>
          <w:p>
            <w:pPr>
              <w:pStyle w:val="KStab1"/>
            </w:pPr>
            <w:r>
              <w:t>Anteil positiv getesteter Personen nach Altersgruppe und Kalenderwoche</w:t>
            </w:r>
          </w:p>
          <w:p>
            <w:pPr>
              <w:pStyle w:val="KStab2"/>
            </w:pPr>
            <w:r>
              <w:t>deutlicher Anstieg bei Kindern</w:t>
            </w:r>
          </w:p>
          <w:p>
            <w:pPr>
              <w:pStyle w:val="KStab1"/>
            </w:pPr>
            <w:r>
              <w:t>Erste Ergebnisse: Zeitlicher Abstand zwischen erster positiver PCR-Testung und serologischer Testung</w:t>
            </w:r>
          </w:p>
          <w:p>
            <w:pPr>
              <w:pStyle w:val="KStab2"/>
            </w:pPr>
            <w:r>
              <w:t>Nach pos. PCR kommt erster pos. AK Nachweis: Einige vor PCR auf AK getestet; dies wird noch geprüft</w:t>
            </w:r>
          </w:p>
          <w:p>
            <w:pPr>
              <w:pStyle w:val="KStab1"/>
            </w:pPr>
            <w:r>
              <w:t>Erste Ergebnisse: Serologische Testung und Ergebnisse nach Versorgungs- und Stationstyp</w:t>
            </w:r>
          </w:p>
          <w:p>
            <w:pPr>
              <w:pStyle w:val="KStab2"/>
            </w:pPr>
            <w:proofErr w:type="spellStart"/>
            <w:r>
              <w:t>Stratefizierung</w:t>
            </w:r>
            <w:proofErr w:type="spellEnd"/>
            <w:r>
              <w:t xml:space="preserve"> nach Versorgungssituation; In ITS ein AK Test häufiger pos.</w:t>
            </w:r>
          </w:p>
          <w:p>
            <w:pPr>
              <w:pStyle w:val="KStab1"/>
            </w:pPr>
            <w:r>
              <w:t>Erste Ergebnisse: Serologische Testung und Ergebnisse nach Versorgungs- und Altersgruppen</w:t>
            </w:r>
          </w:p>
          <w:p>
            <w:pPr>
              <w:pStyle w:val="KStab2"/>
            </w:pPr>
            <w:r>
              <w:t>Altersstruktur im KH eher älter und in Arztpraxis eher Berufstätige</w:t>
            </w:r>
          </w:p>
          <w:p>
            <w:pPr>
              <w:pStyle w:val="KStab1"/>
            </w:pPr>
            <w:r>
              <w:t xml:space="preserve">Erste Ergebnisse: Anteil Patienten mit </w:t>
            </w:r>
            <w:proofErr w:type="spellStart"/>
            <w:r>
              <w:t>IgG</w:t>
            </w:r>
            <w:proofErr w:type="spellEnd"/>
            <w:r>
              <w:t>-Nachweis nach positiver PCR pro Woche im zeitlichen Verlauf</w:t>
            </w:r>
          </w:p>
          <w:p>
            <w:pPr>
              <w:pStyle w:val="KStab2"/>
            </w:pPr>
            <w:r>
              <w:t>Folie zeigt den Anteil AK pos. oder neg. nach pos. PCR Testung pro Woche</w:t>
            </w:r>
          </w:p>
          <w:p>
            <w:pPr>
              <w:pStyle w:val="KStab2"/>
            </w:pPr>
            <w:r>
              <w:t>In Woche 4 haben noch viele kein AK Nachweis</w:t>
            </w:r>
          </w:p>
          <w:p>
            <w:pPr>
              <w:pStyle w:val="KStab2"/>
            </w:pPr>
            <w:r>
              <w:t>Hier wird darum gebeten weitere Beobachtung/Wochen hinzu zufügen</w:t>
            </w:r>
          </w:p>
          <w:p>
            <w:pPr>
              <w:pStyle w:val="KStab1"/>
            </w:pPr>
            <w:r>
              <w:t>Erste Ergebnisse: Serologische Testung und Ergebnisse nach erster positiver PCR-Testung im zeitlichen Verlauf</w:t>
            </w:r>
          </w:p>
          <w:p>
            <w:pPr>
              <w:pStyle w:val="KStab2"/>
            </w:pPr>
            <w:r>
              <w:t xml:space="preserve">Folie zeigt </w:t>
            </w:r>
            <w:proofErr w:type="spellStart"/>
            <w:r>
              <w:t>Serokonverter</w:t>
            </w:r>
            <w:proofErr w:type="spellEnd"/>
            <w:r>
              <w:t>: im Testverlauf der PCR pos.</w:t>
            </w:r>
          </w:p>
          <w:p>
            <w:pPr>
              <w:rPr>
                <w:i/>
              </w:rPr>
            </w:pPr>
            <w:proofErr w:type="spellStart"/>
            <w:r>
              <w:rPr>
                <w:i/>
              </w:rPr>
              <w:t>ToDo</w:t>
            </w:r>
            <w:proofErr w:type="spellEnd"/>
            <w:r>
              <w:rPr>
                <w:i/>
              </w:rPr>
              <w:t>: Keine festgelegt</w:t>
            </w:r>
          </w:p>
          <w:p/>
        </w:tc>
        <w:tc>
          <w:tcPr>
            <w:tcW w:w="1492" w:type="dxa"/>
          </w:tcPr>
          <w:p/>
          <w:p>
            <w:r>
              <w:t>ZIG/INIG</w:t>
            </w:r>
          </w:p>
          <w:p/>
          <w:p/>
          <w:p/>
          <w:p/>
          <w:p/>
          <w:p/>
          <w:p/>
          <w:p/>
          <w:p/>
          <w:p/>
          <w:p/>
          <w:p/>
          <w:p/>
          <w:p/>
          <w:p/>
          <w:p/>
          <w:p/>
          <w:p/>
          <w:p/>
          <w:p/>
          <w:p/>
          <w:p/>
          <w:p/>
          <w:p/>
          <w:p/>
          <w:p/>
          <w:p/>
          <w:p/>
          <w:p/>
          <w:p/>
          <w:p/>
          <w:p/>
          <w:p>
            <w:proofErr w:type="spellStart"/>
            <w:r>
              <w:t>Inst</w:t>
            </w:r>
            <w:proofErr w:type="spellEnd"/>
            <w:r>
              <w:t>.-leitung</w:t>
            </w:r>
          </w:p>
          <w:p/>
          <w:p>
            <w:r>
              <w:t>Presse</w:t>
            </w:r>
          </w:p>
          <w:p/>
          <w:p/>
          <w:p>
            <w:r>
              <w:t>Abt. 3</w:t>
            </w:r>
          </w:p>
          <w:p/>
          <w:p/>
          <w:p>
            <w:r>
              <w:t>FG32</w:t>
            </w:r>
          </w:p>
          <w:p/>
          <w:p/>
          <w:p/>
          <w:p/>
          <w:p/>
          <w:p/>
          <w:p>
            <w:r>
              <w:t>FG32</w:t>
            </w:r>
          </w:p>
          <w:p/>
          <w:p/>
          <w:p/>
          <w:p/>
          <w:p/>
          <w:p/>
          <w:p/>
          <w:p/>
          <w:p/>
          <w:p/>
          <w:p/>
          <w:p/>
          <w:p/>
          <w:p/>
          <w:p/>
          <w:p/>
          <w:p/>
          <w:p/>
          <w:p/>
          <w:p/>
          <w:p/>
          <w:p/>
          <w:p/>
          <w:p/>
          <w:p/>
          <w:p/>
          <w:p/>
          <w:p/>
          <w:p/>
          <w:p/>
          <w:p/>
          <w:p/>
          <w:p/>
          <w:p/>
          <w:p/>
          <w:p/>
          <w:p/>
          <w:p/>
          <w:p/>
          <w:p/>
          <w:p/>
          <w:p/>
          <w:p/>
          <w:p/>
          <w:p/>
          <w:p/>
          <w:p/>
          <w:p/>
          <w:p/>
          <w:p>
            <w:r>
              <w:t>FG36</w:t>
            </w:r>
          </w:p>
          <w:p/>
          <w:p>
            <w:r>
              <w:t>Abt.3/FG32/Abt.1</w:t>
            </w:r>
          </w:p>
          <w:p/>
          <w:p/>
          <w:p/>
          <w:p/>
          <w:p>
            <w:r>
              <w:t>FG36</w:t>
            </w:r>
          </w:p>
          <w:p/>
          <w:p/>
          <w:p>
            <w:r>
              <w:t>FG37</w:t>
            </w:r>
          </w:p>
          <w:p/>
          <w:p/>
          <w:p/>
          <w:p/>
          <w:p/>
          <w:p/>
          <w:p/>
          <w:p/>
          <w:p/>
          <w:p/>
          <w:p/>
          <w:p/>
          <w:p>
            <w:r>
              <w:t>FG36</w:t>
            </w:r>
          </w:p>
          <w:p/>
          <w:p/>
          <w:p/>
          <w:p>
            <w:r>
              <w:t>Abt.1</w:t>
            </w:r>
          </w:p>
          <w:p/>
          <w:p/>
          <w:p>
            <w:r>
              <w:t>FG37</w:t>
            </w:r>
          </w:p>
          <w:p/>
          <w:p/>
        </w:tc>
      </w:tr>
      <w:tr>
        <w:tc>
          <w:tcPr>
            <w:tcW w:w="684" w:type="dxa"/>
          </w:tcPr>
          <w:p>
            <w:pPr>
              <w:rPr>
                <w:b/>
              </w:rPr>
            </w:pPr>
          </w:p>
        </w:tc>
        <w:tc>
          <w:tcPr>
            <w:tcW w:w="6795" w:type="dxa"/>
          </w:tcPr>
          <w:p>
            <w:pPr>
              <w:rPr>
                <w:b/>
                <w:sz w:val="28"/>
              </w:rPr>
            </w:pPr>
          </w:p>
        </w:tc>
        <w:tc>
          <w:tcPr>
            <w:tcW w:w="1492" w:type="dxa"/>
          </w:tcPr>
          <w:p/>
        </w:tc>
      </w:tr>
      <w:tr>
        <w:tc>
          <w:tcPr>
            <w:tcW w:w="684" w:type="dxa"/>
          </w:tcPr>
          <w:p>
            <w:pPr>
              <w:rPr>
                <w:b/>
              </w:rPr>
            </w:pPr>
            <w:r>
              <w:rPr>
                <w:b/>
              </w:rPr>
              <w:t>2</w:t>
            </w:r>
          </w:p>
        </w:tc>
        <w:tc>
          <w:tcPr>
            <w:tcW w:w="6795" w:type="dxa"/>
          </w:tcPr>
          <w:p>
            <w:pPr>
              <w:rPr>
                <w:b/>
                <w:sz w:val="28"/>
              </w:rPr>
            </w:pPr>
            <w:r>
              <w:rPr>
                <w:b/>
                <w:sz w:val="28"/>
              </w:rPr>
              <w:t>Internationales</w:t>
            </w:r>
            <w:r>
              <w:rPr>
                <w:b/>
                <w:color w:val="FF0000"/>
              </w:rPr>
              <w:t xml:space="preserve"> (nur freitags)</w:t>
            </w:r>
          </w:p>
          <w:p>
            <w:pPr>
              <w:pStyle w:val="KStab1"/>
              <w:rPr>
                <w:b/>
              </w:rPr>
            </w:pPr>
            <w:r>
              <w:t>Nicht besprochen</w:t>
            </w:r>
          </w:p>
        </w:tc>
        <w:tc>
          <w:tcPr>
            <w:tcW w:w="1492" w:type="dxa"/>
          </w:tcPr>
          <w:p/>
          <w:p/>
        </w:tc>
      </w:tr>
      <w:tr>
        <w:tc>
          <w:tcPr>
            <w:tcW w:w="684" w:type="dxa"/>
          </w:tcPr>
          <w:p>
            <w:pPr>
              <w:rPr>
                <w:b/>
              </w:rPr>
            </w:pPr>
            <w:r>
              <w:rPr>
                <w:b/>
              </w:rPr>
              <w:t>3</w:t>
            </w:r>
          </w:p>
        </w:tc>
        <w:tc>
          <w:tcPr>
            <w:tcW w:w="6795" w:type="dxa"/>
          </w:tcPr>
          <w:p>
            <w:pPr>
              <w:rPr>
                <w:b/>
                <w:sz w:val="28"/>
              </w:rPr>
            </w:pPr>
            <w:r>
              <w:rPr>
                <w:b/>
                <w:sz w:val="28"/>
              </w:rPr>
              <w:t xml:space="preserve">Update digitale Projekte </w:t>
            </w:r>
            <w:r>
              <w:rPr>
                <w:b/>
                <w:color w:val="FF0000"/>
              </w:rPr>
              <w:t xml:space="preserve"> (nur montags)</w:t>
            </w:r>
          </w:p>
          <w:p>
            <w:pPr>
              <w:pStyle w:val="KStab1"/>
            </w:pPr>
            <w:r>
              <w:t>Nicht besprochen</w:t>
            </w:r>
          </w:p>
        </w:tc>
        <w:tc>
          <w:tcPr>
            <w:tcW w:w="1492" w:type="dxa"/>
          </w:tcPr>
          <w:p/>
        </w:tc>
      </w:tr>
      <w:tr>
        <w:tc>
          <w:tcPr>
            <w:tcW w:w="684" w:type="dxa"/>
          </w:tcPr>
          <w:p>
            <w:pPr>
              <w:rPr>
                <w:b/>
              </w:rPr>
            </w:pPr>
            <w:r>
              <w:rPr>
                <w:b/>
              </w:rPr>
              <w:t>4</w:t>
            </w:r>
          </w:p>
        </w:tc>
        <w:tc>
          <w:tcPr>
            <w:tcW w:w="6795" w:type="dxa"/>
          </w:tcPr>
          <w:p>
            <w:pPr>
              <w:rPr>
                <w:b/>
                <w:sz w:val="28"/>
              </w:rPr>
            </w:pPr>
            <w:r>
              <w:rPr>
                <w:b/>
                <w:sz w:val="28"/>
              </w:rPr>
              <w:t>Aktuelle Risikobewertung</w:t>
            </w:r>
          </w:p>
          <w:p>
            <w:pPr>
              <w:pStyle w:val="KStab1"/>
            </w:pPr>
            <w:r>
              <w:t xml:space="preserve">Vorstellung neue Formulierung des Satzes, dass die Fallzahlen stabil bleiben (Dokument </w:t>
            </w:r>
            <w:hyperlink r:id="rId11" w:history="1">
              <w:r>
                <w:rPr>
                  <w:rStyle w:val="Hyperlink"/>
                </w:rPr>
                <w:t>hier</w:t>
              </w:r>
            </w:hyperlink>
            <w:r>
              <w:t>).</w:t>
            </w:r>
          </w:p>
          <w:p>
            <w:pPr>
              <w:pStyle w:val="KStab2"/>
            </w:pPr>
            <w:proofErr w:type="spellStart"/>
            <w:r>
              <w:t>MadH</w:t>
            </w:r>
            <w:proofErr w:type="spellEnd"/>
            <w:r>
              <w:t xml:space="preserve"> stellt Formulierungsvorschlag vor. LS und Oha stimmen der Änderung des Satzes, dass die Fallzahlen stabil bleiben zu. </w:t>
            </w:r>
          </w:p>
          <w:p>
            <w:pPr>
              <w:ind w:left="113"/>
            </w:pPr>
            <w:proofErr w:type="spellStart"/>
            <w:r>
              <w:rPr>
                <w:i/>
              </w:rPr>
              <w:t>ToDo</w:t>
            </w:r>
            <w:proofErr w:type="spellEnd"/>
            <w:r>
              <w:rPr>
                <w:i/>
              </w:rPr>
              <w:t>: Fr. an der Heiden passt die Formulierung an. Soll am 02.07.2020 sowohl auf der Website als auch im Lagebericht geändert werden</w:t>
            </w:r>
            <w:r>
              <w:t>.</w:t>
            </w:r>
          </w:p>
        </w:tc>
        <w:tc>
          <w:tcPr>
            <w:tcW w:w="1492" w:type="dxa"/>
          </w:tcPr>
          <w:p/>
          <w:p>
            <w:r>
              <w:t>FG32/Abt.3/</w:t>
            </w:r>
            <w:proofErr w:type="spellStart"/>
            <w:r>
              <w:t>Inst</w:t>
            </w:r>
            <w:proofErr w:type="spellEnd"/>
            <w:r>
              <w:t>.-leitung</w:t>
            </w:r>
          </w:p>
          <w:p/>
          <w:p/>
          <w:p/>
          <w:p/>
          <w:p/>
          <w:p/>
        </w:tc>
      </w:tr>
      <w:tr>
        <w:trPr>
          <w:trHeight w:val="518"/>
        </w:trPr>
        <w:tc>
          <w:tcPr>
            <w:tcW w:w="684" w:type="dxa"/>
          </w:tcPr>
          <w:p>
            <w:pPr>
              <w:rPr>
                <w:b/>
              </w:rPr>
            </w:pPr>
            <w:r>
              <w:rPr>
                <w:b/>
              </w:rPr>
              <w:lastRenderedPageBreak/>
              <w:t>5</w:t>
            </w:r>
          </w:p>
        </w:tc>
        <w:tc>
          <w:tcPr>
            <w:tcW w:w="6795" w:type="dxa"/>
          </w:tcPr>
          <w:p>
            <w:pPr>
              <w:rPr>
                <w:b/>
                <w:sz w:val="28"/>
                <w:szCs w:val="28"/>
              </w:rPr>
            </w:pPr>
            <w:r>
              <w:rPr>
                <w:b/>
                <w:sz w:val="28"/>
                <w:szCs w:val="28"/>
              </w:rPr>
              <w:t>Kommunikation</w:t>
            </w:r>
          </w:p>
          <w:p>
            <w:pPr>
              <w:rPr>
                <w:b/>
              </w:rPr>
            </w:pPr>
            <w:r>
              <w:rPr>
                <w:b/>
              </w:rPr>
              <w:t>Presse</w:t>
            </w:r>
          </w:p>
          <w:p>
            <w:pPr>
              <w:pStyle w:val="KStab1"/>
            </w:pPr>
            <w:r>
              <w:t xml:space="preserve">FG32 berichtet aus dem Wissenschafts-/Daten-Journalisten Treffen zusammen mit Hr. an der Heiden. Journalisten wünschen tagesaktuelle Daten in tabellarischer Form, benutzen schon </w:t>
            </w:r>
            <w:proofErr w:type="spellStart"/>
            <w:r>
              <w:t>Datenhub</w:t>
            </w:r>
            <w:proofErr w:type="spellEnd"/>
            <w:r>
              <w:t xml:space="preserve"> wollen darüber mehr, auf LK und BL Ebene; Dies muss noch auch mit BL besprochen werden. </w:t>
            </w:r>
          </w:p>
          <w:p>
            <w:pPr>
              <w:pStyle w:val="KStab1"/>
            </w:pPr>
            <w:r>
              <w:t xml:space="preserve">Reaktion zum </w:t>
            </w:r>
            <w:proofErr w:type="spellStart"/>
            <w:r>
              <w:t>NYTimes</w:t>
            </w:r>
            <w:proofErr w:type="spellEnd"/>
            <w:r>
              <w:t xml:space="preserve"> Artikel, den der Spiegel zitiert, bearbeitet Fr. Glasmacher mit Pressestelle des BMG. </w:t>
            </w:r>
          </w:p>
        </w:tc>
        <w:tc>
          <w:tcPr>
            <w:tcW w:w="1492" w:type="dxa"/>
          </w:tcPr>
          <w:p/>
          <w:p/>
          <w:p>
            <w:r>
              <w:t>FG32</w:t>
            </w:r>
          </w:p>
          <w:p/>
          <w:p/>
          <w:p/>
          <w:p/>
          <w:p/>
          <w:p>
            <w:r>
              <w:t>Presse</w:t>
            </w:r>
          </w:p>
          <w:p/>
        </w:tc>
      </w:tr>
      <w:tr>
        <w:tc>
          <w:tcPr>
            <w:tcW w:w="684" w:type="dxa"/>
          </w:tcPr>
          <w:p>
            <w:pPr>
              <w:rPr>
                <w:b/>
              </w:rPr>
            </w:pPr>
            <w:r>
              <w:rPr>
                <w:b/>
              </w:rPr>
              <w:t>6</w:t>
            </w:r>
          </w:p>
        </w:tc>
        <w:tc>
          <w:tcPr>
            <w:tcW w:w="6795" w:type="dxa"/>
          </w:tcPr>
          <w:p>
            <w:pPr>
              <w:rPr>
                <w:b/>
                <w:sz w:val="28"/>
              </w:rPr>
            </w:pPr>
            <w:r>
              <w:rPr>
                <w:b/>
                <w:sz w:val="28"/>
              </w:rPr>
              <w:t>Neues aus dem BMG</w:t>
            </w:r>
          </w:p>
          <w:p>
            <w:pPr>
              <w:pStyle w:val="KStab1"/>
            </w:pPr>
            <w:r>
              <w:t>Positiv Liste aus 15 Ländern erstellt</w:t>
            </w:r>
          </w:p>
          <w:p>
            <w:pPr>
              <w:pStyle w:val="KStab2"/>
            </w:pPr>
            <w:r>
              <w:t xml:space="preserve">Diskrepanzen der EU und </w:t>
            </w:r>
            <w:proofErr w:type="spellStart"/>
            <w:r>
              <w:t>Dtl</w:t>
            </w:r>
            <w:proofErr w:type="spellEnd"/>
            <w:r>
              <w:t xml:space="preserve"> Liste: Die Listen werden in Zukunft gleich gehalten</w:t>
            </w:r>
          </w:p>
          <w:p>
            <w:pPr>
              <w:pStyle w:val="KStab2"/>
            </w:pPr>
            <w:proofErr w:type="spellStart"/>
            <w:r>
              <w:t>Dtl</w:t>
            </w:r>
            <w:proofErr w:type="spellEnd"/>
            <w:r>
              <w:t xml:space="preserve">. darf nicht liberaler sein als EU, aber strenger als EU darf </w:t>
            </w:r>
            <w:proofErr w:type="spellStart"/>
            <w:r>
              <w:t>Dtl</w:t>
            </w:r>
            <w:proofErr w:type="spellEnd"/>
            <w:r>
              <w:t>. sein.</w:t>
            </w:r>
          </w:p>
          <w:p>
            <w:pPr>
              <w:pStyle w:val="KStab2"/>
            </w:pPr>
            <w:r>
              <w:t>Ob Muster-Quarantäneliste Anpassung nötig ist, wird noch entschieden.</w:t>
            </w:r>
          </w:p>
          <w:p>
            <w:pPr>
              <w:pStyle w:val="KStab1"/>
            </w:pPr>
            <w:r>
              <w:t>Nationale Teststrategie wurde überarbeitet: gezieltes Testen; dies soll auf die Website gestellt werden. Unklar, ob RKI oder BMG Site.</w:t>
            </w:r>
          </w:p>
          <w:p>
            <w:pPr>
              <w:pStyle w:val="KStab1"/>
              <w:numPr>
                <w:ilvl w:val="0"/>
                <w:numId w:val="0"/>
              </w:numPr>
              <w:ind w:left="473"/>
              <w:rPr>
                <w:i/>
              </w:rPr>
            </w:pPr>
            <w:r>
              <w:rPr>
                <w:i/>
              </w:rPr>
              <w:t xml:space="preserve"> </w:t>
            </w:r>
          </w:p>
          <w:p>
            <w:pPr>
              <w:ind w:left="113"/>
              <w:rPr>
                <w:i/>
              </w:rPr>
            </w:pPr>
            <w:proofErr w:type="spellStart"/>
            <w:r>
              <w:rPr>
                <w:i/>
              </w:rPr>
              <w:t>ToDo</w:t>
            </w:r>
            <w:proofErr w:type="spellEnd"/>
            <w:r>
              <w:rPr>
                <w:i/>
              </w:rPr>
              <w:t>: BMG meldet sich ob Muster-Quarantäneliste angepasst wird und auf welcher Website Nationale Teststrategie eingestellt wird.</w:t>
            </w:r>
          </w:p>
          <w:p>
            <w:pPr>
              <w:ind w:left="113"/>
            </w:pPr>
          </w:p>
        </w:tc>
        <w:tc>
          <w:tcPr>
            <w:tcW w:w="1492" w:type="dxa"/>
          </w:tcPr>
          <w:p/>
          <w:p/>
          <w:p>
            <w:r>
              <w:t>BMG</w:t>
            </w:r>
          </w:p>
        </w:tc>
      </w:tr>
      <w:tr>
        <w:tc>
          <w:tcPr>
            <w:tcW w:w="684" w:type="dxa"/>
          </w:tcPr>
          <w:p>
            <w:pPr>
              <w:rPr>
                <w:b/>
              </w:rPr>
            </w:pPr>
            <w:r>
              <w:rPr>
                <w:b/>
              </w:rPr>
              <w:t>7</w:t>
            </w:r>
          </w:p>
        </w:tc>
        <w:tc>
          <w:tcPr>
            <w:tcW w:w="6795" w:type="dxa"/>
          </w:tcPr>
          <w:p>
            <w:pPr>
              <w:rPr>
                <w:b/>
                <w:sz w:val="28"/>
              </w:rPr>
            </w:pPr>
            <w:r>
              <w:rPr>
                <w:b/>
                <w:sz w:val="28"/>
              </w:rPr>
              <w:t>RKI-Strategie Fragen</w:t>
            </w:r>
          </w:p>
          <w:p>
            <w:pPr>
              <w:pStyle w:val="Listenabsatz"/>
              <w:numPr>
                <w:ilvl w:val="0"/>
                <w:numId w:val="6"/>
              </w:numPr>
              <w:ind w:left="340" w:hanging="340"/>
              <w:rPr>
                <w:b/>
              </w:rPr>
            </w:pPr>
            <w:r>
              <w:rPr>
                <w:b/>
              </w:rPr>
              <w:t>Allgemein</w:t>
            </w:r>
          </w:p>
          <w:p>
            <w:r>
              <w:t>Nicht besprochen</w:t>
            </w:r>
          </w:p>
          <w:p>
            <w:pPr>
              <w:pStyle w:val="Listenabsatz"/>
              <w:ind w:left="340"/>
              <w:rPr>
                <w:b/>
              </w:rPr>
            </w:pPr>
          </w:p>
          <w:p>
            <w:pPr>
              <w:pStyle w:val="Listenabsatz"/>
              <w:numPr>
                <w:ilvl w:val="0"/>
                <w:numId w:val="6"/>
              </w:numPr>
              <w:spacing w:after="120"/>
              <w:ind w:left="340" w:hanging="340"/>
              <w:rPr>
                <w:i/>
              </w:rPr>
            </w:pPr>
            <w:r>
              <w:rPr>
                <w:b/>
              </w:rPr>
              <w:t>RKI-intern</w:t>
            </w:r>
          </w:p>
          <w:p>
            <w:r>
              <w:t>Nicht besprochen</w:t>
            </w:r>
          </w:p>
          <w:p/>
          <w:p/>
          <w:p/>
          <w:p/>
        </w:tc>
        <w:tc>
          <w:tcPr>
            <w:tcW w:w="1492" w:type="dxa"/>
          </w:tcPr>
          <w:p/>
          <w:p/>
          <w:p/>
          <w:p/>
          <w:p/>
          <w:p/>
          <w:p/>
          <w:p/>
          <w:p/>
        </w:tc>
      </w:tr>
      <w:tr>
        <w:tc>
          <w:tcPr>
            <w:tcW w:w="684" w:type="dxa"/>
          </w:tcPr>
          <w:p>
            <w:pPr>
              <w:rPr>
                <w:b/>
              </w:rPr>
            </w:pPr>
            <w:r>
              <w:rPr>
                <w:b/>
              </w:rPr>
              <w:t>9</w:t>
            </w:r>
          </w:p>
        </w:tc>
        <w:tc>
          <w:tcPr>
            <w:tcW w:w="6795" w:type="dxa"/>
          </w:tcPr>
          <w:p>
            <w:pPr>
              <w:rPr>
                <w:b/>
                <w:sz w:val="28"/>
              </w:rPr>
            </w:pPr>
            <w:r>
              <w:rPr>
                <w:b/>
                <w:sz w:val="28"/>
              </w:rPr>
              <w:t>Dokumente</w:t>
            </w:r>
          </w:p>
          <w:p>
            <w:pPr>
              <w:pStyle w:val="KStab1"/>
              <w:rPr>
                <w:i/>
              </w:rPr>
            </w:pPr>
            <w:r>
              <w:t xml:space="preserve">Änderung im Management </w:t>
            </w:r>
            <w:proofErr w:type="spellStart"/>
            <w:r>
              <w:t>KoNA</w:t>
            </w:r>
            <w:proofErr w:type="spellEnd"/>
            <w:r>
              <w:t xml:space="preserve">: Vorschlag (Dokument </w:t>
            </w:r>
            <w:hyperlink r:id="rId12" w:history="1">
              <w:r>
                <w:rPr>
                  <w:rStyle w:val="Hyperlink"/>
                </w:rPr>
                <w:t>hier</w:t>
              </w:r>
            </w:hyperlink>
            <w:r>
              <w:t>)</w:t>
            </w:r>
          </w:p>
          <w:p>
            <w:pPr>
              <w:pStyle w:val="KStab2"/>
              <w:rPr>
                <w:i/>
              </w:rPr>
            </w:pPr>
            <w:r>
              <w:t>Vorschlag: Bei asymptomatischen Fällen: Der Laborbefund als Proxy für Symptombeginn für die KoNa zu nehmen.</w:t>
            </w:r>
          </w:p>
          <w:p>
            <w:pPr>
              <w:pStyle w:val="KStab2"/>
              <w:rPr>
                <w:i/>
              </w:rPr>
            </w:pPr>
            <w:r>
              <w:t>Der Vorschlag wurde per Abstimmung angenommen.</w:t>
            </w:r>
          </w:p>
          <w:p>
            <w:pPr>
              <w:pStyle w:val="Listenabsatz"/>
              <w:ind w:left="453"/>
              <w:rPr>
                <w:i/>
              </w:rPr>
            </w:pPr>
          </w:p>
        </w:tc>
        <w:tc>
          <w:tcPr>
            <w:tcW w:w="1492" w:type="dxa"/>
          </w:tcPr>
          <w:p/>
          <w:p>
            <w:r>
              <w:t>FG 36</w:t>
            </w:r>
          </w:p>
          <w:p/>
        </w:tc>
      </w:tr>
      <w:tr>
        <w:tc>
          <w:tcPr>
            <w:tcW w:w="684" w:type="dxa"/>
          </w:tcPr>
          <w:p>
            <w:pPr>
              <w:rPr>
                <w:b/>
              </w:rPr>
            </w:pPr>
            <w:r>
              <w:rPr>
                <w:b/>
              </w:rPr>
              <w:lastRenderedPageBreak/>
              <w:t>10</w:t>
            </w:r>
          </w:p>
        </w:tc>
        <w:tc>
          <w:tcPr>
            <w:tcW w:w="6795" w:type="dxa"/>
          </w:tcPr>
          <w:p>
            <w:pPr>
              <w:rPr>
                <w:b/>
                <w:sz w:val="28"/>
              </w:rPr>
            </w:pPr>
            <w:r>
              <w:rPr>
                <w:b/>
                <w:sz w:val="28"/>
              </w:rPr>
              <w:t>Labordiagnostik</w:t>
            </w:r>
          </w:p>
          <w:p>
            <w:pPr>
              <w:pStyle w:val="KStab1"/>
            </w:pPr>
            <w:r>
              <w:t>Update Situation</w:t>
            </w:r>
          </w:p>
          <w:p>
            <w:pPr>
              <w:pStyle w:val="KStab2"/>
            </w:pPr>
            <w:r>
              <w:t>Situation unverändert wenige eingesendete Proben</w:t>
            </w:r>
          </w:p>
          <w:p>
            <w:pPr>
              <w:pStyle w:val="KStab2"/>
            </w:pPr>
            <w:r>
              <w:t>nur aviäre Schweineinfluenza bei einem Kind; Ansteckung geklärt; Kind genesen</w:t>
            </w:r>
          </w:p>
          <w:p>
            <w:pPr>
              <w:pStyle w:val="KStab2"/>
            </w:pPr>
            <w:r>
              <w:t>FG36 gibt Fall an FG32 für WHO-Meldung</w:t>
            </w:r>
          </w:p>
        </w:tc>
        <w:tc>
          <w:tcPr>
            <w:tcW w:w="1492" w:type="dxa"/>
          </w:tcPr>
          <w:p/>
          <w:p/>
          <w:p>
            <w:r>
              <w:t>FG17</w:t>
            </w:r>
          </w:p>
          <w:p/>
        </w:tc>
      </w:tr>
      <w:tr>
        <w:tc>
          <w:tcPr>
            <w:tcW w:w="684" w:type="dxa"/>
          </w:tcPr>
          <w:p>
            <w:pPr>
              <w:rPr>
                <w:b/>
              </w:rPr>
            </w:pPr>
            <w:r>
              <w:rPr>
                <w:b/>
              </w:rPr>
              <w:t>11</w:t>
            </w:r>
          </w:p>
        </w:tc>
        <w:tc>
          <w:tcPr>
            <w:tcW w:w="6795" w:type="dxa"/>
          </w:tcPr>
          <w:p>
            <w:pPr>
              <w:rPr>
                <w:b/>
                <w:sz w:val="28"/>
              </w:rPr>
            </w:pPr>
            <w:r>
              <w:rPr>
                <w:b/>
                <w:sz w:val="28"/>
              </w:rPr>
              <w:t>Klinisches Management/Entlassungsmanagement</w:t>
            </w:r>
          </w:p>
          <w:p>
            <w:pPr>
              <w:pStyle w:val="KStab1"/>
            </w:pPr>
            <w:r>
              <w:t>Entlassungskriterien</w:t>
            </w:r>
          </w:p>
          <w:p>
            <w:pPr>
              <w:pStyle w:val="KStab2"/>
            </w:pPr>
            <w:r>
              <w:t>Widersprüchliche Signale aus dem BMG</w:t>
            </w:r>
          </w:p>
          <w:p>
            <w:pPr>
              <w:pStyle w:val="KStab2"/>
            </w:pPr>
            <w:r>
              <w:t xml:space="preserve">Neue Info von PHE halten an 14 Tagen der Quarantäne fest, da sie in der Zeit (wenn auch wenig) erfolgreiche Virusanzucht hatten. Hingegen am RKI nach Tag 7 fast kein Anwuchs mehr. </w:t>
            </w:r>
          </w:p>
          <w:p>
            <w:pPr>
              <w:pStyle w:val="KStab2"/>
            </w:pPr>
            <w:r>
              <w:t>Vorschlag: Bei Pflegeheimbewohner gleiche Quarantäne wie bei schweren Verläufen anzusetzen.</w:t>
            </w:r>
          </w:p>
          <w:p>
            <w:pPr>
              <w:pStyle w:val="KStab2"/>
            </w:pPr>
            <w:r>
              <w:t>Aus fachlicher Sicht signalisiert Mielke und Haas Zustimmung, aber parallel wünscht sich Haas Daten zur Beobachtung der Lage</w:t>
            </w:r>
          </w:p>
          <w:p>
            <w:pPr>
              <w:pStyle w:val="KStab2"/>
            </w:pPr>
            <w:r>
              <w:t>ZBS1 fragt FG 37 nach Kontakten zu Heimen für Daten</w:t>
            </w:r>
          </w:p>
        </w:tc>
        <w:tc>
          <w:tcPr>
            <w:tcW w:w="1492" w:type="dxa"/>
          </w:tcPr>
          <w:p/>
          <w:p/>
          <w:p>
            <w:r>
              <w:t>ZBS1 (Fr. Ruehe)/</w:t>
            </w:r>
          </w:p>
          <w:p>
            <w:r>
              <w:t>Abt.1/</w:t>
            </w:r>
          </w:p>
          <w:p>
            <w:r>
              <w:t>FG36/</w:t>
            </w:r>
          </w:p>
          <w:p>
            <w:proofErr w:type="spellStart"/>
            <w:r>
              <w:t>Inst</w:t>
            </w:r>
            <w:proofErr w:type="spellEnd"/>
            <w:r>
              <w:t>.-leitung</w:t>
            </w:r>
          </w:p>
          <w:p/>
        </w:tc>
      </w:tr>
      <w:tr>
        <w:tc>
          <w:tcPr>
            <w:tcW w:w="684" w:type="dxa"/>
          </w:tcPr>
          <w:p>
            <w:pPr>
              <w:rPr>
                <w:b/>
              </w:rPr>
            </w:pPr>
            <w:r>
              <w:rPr>
                <w:b/>
              </w:rPr>
              <w:t>12</w:t>
            </w:r>
          </w:p>
        </w:tc>
        <w:tc>
          <w:tcPr>
            <w:tcW w:w="6795" w:type="dxa"/>
          </w:tcPr>
          <w:p>
            <w:pPr>
              <w:rPr>
                <w:b/>
                <w:sz w:val="28"/>
              </w:rPr>
            </w:pPr>
            <w:r>
              <w:rPr>
                <w:b/>
                <w:sz w:val="28"/>
              </w:rPr>
              <w:t>Maßnahmen zum Infektionsschutz</w:t>
            </w:r>
          </w:p>
          <w:p>
            <w:pPr>
              <w:pStyle w:val="KStab1"/>
            </w:pPr>
            <w:r>
              <w:t>Nicht besprochen</w:t>
            </w:r>
          </w:p>
        </w:tc>
        <w:tc>
          <w:tcPr>
            <w:tcW w:w="1492" w:type="dxa"/>
          </w:tcPr>
          <w:p/>
          <w:p/>
          <w:p/>
        </w:tc>
      </w:tr>
      <w:tr>
        <w:tc>
          <w:tcPr>
            <w:tcW w:w="684" w:type="dxa"/>
          </w:tcPr>
          <w:p>
            <w:pPr>
              <w:rPr>
                <w:b/>
              </w:rPr>
            </w:pPr>
            <w:r>
              <w:rPr>
                <w:b/>
              </w:rPr>
              <w:t>13</w:t>
            </w:r>
          </w:p>
        </w:tc>
        <w:tc>
          <w:tcPr>
            <w:tcW w:w="6795" w:type="dxa"/>
          </w:tcPr>
          <w:p>
            <w:pPr>
              <w:rPr>
                <w:b/>
              </w:rPr>
            </w:pPr>
            <w:r>
              <w:rPr>
                <w:b/>
                <w:sz w:val="28"/>
              </w:rPr>
              <w:t>Surveillance</w:t>
            </w:r>
          </w:p>
          <w:p>
            <w:pPr>
              <w:pStyle w:val="KStab1"/>
            </w:pPr>
            <w:r>
              <w:t xml:space="preserve"> Nicht besprochen</w:t>
            </w:r>
          </w:p>
        </w:tc>
        <w:tc>
          <w:tcPr>
            <w:tcW w:w="1492" w:type="dxa"/>
          </w:tcPr>
          <w:p/>
          <w:p/>
          <w:p/>
        </w:tc>
      </w:tr>
      <w:tr>
        <w:tc>
          <w:tcPr>
            <w:tcW w:w="684" w:type="dxa"/>
          </w:tcPr>
          <w:p>
            <w:pPr>
              <w:rPr>
                <w:b/>
              </w:rPr>
            </w:pPr>
            <w:r>
              <w:rPr>
                <w:b/>
              </w:rPr>
              <w:t>14</w:t>
            </w:r>
          </w:p>
        </w:tc>
        <w:tc>
          <w:tcPr>
            <w:tcW w:w="6795" w:type="dxa"/>
          </w:tcPr>
          <w:p>
            <w:pPr>
              <w:rPr>
                <w:b/>
                <w:sz w:val="28"/>
              </w:rPr>
            </w:pPr>
            <w:r>
              <w:rPr>
                <w:b/>
                <w:sz w:val="28"/>
              </w:rPr>
              <w:t xml:space="preserve">Transport und Grenzübergangsstellen </w:t>
            </w:r>
            <w:r>
              <w:rPr>
                <w:b/>
                <w:color w:val="FF0000"/>
              </w:rPr>
              <w:t>(nur freitags)</w:t>
            </w:r>
          </w:p>
          <w:p>
            <w:pPr>
              <w:pStyle w:val="KStab1"/>
            </w:pPr>
            <w:r>
              <w:t>Nicht besprochen</w:t>
            </w:r>
          </w:p>
        </w:tc>
        <w:tc>
          <w:tcPr>
            <w:tcW w:w="1492" w:type="dxa"/>
          </w:tcPr>
          <w:p/>
          <w:p/>
          <w:p/>
        </w:tc>
      </w:tr>
      <w:tr>
        <w:tc>
          <w:tcPr>
            <w:tcW w:w="684" w:type="dxa"/>
          </w:tcPr>
          <w:p>
            <w:pPr>
              <w:rPr>
                <w:b/>
              </w:rPr>
            </w:pPr>
            <w:r>
              <w:rPr>
                <w:b/>
              </w:rPr>
              <w:t>15</w:t>
            </w:r>
          </w:p>
        </w:tc>
        <w:tc>
          <w:tcPr>
            <w:tcW w:w="6795" w:type="dxa"/>
          </w:tcPr>
          <w:p>
            <w:pPr>
              <w:rPr>
                <w:b/>
                <w:sz w:val="28"/>
              </w:rPr>
            </w:pPr>
            <w:r>
              <w:rPr>
                <w:b/>
                <w:sz w:val="28"/>
              </w:rPr>
              <w:t xml:space="preserve">Information aus dem Lagezentrum </w:t>
            </w:r>
            <w:r>
              <w:rPr>
                <w:b/>
                <w:color w:val="FF0000"/>
              </w:rPr>
              <w:t>(nur freitags)</w:t>
            </w:r>
          </w:p>
          <w:p>
            <w:pPr>
              <w:pStyle w:val="KStab1"/>
            </w:pPr>
            <w:r>
              <w:t xml:space="preserve"> Nicht besprochen</w:t>
            </w:r>
          </w:p>
        </w:tc>
        <w:tc>
          <w:tcPr>
            <w:tcW w:w="1492" w:type="dxa"/>
          </w:tcPr>
          <w:p/>
          <w:p/>
        </w:tc>
      </w:tr>
      <w:tr>
        <w:trPr>
          <w:trHeight w:val="2225"/>
        </w:trPr>
        <w:tc>
          <w:tcPr>
            <w:tcW w:w="684" w:type="dxa"/>
          </w:tcPr>
          <w:p>
            <w:pPr>
              <w:rPr>
                <w:b/>
              </w:rPr>
            </w:pPr>
            <w:r>
              <w:rPr>
                <w:b/>
              </w:rPr>
              <w:t>16</w:t>
            </w:r>
          </w:p>
        </w:tc>
        <w:tc>
          <w:tcPr>
            <w:tcW w:w="6795" w:type="dxa"/>
          </w:tcPr>
          <w:p>
            <w:pPr>
              <w:rPr>
                <w:b/>
                <w:sz w:val="28"/>
              </w:rPr>
            </w:pPr>
            <w:r>
              <w:rPr>
                <w:b/>
                <w:sz w:val="28"/>
              </w:rPr>
              <w:t>Wichtige Termine</w:t>
            </w:r>
          </w:p>
          <w:p>
            <w:pPr>
              <w:pStyle w:val="KStab1"/>
            </w:pPr>
            <w:r>
              <w:t>01.07.2020: Ausschuss für Gesundheit (Herr Wieler hält eine Rede zur COVID-19 Lage, Rolle fleischverarbeitende Betriebe und Rolle RKI)</w:t>
            </w:r>
          </w:p>
        </w:tc>
        <w:tc>
          <w:tcPr>
            <w:tcW w:w="1492" w:type="dxa"/>
          </w:tcPr>
          <w:p/>
          <w:p>
            <w:r>
              <w:t>FG32</w:t>
            </w:r>
          </w:p>
          <w:p/>
        </w:tc>
      </w:tr>
      <w:tr>
        <w:tc>
          <w:tcPr>
            <w:tcW w:w="684" w:type="dxa"/>
          </w:tcPr>
          <w:p>
            <w:pPr>
              <w:rPr>
                <w:b/>
              </w:rPr>
            </w:pPr>
            <w:r>
              <w:rPr>
                <w:b/>
              </w:rPr>
              <w:t>17</w:t>
            </w:r>
          </w:p>
        </w:tc>
        <w:tc>
          <w:tcPr>
            <w:tcW w:w="6795" w:type="dxa"/>
          </w:tcPr>
          <w:p>
            <w:pPr>
              <w:rPr>
                <w:b/>
                <w:sz w:val="28"/>
              </w:rPr>
            </w:pPr>
            <w:r>
              <w:rPr>
                <w:b/>
                <w:sz w:val="28"/>
              </w:rPr>
              <w:t>Andere Themen</w:t>
            </w:r>
          </w:p>
          <w:p>
            <w:pPr>
              <w:pStyle w:val="KStab1"/>
            </w:pPr>
            <w:r>
              <w:t xml:space="preserve">Nächste Sitzung: Freitag, 03.07.2020, 11:00 Uhr, via </w:t>
            </w:r>
            <w:proofErr w:type="spellStart"/>
            <w:r>
              <w:t>Vitero</w:t>
            </w:r>
            <w:proofErr w:type="spellEnd"/>
          </w:p>
        </w:tc>
        <w:tc>
          <w:tcPr>
            <w:tcW w:w="1492" w:type="dxa"/>
          </w:tcPr>
          <w:p/>
          <w:p/>
          <w:p/>
        </w:tc>
      </w:tr>
    </w:tbl>
    <w:p>
      <w:pPr>
        <w:spacing w:after="240" w:line="360" w:lineRule="auto"/>
      </w:pPr>
    </w:p>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CB9"/>
    <w:multiLevelType w:val="hybridMultilevel"/>
    <w:tmpl w:val="6C742D7C"/>
    <w:lvl w:ilvl="0" w:tplc="04070001">
      <w:start w:val="1"/>
      <w:numFmt w:val="bullet"/>
      <w:lvlText w:val=""/>
      <w:lvlJc w:val="left"/>
      <w:pPr>
        <w:ind w:left="1173" w:hanging="360"/>
      </w:pPr>
      <w:rPr>
        <w:rFonts w:ascii="Symbol" w:hAnsi="Symbol"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21475B"/>
    <w:multiLevelType w:val="hybridMultilevel"/>
    <w:tmpl w:val="A880BD1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2B397807"/>
    <w:multiLevelType w:val="hybridMultilevel"/>
    <w:tmpl w:val="AFACF4DC"/>
    <w:lvl w:ilvl="0" w:tplc="45460CDE">
      <w:start w:val="1"/>
      <w:numFmt w:val="bullet"/>
      <w:pStyle w:val="KStab2"/>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E9A4C46"/>
    <w:multiLevelType w:val="hybridMultilevel"/>
    <w:tmpl w:val="03D8CDFA"/>
    <w:lvl w:ilvl="0" w:tplc="AE3E1782">
      <w:start w:val="1"/>
      <w:numFmt w:val="bullet"/>
      <w:pStyle w:val="KStab1"/>
      <w:lvlText w:val=""/>
      <w:lvlJc w:val="left"/>
      <w:pPr>
        <w:ind w:left="833" w:hanging="360"/>
      </w:pPr>
      <w:rPr>
        <w:rFonts w:ascii="Symbol" w:hAnsi="Symbol"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5"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41423605"/>
    <w:multiLevelType w:val="hybridMultilevel"/>
    <w:tmpl w:val="130E637A"/>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8"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814D5C"/>
    <w:multiLevelType w:val="hybridMultilevel"/>
    <w:tmpl w:val="F170F18E"/>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20"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DE4912"/>
    <w:multiLevelType w:val="hybridMultilevel"/>
    <w:tmpl w:val="00B0B7D8"/>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22"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49C70B5C"/>
    <w:multiLevelType w:val="hybridMultilevel"/>
    <w:tmpl w:val="E8F6A43C"/>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76A4695"/>
    <w:multiLevelType w:val="hybridMultilevel"/>
    <w:tmpl w:val="0D525B02"/>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27"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9F36314"/>
    <w:multiLevelType w:val="hybridMultilevel"/>
    <w:tmpl w:val="A11AC91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5"/>
  </w:num>
  <w:num w:numId="3">
    <w:abstractNumId w:val="4"/>
  </w:num>
  <w:num w:numId="4">
    <w:abstractNumId w:val="24"/>
  </w:num>
  <w:num w:numId="5">
    <w:abstractNumId w:val="9"/>
  </w:num>
  <w:num w:numId="6">
    <w:abstractNumId w:val="25"/>
  </w:num>
  <w:num w:numId="7">
    <w:abstractNumId w:val="31"/>
  </w:num>
  <w:num w:numId="8">
    <w:abstractNumId w:val="16"/>
  </w:num>
  <w:num w:numId="9">
    <w:abstractNumId w:val="6"/>
  </w:num>
  <w:num w:numId="10">
    <w:abstractNumId w:val="35"/>
  </w:num>
  <w:num w:numId="11">
    <w:abstractNumId w:val="30"/>
  </w:num>
  <w:num w:numId="12">
    <w:abstractNumId w:val="20"/>
  </w:num>
  <w:num w:numId="13">
    <w:abstractNumId w:val="15"/>
  </w:num>
  <w:num w:numId="14">
    <w:abstractNumId w:val="27"/>
  </w:num>
  <w:num w:numId="15">
    <w:abstractNumId w:val="22"/>
  </w:num>
  <w:num w:numId="16">
    <w:abstractNumId w:val="1"/>
  </w:num>
  <w:num w:numId="17">
    <w:abstractNumId w:val="13"/>
  </w:num>
  <w:num w:numId="18">
    <w:abstractNumId w:val="34"/>
  </w:num>
  <w:num w:numId="19">
    <w:abstractNumId w:val="11"/>
  </w:num>
  <w:num w:numId="20">
    <w:abstractNumId w:val="32"/>
  </w:num>
  <w:num w:numId="21">
    <w:abstractNumId w:val="7"/>
  </w:num>
  <w:num w:numId="22">
    <w:abstractNumId w:val="10"/>
  </w:num>
  <w:num w:numId="23">
    <w:abstractNumId w:val="3"/>
  </w:num>
  <w:num w:numId="24">
    <w:abstractNumId w:val="28"/>
  </w:num>
  <w:num w:numId="25">
    <w:abstractNumId w:val="18"/>
  </w:num>
  <w:num w:numId="26">
    <w:abstractNumId w:val="2"/>
  </w:num>
  <w:num w:numId="27">
    <w:abstractNumId w:val="29"/>
  </w:num>
  <w:num w:numId="28">
    <w:abstractNumId w:val="19"/>
  </w:num>
  <w:num w:numId="29">
    <w:abstractNumId w:val="26"/>
  </w:num>
  <w:num w:numId="30">
    <w:abstractNumId w:val="21"/>
  </w:num>
  <w:num w:numId="31">
    <w:abstractNumId w:val="23"/>
  </w:num>
  <w:num w:numId="32">
    <w:abstractNumId w:val="33"/>
  </w:num>
  <w:num w:numId="33">
    <w:abstractNumId w:val="8"/>
  </w:num>
  <w:num w:numId="34">
    <w:abstractNumId w:val="17"/>
  </w:num>
  <w:num w:numId="35">
    <w:abstractNumId w:val="14"/>
  </w:num>
  <w:num w:numId="3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90BF34CF-B443-47DA-9CB9-65BAF314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KStab1">
    <w:name w:val="KStab_1"/>
    <w:basedOn w:val="Listenabsatz"/>
    <w:link w:val="KStab1Zchn"/>
    <w:qFormat/>
    <w:pPr>
      <w:numPr>
        <w:numId w:val="35"/>
      </w:numPr>
      <w:spacing w:after="0"/>
      <w:ind w:left="473"/>
    </w:pPr>
  </w:style>
  <w:style w:type="paragraph" w:customStyle="1" w:styleId="KStab2">
    <w:name w:val="KStab_2"/>
    <w:basedOn w:val="Listenabsatz"/>
    <w:link w:val="KStab2Zchn"/>
    <w:qFormat/>
    <w:pPr>
      <w:numPr>
        <w:numId w:val="5"/>
      </w:numPr>
      <w:spacing w:after="0"/>
    </w:pPr>
  </w:style>
  <w:style w:type="character" w:customStyle="1" w:styleId="KStab1Zchn">
    <w:name w:val="KStab_1 Zchn"/>
    <w:basedOn w:val="ListenabsatzZchn"/>
    <w:link w:val="KStab1"/>
  </w:style>
  <w:style w:type="character" w:customStyle="1" w:styleId="KStab2Zchn">
    <w:name w:val="KStab_2 Zchn"/>
    <w:basedOn w:val="ListenabsatzZchn"/>
    <w:link w:val="KSt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5983692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5437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07-01_Lage_AG\COVID-19_International_Lage_2020-07-01.ppt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0-07-01_Lage_AG\Management_Download_2020-06-15_+KoNa%20bei%20asy%20F&#228;llen.doc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0-07-01_Lage_AG\RKI-RisikobewertungCOVID-2020-07-01-Entwurf.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S:\Wissdaten\RKI_nCoV-Lage\1.Lagemanagement\1.3.Besprechungen_TKs\1.Lage_AG\2020-07-01_Lage_AG\SARS-CoV-2%20in%20ARS_2020701_Krisenstabssitzung.ppt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S:\Wissdaten\RKI_nCoV-Lage\1.Lagemanagement\1.3.Besprechungen_TKs\1.Lage_AG\2020-07-01_Lage_AG\Lage-National_2020-07-01.ppt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25A02-92F7-4DA5-950E-A324AB30F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1561</Words>
  <Characters>9839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cp:revision>
  <cp:lastPrinted>2020-05-06T16:43:00Z</cp:lastPrinted>
  <dcterms:created xsi:type="dcterms:W3CDTF">2020-07-02T11:55:00Z</dcterms:created>
  <dcterms:modified xsi:type="dcterms:W3CDTF">2021-05-10T13:46:00Z</dcterms:modified>
</cp:coreProperties>
</file>