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Anlass:</w:t>
      </w:r>
      <w:r>
        <w:rPr>
          <w:i/>
        </w:rPr>
        <w:t xml:space="preserve"> </w:t>
      </w:r>
      <w:r>
        <w:rPr>
          <w:i/>
        </w:rPr>
        <w:tab/>
      </w:r>
      <w:r>
        <w:rPr>
          <w:i/>
        </w:rPr>
        <w:tab/>
      </w:r>
      <w:sdt>
        <w:sdtPr>
          <w:rPr>
            <w:i/>
          </w:rPr>
          <w:id w:val="-1069258484"/>
          <w:placeholder>
            <w:docPart w:val="DefaultPlaceholder_1082065158"/>
          </w:placeholder>
        </w:sdtPr>
        <w:sdtContent>
          <w:sdt>
            <w:sdtPr>
              <w:rPr>
                <w:i/>
              </w:rPr>
              <w:id w:val="334350100"/>
              <w:placeholder>
                <w:docPart w:val="0A67EC378ADB4363968F76466F3994ED"/>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Datum:</w:t>
      </w:r>
      <w:r>
        <w:rPr>
          <w:i/>
        </w:rPr>
        <w:t xml:space="preserve"> </w:t>
      </w:r>
      <w:r>
        <w:rPr>
          <w:i/>
        </w:rPr>
        <w:tab/>
      </w:r>
      <w:r>
        <w:rPr>
          <w:i/>
        </w:rPr>
        <w:tab/>
      </w:r>
      <w:sdt>
        <w:sdtPr>
          <w:rPr>
            <w:i/>
          </w:rPr>
          <w:id w:val="1092433924"/>
          <w:placeholder>
            <w:docPart w:val="DefaultPlaceholder_1082065158"/>
          </w:placeholder>
        </w:sdtPr>
        <w:sdtContent>
          <w:r>
            <w:rPr>
              <w:i/>
            </w:rPr>
            <w:t>17.07.2020,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pPr>
      <w:r>
        <w:rPr>
          <w:b/>
          <w:i/>
        </w:rPr>
        <w:t>Sitzungsort:</w:t>
      </w:r>
      <w:r>
        <w:rPr>
          <w:b/>
          <w:i/>
        </w:rPr>
        <w:tab/>
      </w:r>
      <w:r>
        <w:rPr>
          <w:b/>
          <w:i/>
        </w:rPr>
        <w:tab/>
      </w:r>
      <w:sdt>
        <w:sdtPr>
          <w:id w:val="1344203332"/>
          <w:placeholder>
            <w:docPart w:val="0F773A1FCB61483A80E8B309D8E6A01A"/>
          </w:placeholder>
        </w:sdtPr>
        <w:sdtContent>
          <w:proofErr w:type="spellStart"/>
          <w:r>
            <w:t>Viterokonferenz</w:t>
          </w:r>
          <w:proofErr w:type="spellEnd"/>
        </w:sdtContent>
      </w:sdt>
    </w:p>
    <w:p>
      <w:pPr>
        <w:rPr>
          <w:b/>
        </w:rPr>
      </w:pPr>
      <w:r>
        <w:rPr>
          <w:b/>
        </w:rPr>
        <w:t>Moderation: Ute Rexroth</w:t>
      </w:r>
    </w:p>
    <w:p>
      <w:pPr>
        <w:spacing w:after="0"/>
        <w:rPr>
          <w:b/>
        </w:rPr>
      </w:pPr>
      <w:r>
        <w:rPr>
          <w:b/>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sz w:val="20"/>
          <w:szCs w:val="20"/>
        </w:rPr>
      </w:pPr>
      <w:r>
        <w:rPr>
          <w:sz w:val="20"/>
          <w:szCs w:val="20"/>
        </w:rPr>
        <w:t>Lothar Wieler</w:t>
      </w:r>
    </w:p>
    <w:p>
      <w:pPr>
        <w:pStyle w:val="Listenabsatz"/>
        <w:numPr>
          <w:ilvl w:val="0"/>
          <w:numId w:val="2"/>
        </w:numPr>
        <w:spacing w:after="0" w:line="233" w:lineRule="auto"/>
        <w:ind w:hanging="357"/>
        <w:contextualSpacing w:val="0"/>
        <w:rPr>
          <w:sz w:val="20"/>
          <w:szCs w:val="20"/>
        </w:rPr>
      </w:pPr>
      <w:r>
        <w:rPr>
          <w:sz w:val="20"/>
          <w:szCs w:val="20"/>
        </w:rPr>
        <w:t>ZIG</w:t>
      </w:r>
    </w:p>
    <w:p>
      <w:pPr>
        <w:pStyle w:val="Listenabsatz"/>
        <w:numPr>
          <w:ilvl w:val="1"/>
          <w:numId w:val="2"/>
        </w:numPr>
        <w:spacing w:after="0" w:line="233" w:lineRule="auto"/>
        <w:ind w:hanging="357"/>
        <w:contextualSpacing w:val="0"/>
        <w:rPr>
          <w:sz w:val="20"/>
          <w:szCs w:val="20"/>
        </w:rPr>
      </w:pPr>
      <w:r>
        <w:rPr>
          <w:sz w:val="20"/>
          <w:szCs w:val="20"/>
        </w:rPr>
        <w:t>Johanna Hanefeld</w:t>
      </w:r>
    </w:p>
    <w:p>
      <w:pPr>
        <w:pStyle w:val="Listenabsatz"/>
        <w:numPr>
          <w:ilvl w:val="0"/>
          <w:numId w:val="2"/>
        </w:numPr>
        <w:spacing w:after="0" w:line="240" w:lineRule="auto"/>
        <w:contextualSpacing w:val="0"/>
        <w:rPr>
          <w:sz w:val="20"/>
          <w:szCs w:val="20"/>
        </w:rPr>
      </w:pPr>
      <w:r>
        <w:rPr>
          <w:sz w:val="20"/>
          <w:szCs w:val="20"/>
        </w:rPr>
        <w:t>ZIG1/INIG</w:t>
      </w:r>
    </w:p>
    <w:p>
      <w:pPr>
        <w:pStyle w:val="Listenabsatz"/>
        <w:numPr>
          <w:ilvl w:val="1"/>
          <w:numId w:val="2"/>
        </w:numPr>
        <w:spacing w:after="0" w:line="240" w:lineRule="auto"/>
        <w:contextualSpacing w:val="0"/>
        <w:rPr>
          <w:sz w:val="20"/>
          <w:szCs w:val="20"/>
        </w:rPr>
      </w:pPr>
      <w:r>
        <w:rPr>
          <w:sz w:val="20"/>
          <w:szCs w:val="20"/>
        </w:rPr>
        <w:t>Sarah McFarland</w:t>
      </w:r>
    </w:p>
    <w:p>
      <w:pPr>
        <w:pStyle w:val="Listenabsatz"/>
        <w:numPr>
          <w:ilvl w:val="0"/>
          <w:numId w:val="2"/>
        </w:numPr>
        <w:spacing w:after="0" w:line="240" w:lineRule="auto"/>
        <w:contextualSpacing w:val="0"/>
        <w:rPr>
          <w:sz w:val="20"/>
          <w:szCs w:val="20"/>
        </w:rPr>
      </w:pPr>
      <w:r>
        <w:rPr>
          <w:sz w:val="20"/>
          <w:szCs w:val="20"/>
        </w:rPr>
        <w:t>FG12</w:t>
      </w:r>
    </w:p>
    <w:p>
      <w:pPr>
        <w:pStyle w:val="Listenabsatz"/>
        <w:numPr>
          <w:ilvl w:val="1"/>
          <w:numId w:val="2"/>
        </w:numPr>
        <w:spacing w:after="0" w:line="240" w:lineRule="auto"/>
        <w:contextualSpacing w:val="0"/>
        <w:rPr>
          <w:sz w:val="20"/>
          <w:szCs w:val="20"/>
        </w:rPr>
      </w:pPr>
      <w:r>
        <w:rPr>
          <w:sz w:val="20"/>
          <w:szCs w:val="20"/>
        </w:rPr>
        <w:t xml:space="preserve">Annette Mankertz </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Marjan Arvand</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3"/>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Dschin-Je Oh</w:t>
      </w:r>
    </w:p>
    <w:p>
      <w:pPr>
        <w:pStyle w:val="Listenabsatz"/>
        <w:numPr>
          <w:ilvl w:val="0"/>
          <w:numId w:val="4"/>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Ute Rexroth</w:t>
      </w:r>
    </w:p>
    <w:p>
      <w:pPr>
        <w:pStyle w:val="Listenabsatz"/>
        <w:numPr>
          <w:ilvl w:val="0"/>
          <w:numId w:val="4"/>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1"/>
          <w:numId w:val="2"/>
        </w:numPr>
        <w:spacing w:after="0"/>
        <w:contextualSpacing w:val="0"/>
        <w:rPr>
          <w:sz w:val="20"/>
          <w:szCs w:val="20"/>
        </w:rPr>
      </w:pPr>
      <w:r>
        <w:rPr>
          <w:sz w:val="20"/>
          <w:szCs w:val="20"/>
        </w:rPr>
        <w:t>Claudia Houareau (Protokoll)</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Stefan Kröger</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1"/>
          <w:numId w:val="3"/>
        </w:numPr>
        <w:spacing w:after="0"/>
        <w:contextualSpacing w:val="0"/>
        <w:rPr>
          <w:sz w:val="20"/>
          <w:szCs w:val="20"/>
        </w:rPr>
      </w:pPr>
      <w:r>
        <w:rPr>
          <w:sz w:val="20"/>
          <w:szCs w:val="20"/>
        </w:rPr>
        <w:t>Julia Sasse</w:t>
      </w:r>
    </w:p>
    <w:p>
      <w:pPr>
        <w:pStyle w:val="Listenabsatz"/>
        <w:numPr>
          <w:ilvl w:val="0"/>
          <w:numId w:val="3"/>
        </w:numPr>
        <w:spacing w:after="0"/>
        <w:contextualSpacing w:val="0"/>
        <w:rPr>
          <w:sz w:val="20"/>
          <w:szCs w:val="20"/>
        </w:rPr>
      </w:pPr>
      <w:r>
        <w:rPr>
          <w:sz w:val="20"/>
          <w:szCs w:val="20"/>
        </w:rPr>
        <w:t>ZBS1</w:t>
      </w:r>
    </w:p>
    <w:p>
      <w:pPr>
        <w:pStyle w:val="Listenabsatz"/>
        <w:numPr>
          <w:ilvl w:val="1"/>
          <w:numId w:val="3"/>
        </w:numPr>
        <w:spacing w:after="0"/>
        <w:contextualSpacing w:val="0"/>
        <w:rPr>
          <w:sz w:val="20"/>
          <w:szCs w:val="20"/>
        </w:rPr>
      </w:pPr>
      <w:r>
        <w:rPr>
          <w:sz w:val="20"/>
          <w:szCs w:val="20"/>
        </w:rPr>
        <w:t>Janine Michel</w:t>
      </w:r>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3"/>
        </w:numPr>
        <w:spacing w:after="0"/>
        <w:contextualSpacing w:val="0"/>
        <w:rPr>
          <w:sz w:val="20"/>
          <w:szCs w:val="20"/>
        </w:rPr>
      </w:pPr>
      <w:r>
        <w:rPr>
          <w:sz w:val="20"/>
          <w:szCs w:val="20"/>
        </w:rPr>
        <w:t>P1</w:t>
      </w:r>
    </w:p>
    <w:p>
      <w:pPr>
        <w:pStyle w:val="Listenabsatz"/>
        <w:numPr>
          <w:ilvl w:val="1"/>
          <w:numId w:val="3"/>
        </w:numPr>
        <w:spacing w:after="0"/>
        <w:contextualSpacing w:val="0"/>
        <w:rPr>
          <w:sz w:val="20"/>
          <w:szCs w:val="20"/>
        </w:rPr>
      </w:pPr>
      <w:r>
        <w:rPr>
          <w:sz w:val="20"/>
          <w:szCs w:val="20"/>
        </w:rPr>
        <w:t>Mirjam Jenny</w:t>
      </w:r>
    </w:p>
    <w:p>
      <w:pPr>
        <w:pStyle w:val="Listenabsatz"/>
        <w:numPr>
          <w:ilvl w:val="1"/>
          <w:numId w:val="3"/>
        </w:numPr>
        <w:spacing w:after="0"/>
        <w:contextualSpacing w:val="0"/>
        <w:rPr>
          <w:sz w:val="20"/>
          <w:szCs w:val="20"/>
        </w:rPr>
      </w:pPr>
      <w:r>
        <w:rPr>
          <w:sz w:val="20"/>
          <w:szCs w:val="20"/>
        </w:rPr>
        <w:t>Ines Lein</w:t>
      </w:r>
    </w:p>
    <w:p>
      <w:r>
        <w:br w:type="page"/>
      </w:r>
    </w:p>
    <w:p>
      <w:pPr>
        <w:pStyle w:val="Listenabsatz"/>
        <w:spacing w:after="0"/>
        <w:ind w:left="1440"/>
        <w:contextualSpacing w:val="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rPr>
            </w:pPr>
            <w:r>
              <w:rPr>
                <w:b/>
              </w:rPr>
              <w:t>International INIG</w:t>
            </w:r>
          </w:p>
          <w:p>
            <w:pPr>
              <w:pStyle w:val="KStab1"/>
            </w:pPr>
            <w:r>
              <w:t xml:space="preserve">Trendanalyse international, Maßnahmen (Folien </w:t>
            </w:r>
            <w:hyperlink r:id="rId8" w:history="1">
              <w:r>
                <w:rPr>
                  <w:rStyle w:val="Hyperlink"/>
                </w:rPr>
                <w:t>hier</w:t>
              </w:r>
            </w:hyperlink>
            <w:r>
              <w:t>)</w:t>
            </w:r>
          </w:p>
          <w:p>
            <w:pPr>
              <w:pStyle w:val="KStab1"/>
            </w:pPr>
            <w:r>
              <w:t xml:space="preserve">Top 10 Länder nach Anzahl neuer Fälle in den letzten 7 Tagen: </w:t>
            </w:r>
          </w:p>
          <w:p>
            <w:pPr>
              <w:pStyle w:val="KStab2"/>
              <w:ind w:left="1584" w:hanging="425"/>
            </w:pPr>
            <w:r>
              <w:t xml:space="preserve">Im Vergleich zum 15.07.20: Die Länder sind im Rang relativ gleich geblieben. </w:t>
            </w:r>
          </w:p>
          <w:p>
            <w:pPr>
              <w:pStyle w:val="KStab2"/>
              <w:ind w:left="1584" w:hanging="425"/>
            </w:pPr>
            <w:r>
              <w:t>neu ist: Bangladesch, das statt Saudi Arabien auf Platz 10 liegt.</w:t>
            </w:r>
          </w:p>
          <w:p>
            <w:pPr>
              <w:pStyle w:val="KStab1"/>
            </w:pPr>
            <w:r>
              <w:t>7-Tages-Inzidenz pro 100.000 Einwohner</w:t>
            </w:r>
          </w:p>
          <w:p>
            <w:pPr>
              <w:pStyle w:val="KStab2"/>
              <w:ind w:left="1584" w:hanging="425"/>
            </w:pPr>
            <w:r>
              <w:t>Im Vergleich zur Präsentation am 15.07.20 sind die Länder relativ gleich geblieben.</w:t>
            </w:r>
          </w:p>
          <w:p>
            <w:pPr>
              <w:pStyle w:val="KStab2"/>
              <w:ind w:left="1584" w:hanging="425"/>
            </w:pPr>
            <w:r>
              <w:t>Neu sind: In Afrika: Capo Verde und in Südamerika: Puerto Rico</w:t>
            </w:r>
          </w:p>
          <w:p>
            <w:pPr>
              <w:pStyle w:val="KStab1"/>
            </w:pPr>
            <w:r>
              <w:t>Länder mit &gt; 70.000 neuen Fällen/letzte 7 Tage</w:t>
            </w:r>
          </w:p>
          <w:p>
            <w:pPr>
              <w:pStyle w:val="KStab2"/>
              <w:ind w:left="1584" w:hanging="425"/>
            </w:pPr>
            <w:r>
              <w:t>Fast gleich wie am 15.07.20</w:t>
            </w:r>
          </w:p>
          <w:p>
            <w:pPr>
              <w:pStyle w:val="KStab2"/>
              <w:ind w:left="1584" w:hanging="425"/>
            </w:pPr>
            <w:r>
              <w:t>Brasilien weiter absteigend, aber nicht mehr so stark.</w:t>
            </w:r>
          </w:p>
          <w:p>
            <w:pPr>
              <w:pStyle w:val="KStab1"/>
            </w:pPr>
            <w:r>
              <w:t>Afrika – Aktuelle Lage, &gt; 700 Fälle (7T)</w:t>
            </w:r>
          </w:p>
          <w:p>
            <w:pPr>
              <w:pStyle w:val="KStab2"/>
              <w:ind w:left="1584" w:hanging="425"/>
            </w:pPr>
            <w:r>
              <w:t>Fast 70% der Fälle in Südafrika</w:t>
            </w:r>
          </w:p>
          <w:p>
            <w:pPr>
              <w:pStyle w:val="KStab2"/>
              <w:ind w:left="1584" w:hanging="425"/>
            </w:pPr>
            <w:r>
              <w:t>Steiler Anstieg in Äthiopien</w:t>
            </w:r>
          </w:p>
          <w:p>
            <w:pPr>
              <w:pStyle w:val="KStab1"/>
            </w:pPr>
            <w:r>
              <w:t>Amerika – Aktuelle Lage, &gt; 700 Fälle (7T)</w:t>
            </w:r>
          </w:p>
          <w:p>
            <w:pPr>
              <w:pStyle w:val="KStab2"/>
              <w:ind w:left="1584" w:hanging="425"/>
            </w:pPr>
            <w:r>
              <w:t>mehrere Länder zeigen Anstieg</w:t>
            </w:r>
          </w:p>
          <w:p>
            <w:pPr>
              <w:pStyle w:val="KStab2"/>
              <w:ind w:left="1584" w:hanging="425"/>
            </w:pPr>
            <w:r>
              <w:t>Kolumbien: Bogota stark betroffen, hohe Todesrate</w:t>
            </w:r>
          </w:p>
          <w:p>
            <w:pPr>
              <w:pStyle w:val="KStab2"/>
              <w:ind w:left="1584" w:hanging="425"/>
            </w:pPr>
            <w:r>
              <w:t>USA: in letzten 40 Tagen Anstieg in vielen Bundesländer</w:t>
            </w:r>
          </w:p>
          <w:p>
            <w:pPr>
              <w:pStyle w:val="KStab2"/>
              <w:numPr>
                <w:ilvl w:val="0"/>
                <w:numId w:val="0"/>
              </w:numPr>
              <w:ind w:left="1584"/>
            </w:pPr>
            <w:r>
              <w:t xml:space="preserve">Krankenhaus-Daten werden seit 15.07.20 nicht mehr direkt an CDC, sondern an Datenzentrum in Washington gemeldet. Die Daten enthalten u.a. folgende Angaben: Bettenkapazität, Beatmung, HCW-Kapazität. Offizieller Grund: Größere Datenkapazität und schneller verarbeitet. </w:t>
            </w:r>
          </w:p>
          <w:p>
            <w:pPr>
              <w:pStyle w:val="KStab1"/>
            </w:pPr>
            <w:r>
              <w:t>Asien – Aktuelle Lage, &gt; 700 Fälle (7T)</w:t>
            </w:r>
          </w:p>
          <w:p>
            <w:pPr>
              <w:pStyle w:val="KStab2"/>
              <w:ind w:left="1584" w:hanging="425"/>
            </w:pPr>
            <w:r>
              <w:t>Anstieg in mehreren Regionen</w:t>
            </w:r>
          </w:p>
          <w:p>
            <w:pPr>
              <w:pStyle w:val="KStab2"/>
              <w:ind w:left="1584" w:hanging="425"/>
            </w:pPr>
            <w:r>
              <w:t>China: Stadt an Grenze zu Kasachstan ist „</w:t>
            </w:r>
            <w:proofErr w:type="spellStart"/>
            <w:r>
              <w:t>under</w:t>
            </w:r>
            <w:proofErr w:type="spellEnd"/>
            <w:r>
              <w:t xml:space="preserve"> </w:t>
            </w:r>
            <w:proofErr w:type="spellStart"/>
            <w:r>
              <w:t>lockdown</w:t>
            </w:r>
            <w:proofErr w:type="spellEnd"/>
            <w:r>
              <w:t>“</w:t>
            </w:r>
          </w:p>
          <w:p>
            <w:pPr>
              <w:pStyle w:val="KStab2"/>
              <w:ind w:left="1584" w:hanging="425"/>
            </w:pPr>
            <w:r>
              <w:t xml:space="preserve">Indien: nach wie vor starker Anstieg </w:t>
            </w:r>
          </w:p>
          <w:p>
            <w:pPr>
              <w:pStyle w:val="KStab1"/>
            </w:pPr>
            <w:r>
              <w:t>Europa – Aktuelle Lage, &gt; 700 Fälle (7T)</w:t>
            </w:r>
          </w:p>
          <w:p>
            <w:pPr>
              <w:pStyle w:val="KStab2"/>
              <w:ind w:left="1584" w:hanging="425"/>
            </w:pPr>
            <w:r>
              <w:t>steiler Anstieg in Bosnien-Herzegowina</w:t>
            </w:r>
          </w:p>
          <w:p>
            <w:pPr>
              <w:pStyle w:val="KStab2"/>
              <w:ind w:left="1584" w:hanging="425"/>
            </w:pPr>
            <w:r>
              <w:t>Spanien: Region westlich von Barcelona „</w:t>
            </w:r>
            <w:proofErr w:type="spellStart"/>
            <w:r>
              <w:t>underlock</w:t>
            </w:r>
            <w:proofErr w:type="spellEnd"/>
            <w:r>
              <w:t xml:space="preserve"> down“, sowie einige Bezirke von Barcelona. Mallorca: Einführung der Maskenpflicht</w:t>
            </w:r>
          </w:p>
          <w:p>
            <w:pPr>
              <w:pStyle w:val="KStab1"/>
            </w:pPr>
            <w:r>
              <w:lastRenderedPageBreak/>
              <w:t>Ozeanien: Australien – Aktuelle Lage, &gt; 700 Fälle (7T)</w:t>
            </w:r>
          </w:p>
          <w:p>
            <w:pPr>
              <w:pStyle w:val="KStab2"/>
              <w:ind w:left="1584" w:hanging="425"/>
            </w:pPr>
            <w:r>
              <w:t>Großraum Melbourne befindet sich „</w:t>
            </w:r>
            <w:proofErr w:type="spellStart"/>
            <w:r>
              <w:t>underlock</w:t>
            </w:r>
            <w:proofErr w:type="spellEnd"/>
            <w:r>
              <w:t xml:space="preserve"> down“</w:t>
            </w:r>
          </w:p>
          <w:p>
            <w:pPr>
              <w:pStyle w:val="KStab1"/>
            </w:pPr>
            <w:r>
              <w:t>„</w:t>
            </w:r>
            <w:proofErr w:type="spellStart"/>
            <w:r>
              <w:t>unknown</w:t>
            </w:r>
            <w:proofErr w:type="spellEnd"/>
            <w:r>
              <w:t xml:space="preserve"> </w:t>
            </w:r>
            <w:proofErr w:type="spellStart"/>
            <w:r>
              <w:t>pneumonia</w:t>
            </w:r>
            <w:proofErr w:type="spellEnd"/>
            <w:r>
              <w:t>“/ Kasachstan</w:t>
            </w:r>
          </w:p>
          <w:p>
            <w:pPr>
              <w:pStyle w:val="KStab2"/>
              <w:ind w:left="1584" w:hanging="425"/>
            </w:pPr>
            <w:r>
              <w:t xml:space="preserve">Häufung der </w:t>
            </w:r>
            <w:proofErr w:type="spellStart"/>
            <w:r>
              <w:t>unknown</w:t>
            </w:r>
            <w:proofErr w:type="spellEnd"/>
            <w:r>
              <w:t xml:space="preserve"> </w:t>
            </w:r>
            <w:proofErr w:type="spellStart"/>
            <w:r>
              <w:t>Pneumonia</w:t>
            </w:r>
            <w:proofErr w:type="spellEnd"/>
            <w:r>
              <w:t xml:space="preserve"> seit Anfang des Jahres</w:t>
            </w:r>
          </w:p>
          <w:p>
            <w:pPr>
              <w:pStyle w:val="KStab2"/>
              <w:ind w:left="1584" w:hanging="425"/>
            </w:pPr>
            <w:r>
              <w:t>Zusammenfassung von WHO vorgestellt</w:t>
            </w:r>
          </w:p>
          <w:p>
            <w:pPr>
              <w:pStyle w:val="KStab1"/>
            </w:pPr>
            <w:r>
              <w:t>COVID-19/ Kasachstan</w:t>
            </w:r>
          </w:p>
          <w:p>
            <w:pPr>
              <w:pStyle w:val="KStab2"/>
              <w:ind w:left="1584" w:hanging="425"/>
            </w:pPr>
            <w:r>
              <w:t>Folie zeigt die Zusammenfassung der WHO TK (GOARN)</w:t>
            </w:r>
          </w:p>
          <w:p>
            <w:pPr>
              <w:pStyle w:val="KStab1"/>
            </w:pPr>
            <w:r>
              <w:t>Zusammenfassung</w:t>
            </w:r>
          </w:p>
          <w:p>
            <w:pPr>
              <w:pStyle w:val="KStab2"/>
              <w:ind w:left="1584" w:hanging="425"/>
            </w:pPr>
            <w:r>
              <w:t xml:space="preserve">Amerika: 60% der neuen Fälle und mehr als 60 % der neuen Todesfälle in den vergangenen 7 Tagen (die meisten Fälle / Todesfälle in Brasilien, USA) </w:t>
            </w:r>
          </w:p>
          <w:p>
            <w:pPr>
              <w:pStyle w:val="KStab2"/>
              <w:ind w:left="1584" w:hanging="425"/>
            </w:pPr>
            <w:r>
              <w:t>Asien: Anstieg in den vergangenen 7 Tagen vor allem in Indien, Indonesien, Israel, Oman aber auch in Zentralasien (Kasachstan, Usbekistan)</w:t>
            </w:r>
          </w:p>
          <w:p>
            <w:pPr>
              <w:pStyle w:val="KStab2"/>
              <w:ind w:left="1584" w:hanging="425"/>
            </w:pPr>
            <w:r>
              <w:t>Afrika: &gt; neue 121.000 Fälle (8%) in den vergangenen 7 Tagen, fast 70% davon in Südafrika</w:t>
            </w:r>
          </w:p>
          <w:p>
            <w:pPr>
              <w:pStyle w:val="KStab2"/>
              <w:ind w:left="1584" w:hanging="425"/>
            </w:pPr>
            <w:r>
              <w:t>Europa: weiterhin Anstieg der Fallzahlen in Osteuropa und Balkanländern</w:t>
            </w:r>
          </w:p>
          <w:p>
            <w:pPr>
              <w:pStyle w:val="KStab2"/>
              <w:ind w:left="1584" w:hanging="425"/>
            </w:pPr>
            <w:r>
              <w:t xml:space="preserve">Ozeanien: Anstieg der Fälle in Melbourne, Australien, seit 1 Woche: vollständiger Lockdown vom Großraum Melbourne und Shire </w:t>
            </w:r>
            <w:proofErr w:type="spellStart"/>
            <w:r>
              <w:t>of</w:t>
            </w:r>
            <w:proofErr w:type="spellEnd"/>
            <w:r>
              <w:t xml:space="preserve"> Mitchell zuerst bis 19.08.</w:t>
            </w:r>
          </w:p>
          <w:p>
            <w:pPr>
              <w:pStyle w:val="KStab2"/>
              <w:ind w:left="1584" w:hanging="425"/>
            </w:pPr>
            <w:r>
              <w:t>Kasachstan: Anstieg an „</w:t>
            </w:r>
            <w:proofErr w:type="spellStart"/>
            <w:r>
              <w:t>undiagnosed</w:t>
            </w:r>
            <w:proofErr w:type="spellEnd"/>
            <w:r>
              <w:t>“ Pneumonie-Fällen unter Ermittlung</w:t>
            </w:r>
          </w:p>
          <w:p>
            <w:pPr>
              <w:pStyle w:val="KStab2"/>
              <w:numPr>
                <w:ilvl w:val="0"/>
                <w:numId w:val="0"/>
              </w:numPr>
              <w:ind w:left="1584"/>
            </w:pPr>
            <w:r>
              <w:t>Hypothese: Anstieg der Fälle in Verbindung mit COVID-19 steht; Probenannahme, Labormethodik sowie Lockerung der Maßnahmen mögliche Ursachen</w:t>
            </w:r>
          </w:p>
          <w:p>
            <w:pPr>
              <w:pStyle w:val="KStab1"/>
            </w:pPr>
            <w:r>
              <w:t>Bitte um weitere Quellen zum Verifizieren der Situation in Kasachstan. Erweist sich zurzeit als schwierig. Vielleicht erhält ZIG am Nachmittag mehr Informationen.</w:t>
            </w:r>
          </w:p>
          <w:p>
            <w:pPr>
              <w:pStyle w:val="KStab1"/>
            </w:pPr>
            <w:r>
              <w:t>Etwa 4,5 Mill. Menschen mit deutschem Pass leben im Ausland. Viele in Osteuropa. Dies sollte man bedenken, da ein erheblicher Eintrag von Infektion durch möglich wäre.</w:t>
            </w:r>
          </w:p>
          <w:p>
            <w:pPr>
              <w:spacing w:before="120"/>
              <w:rPr>
                <w:b/>
              </w:rPr>
            </w:pPr>
            <w:r>
              <w:rPr>
                <w:b/>
              </w:rPr>
              <w:t xml:space="preserve">National </w:t>
            </w:r>
          </w:p>
          <w:p>
            <w:pPr>
              <w:pStyle w:val="KStab1"/>
            </w:pPr>
            <w:r>
              <w:t xml:space="preserve">Fallzahlen, Todesfälle, Trend (Folien </w:t>
            </w:r>
            <w:hyperlink r:id="rId9" w:history="1">
              <w:r>
                <w:rPr>
                  <w:rStyle w:val="Hyperlink"/>
                </w:rPr>
                <w:t>hier</w:t>
              </w:r>
            </w:hyperlink>
            <w:r>
              <w:t xml:space="preserve">) </w:t>
            </w:r>
          </w:p>
          <w:p>
            <w:pPr>
              <w:pStyle w:val="KStab1"/>
            </w:pPr>
            <w:r>
              <w:t>Lage National, 17.07.20</w:t>
            </w:r>
          </w:p>
          <w:p>
            <w:pPr>
              <w:pStyle w:val="KStab2"/>
              <w:ind w:left="1584" w:hanging="425"/>
            </w:pPr>
            <w:r>
              <w:t>Beide R-Werte schwanken um eins</w:t>
            </w:r>
          </w:p>
          <w:p>
            <w:pPr>
              <w:pStyle w:val="KStab1"/>
            </w:pPr>
            <w:r>
              <w:t>Fälle und Todesfälle pro Bundesland</w:t>
            </w:r>
          </w:p>
          <w:p>
            <w:pPr>
              <w:pStyle w:val="KStab2"/>
              <w:ind w:left="1584" w:hanging="425"/>
            </w:pPr>
            <w:r>
              <w:t xml:space="preserve">Heute ist die Gesamt-Fallzahl mit 583 höher als </w:t>
            </w:r>
            <w:r>
              <w:lastRenderedPageBreak/>
              <w:t>sonst.</w:t>
            </w:r>
          </w:p>
          <w:p>
            <w:pPr>
              <w:pStyle w:val="KStab2"/>
              <w:ind w:left="1584" w:hanging="425"/>
            </w:pPr>
            <w:r>
              <w:t>Die größte Differenz zum Vortag mit 322 Fällen ist in NRW</w:t>
            </w:r>
          </w:p>
          <w:p>
            <w:pPr>
              <w:pStyle w:val="KStab1"/>
            </w:pPr>
            <w:proofErr w:type="spellStart"/>
            <w:r>
              <w:t>Nowcasting</w:t>
            </w:r>
            <w:proofErr w:type="spellEnd"/>
            <w:r>
              <w:t xml:space="preserve"> – Schätzung der Reproduktionszahl (R)</w:t>
            </w:r>
          </w:p>
          <w:p>
            <w:pPr>
              <w:pStyle w:val="KStab2"/>
              <w:ind w:left="1584" w:hanging="425"/>
            </w:pPr>
            <w:r>
              <w:t>Beide R-Werte sind ansteigend.</w:t>
            </w:r>
          </w:p>
          <w:p>
            <w:pPr>
              <w:pStyle w:val="KStab1"/>
            </w:pPr>
            <w:r>
              <w:t>7-Tages-Inzidenz nach Meldedatum Bundesländer</w:t>
            </w:r>
          </w:p>
          <w:p>
            <w:pPr>
              <w:pStyle w:val="KStab2"/>
              <w:ind w:left="1584" w:hanging="425"/>
            </w:pPr>
            <w:r>
              <w:t>Gesamt sieht man einen Anstieg</w:t>
            </w:r>
          </w:p>
          <w:p>
            <w:pPr>
              <w:pStyle w:val="KStab2"/>
              <w:ind w:left="1584" w:hanging="425"/>
            </w:pPr>
            <w:r>
              <w:t>NRW zeigt den größten Anstieg; mit einem deutlichen Abstand folgt Bayern</w:t>
            </w:r>
          </w:p>
          <w:p>
            <w:pPr>
              <w:pStyle w:val="KStab1"/>
            </w:pPr>
            <w:r>
              <w:t xml:space="preserve">Geographische Verteilung in </w:t>
            </w:r>
            <w:proofErr w:type="spellStart"/>
            <w:r>
              <w:t>Dtl</w:t>
            </w:r>
            <w:proofErr w:type="spellEnd"/>
            <w:r>
              <w:t>.: 7-Tage-Inzidenz</w:t>
            </w:r>
          </w:p>
          <w:p>
            <w:pPr>
              <w:pStyle w:val="KStab2"/>
              <w:ind w:left="1584" w:hanging="425"/>
            </w:pPr>
            <w:r>
              <w:t xml:space="preserve">Nur ein LK (Bad Tölz) über 25 Fälle/100.000 </w:t>
            </w:r>
            <w:proofErr w:type="spellStart"/>
            <w:r>
              <w:t>Einw</w:t>
            </w:r>
            <w:proofErr w:type="spellEnd"/>
            <w:r>
              <w:t>.</w:t>
            </w:r>
          </w:p>
          <w:p>
            <w:pPr>
              <w:pStyle w:val="KStab2"/>
              <w:ind w:left="1584" w:hanging="425"/>
            </w:pPr>
            <w:r>
              <w:t xml:space="preserve">Kein LK über 50 Fälle/100.000 </w:t>
            </w:r>
            <w:proofErr w:type="spellStart"/>
            <w:r>
              <w:t>Einw</w:t>
            </w:r>
            <w:proofErr w:type="spellEnd"/>
            <w:r>
              <w:t>.</w:t>
            </w:r>
          </w:p>
          <w:p>
            <w:pPr>
              <w:pStyle w:val="KStab2"/>
              <w:ind w:left="1584" w:hanging="425"/>
            </w:pPr>
            <w:r>
              <w:t>Gütersloh ist weiter gesunken</w:t>
            </w:r>
          </w:p>
          <w:p>
            <w:pPr>
              <w:pStyle w:val="KStab1"/>
            </w:pPr>
            <w:r>
              <w:t>Landkreise mit den höchsten Fallzahlen in den letzten 7 Tagen</w:t>
            </w:r>
          </w:p>
          <w:p>
            <w:pPr>
              <w:pStyle w:val="KStab2"/>
              <w:ind w:left="1584" w:hanging="425"/>
            </w:pPr>
            <w:r>
              <w:t>LK Mettmann (NRW) hat die meisten Fälle</w:t>
            </w:r>
          </w:p>
          <w:p>
            <w:pPr>
              <w:pStyle w:val="KStab1"/>
            </w:pPr>
            <w:r>
              <w:t>Aktuelle Ausbrüche/Landkreise mit hohen Fallzahlen</w:t>
            </w:r>
          </w:p>
          <w:p>
            <w:pPr>
              <w:pStyle w:val="KStab2"/>
              <w:ind w:left="1584" w:hanging="425"/>
            </w:pPr>
            <w:r>
              <w:t>Ausbruch im LK Mettmann sowohl in einer Familie als auch Fälle in drei Kitas</w:t>
            </w:r>
          </w:p>
          <w:p>
            <w:pPr>
              <w:pStyle w:val="KStab2"/>
              <w:ind w:left="1584" w:hanging="425"/>
            </w:pPr>
            <w:r>
              <w:t>Köln/</w:t>
            </w:r>
            <w:proofErr w:type="spellStart"/>
            <w:r>
              <w:t>Auweiler</w:t>
            </w:r>
            <w:proofErr w:type="spellEnd"/>
            <w:r>
              <w:t xml:space="preserve"> sind Fälle in einer Flüchtlingsunterkunft</w:t>
            </w:r>
          </w:p>
          <w:p>
            <w:pPr>
              <w:pStyle w:val="KStab2"/>
              <w:ind w:left="1584" w:hanging="425"/>
            </w:pPr>
            <w:r>
              <w:t>In Trier werden Einträge über Luxemburg vermutet.</w:t>
            </w:r>
          </w:p>
          <w:p>
            <w:pPr>
              <w:pStyle w:val="KStab1"/>
            </w:pPr>
            <w:r>
              <w:t>Bei Labortestungen über 500 000 glatt geschafft.</w:t>
            </w:r>
          </w:p>
          <w:p>
            <w:pPr>
              <w:pStyle w:val="KStab1"/>
              <w:numPr>
                <w:ilvl w:val="0"/>
                <w:numId w:val="0"/>
              </w:numPr>
              <w:ind w:left="473"/>
            </w:pPr>
          </w:p>
          <w:p>
            <w:pPr>
              <w:pStyle w:val="KStab1"/>
            </w:pPr>
            <w:r>
              <w:t>Es wird sich darauf verständigt GÄ bzw. Kreisen deutlicher, um alle Details zu Ausbrüchen zu bitten, v.a. Infektionsorte und Infektionsgeschehen. Die Angabe der 8-stelligen PLZ sollte immer dabei sein. So kann Infektionsgeschehen eingeschätzt werden.</w:t>
            </w:r>
          </w:p>
          <w:p>
            <w:pPr>
              <w:pStyle w:val="KStab1"/>
            </w:pPr>
            <w:r>
              <w:t xml:space="preserve">Wann das nächste Pressebriefing sein wird, wird mit </w:t>
            </w:r>
            <w:proofErr w:type="spellStart"/>
            <w:r>
              <w:t>Präs</w:t>
            </w:r>
            <w:proofErr w:type="spellEnd"/>
            <w:r>
              <w:t xml:space="preserve"> und Presse nach Rücksprache mit dem Presseteam besprochen, v.a. zur Rolle der Kinder, die durch neue Studien besser beschrieben ist.</w:t>
            </w:r>
          </w:p>
          <w:p>
            <w:pPr>
              <w:pStyle w:val="KStab1"/>
              <w:numPr>
                <w:ilvl w:val="0"/>
                <w:numId w:val="0"/>
              </w:numPr>
              <w:ind w:left="113"/>
            </w:pPr>
            <w:proofErr w:type="spellStart"/>
            <w:r>
              <w:rPr>
                <w:i/>
              </w:rPr>
              <w:t>ToDo</w:t>
            </w:r>
            <w:proofErr w:type="spellEnd"/>
            <w:r>
              <w:rPr>
                <w:i/>
              </w:rPr>
              <w:t>: Nächstes Pressebriefing planen</w:t>
            </w:r>
          </w:p>
        </w:tc>
        <w:tc>
          <w:tcPr>
            <w:tcW w:w="1492" w:type="dxa"/>
          </w:tcPr>
          <w:p/>
          <w:p>
            <w:r>
              <w:t>ZIG1/INIG</w:t>
            </w:r>
          </w:p>
          <w:p/>
          <w:p/>
          <w:p/>
          <w:p/>
          <w:p/>
          <w:p/>
          <w:p/>
          <w:p/>
          <w:p/>
          <w:p/>
          <w:p/>
          <w:p/>
          <w:p/>
          <w:p/>
          <w:p/>
          <w:p/>
          <w:p/>
          <w:p/>
          <w:p/>
          <w:p/>
          <w:p/>
          <w:p/>
          <w:p/>
          <w:p/>
          <w:p/>
          <w:p/>
          <w:p/>
          <w:p/>
          <w:p/>
          <w:p/>
          <w:p/>
          <w:p/>
          <w:p/>
          <w:p/>
          <w:p/>
          <w:p/>
          <w:p/>
          <w:p/>
          <w:p/>
          <w:p/>
          <w:p/>
          <w:p/>
          <w:p/>
          <w:p/>
          <w:p/>
          <w:p/>
          <w:p/>
          <w:p/>
          <w:p/>
          <w:p/>
          <w:p/>
          <w:p/>
          <w:p/>
          <w:p/>
          <w:p/>
          <w:p/>
          <w:p/>
          <w:p/>
          <w:p/>
          <w:p/>
          <w:p/>
          <w:p/>
          <w:p/>
          <w:p/>
          <w:p/>
          <w:p/>
          <w:p/>
          <w:p/>
          <w:p/>
          <w:p/>
          <w:p>
            <w:proofErr w:type="spellStart"/>
            <w:r>
              <w:t>Inst</w:t>
            </w:r>
            <w:proofErr w:type="spellEnd"/>
            <w:r>
              <w:t>.-leitung/</w:t>
            </w:r>
          </w:p>
          <w:p>
            <w:r>
              <w:t>ZIG</w:t>
            </w:r>
          </w:p>
          <w:p/>
          <w:p/>
          <w:p/>
          <w:p>
            <w:proofErr w:type="spellStart"/>
            <w:r>
              <w:t>Inst</w:t>
            </w:r>
            <w:proofErr w:type="spellEnd"/>
            <w:r>
              <w:t xml:space="preserve">.-leitung </w:t>
            </w:r>
          </w:p>
          <w:p/>
          <w:p>
            <w:r>
              <w:t>FG32</w:t>
            </w:r>
          </w:p>
          <w:p/>
          <w:p/>
          <w:p/>
          <w:p/>
          <w:p/>
          <w:p>
            <w:r>
              <w:lastRenderedPageBreak/>
              <w:t>FG32</w:t>
            </w:r>
          </w:p>
          <w:p/>
          <w:p/>
          <w:p/>
          <w:p/>
          <w:p/>
          <w:p/>
          <w:p/>
          <w:p/>
          <w:p/>
          <w:p/>
          <w:p/>
          <w:p/>
          <w:p/>
          <w:p/>
          <w:p/>
          <w:p/>
          <w:p/>
          <w:p/>
          <w:p/>
          <w:p/>
          <w:p/>
          <w:p/>
          <w:p>
            <w:r>
              <w:t xml:space="preserve">FG37/FG32/ </w:t>
            </w:r>
            <w:proofErr w:type="spellStart"/>
            <w:r>
              <w:t>Inst</w:t>
            </w:r>
            <w:proofErr w:type="spellEnd"/>
            <w:r>
              <w:t>.-leitung</w:t>
            </w:r>
          </w:p>
          <w:p/>
          <w:p/>
        </w:tc>
      </w:tr>
      <w:tr>
        <w:tc>
          <w:tcPr>
            <w:tcW w:w="684" w:type="dxa"/>
          </w:tcPr>
          <w:p>
            <w:pPr>
              <w:rPr>
                <w:b/>
              </w:rPr>
            </w:pPr>
          </w:p>
        </w:tc>
        <w:tc>
          <w:tcPr>
            <w:tcW w:w="6795" w:type="dxa"/>
          </w:tcPr>
          <w:p>
            <w:pPr>
              <w:rPr>
                <w:b/>
                <w:sz w:val="28"/>
              </w:rPr>
            </w:pPr>
          </w:p>
        </w:tc>
        <w:tc>
          <w:tcPr>
            <w:tcW w:w="1492" w:type="dxa"/>
          </w:tcPr>
          <w:p/>
        </w:tc>
      </w:tr>
      <w:tr>
        <w:tc>
          <w:tcPr>
            <w:tcW w:w="684" w:type="dxa"/>
          </w:tcPr>
          <w:p>
            <w:pPr>
              <w:rPr>
                <w:b/>
              </w:rPr>
            </w:pPr>
            <w:r>
              <w:rPr>
                <w:b/>
              </w:rPr>
              <w:t>2</w:t>
            </w:r>
          </w:p>
        </w:tc>
        <w:tc>
          <w:tcPr>
            <w:tcW w:w="6795" w:type="dxa"/>
          </w:tcPr>
          <w:p>
            <w:pPr>
              <w:rPr>
                <w:b/>
                <w:sz w:val="28"/>
              </w:rPr>
            </w:pPr>
            <w:r>
              <w:rPr>
                <w:b/>
                <w:sz w:val="28"/>
              </w:rPr>
              <w:t>Internationales</w:t>
            </w:r>
            <w:r>
              <w:rPr>
                <w:b/>
                <w:color w:val="FF0000"/>
              </w:rPr>
              <w:t xml:space="preserve"> (nur freitags)</w:t>
            </w:r>
          </w:p>
          <w:p>
            <w:pPr>
              <w:pStyle w:val="KStab1"/>
              <w:rPr>
                <w:b/>
              </w:rPr>
            </w:pPr>
            <w:r>
              <w:t xml:space="preserve">Reisen: </w:t>
            </w:r>
          </w:p>
          <w:p>
            <w:pPr>
              <w:pStyle w:val="KStab2"/>
              <w:ind w:left="1584" w:hanging="425"/>
              <w:rPr>
                <w:b/>
              </w:rPr>
            </w:pPr>
            <w:r>
              <w:t>Muna Abu Sin seit kurzem aus Turkmenistan zurück. Bericht zum Einsatz dort demnächst. Land gibt weiterhin an, dass keine Covid-19 Infektionen vorhanden sind. Es seien Häufungen von Pneumonien.</w:t>
            </w:r>
          </w:p>
          <w:p>
            <w:pPr>
              <w:pStyle w:val="KStab2"/>
              <w:ind w:left="1584" w:hanging="425"/>
            </w:pPr>
            <w:r>
              <w:t>Emergency Medical Team in Armenien</w:t>
            </w:r>
          </w:p>
          <w:p>
            <w:pPr>
              <w:pStyle w:val="KStab2"/>
              <w:ind w:left="1584" w:hanging="425"/>
              <w:rPr>
                <w:b/>
              </w:rPr>
            </w:pPr>
            <w:r>
              <w:t xml:space="preserve">Emergency Medical Team mit Jonathan Baum aus </w:t>
            </w:r>
            <w:r>
              <w:lastRenderedPageBreak/>
              <w:t>dem Kamerun morgen zurück.</w:t>
            </w:r>
          </w:p>
          <w:p>
            <w:pPr>
              <w:pStyle w:val="KStab2"/>
              <w:ind w:left="1584" w:hanging="425"/>
              <w:rPr>
                <w:b/>
              </w:rPr>
            </w:pPr>
            <w:r>
              <w:t>In Tadschikistan startet demnächst ein zweimonatiges Labor-Training mit Jan Baumann</w:t>
            </w:r>
          </w:p>
          <w:p>
            <w:pPr>
              <w:pStyle w:val="KStab2"/>
              <w:ind w:left="1584" w:hanging="425"/>
              <w:rPr>
                <w:b/>
              </w:rPr>
            </w:pPr>
            <w:r>
              <w:t>Mission nach Mexiko wird gerade geprüft</w:t>
            </w:r>
          </w:p>
          <w:p>
            <w:pPr>
              <w:pStyle w:val="KStab1"/>
              <w:rPr>
                <w:b/>
              </w:rPr>
            </w:pPr>
            <w:r>
              <w:t xml:space="preserve">Internationale </w:t>
            </w:r>
            <w:proofErr w:type="spellStart"/>
            <w:r>
              <w:t>Serostudien</w:t>
            </w:r>
            <w:proofErr w:type="spellEnd"/>
          </w:p>
          <w:p>
            <w:pPr>
              <w:pStyle w:val="KStab2"/>
              <w:ind w:left="1584" w:hanging="425"/>
              <w:rPr>
                <w:b/>
              </w:rPr>
            </w:pPr>
            <w:r>
              <w:t>Im Iran (am weitesten fortgeschritten) und Malawi</w:t>
            </w:r>
          </w:p>
          <w:p>
            <w:pPr>
              <w:pStyle w:val="KStab2"/>
              <w:ind w:left="1584" w:hanging="425"/>
              <w:rPr>
                <w:b/>
              </w:rPr>
            </w:pPr>
            <w:r>
              <w:t xml:space="preserve">Zur Koordinierung der internationalen </w:t>
            </w:r>
            <w:proofErr w:type="spellStart"/>
            <w:r>
              <w:t>Serostudien</w:t>
            </w:r>
            <w:proofErr w:type="spellEnd"/>
            <w:r>
              <w:t xml:space="preserve"> wird demnächst ein Mitarbeiter benannt, bis dahin bitte Herrn </w:t>
            </w:r>
            <w:proofErr w:type="spellStart"/>
            <w:r>
              <w:t>Ellerbrok</w:t>
            </w:r>
            <w:proofErr w:type="spellEnd"/>
            <w:r>
              <w:t xml:space="preserve"> kontaktieren. Es wird sich darauf verständigt GÄ bzw. Kreisen deutlicher, um alle Details zu Ausbrüchen zu bitten, v.a. Infektionsorte und Infektionsgeschehen)en </w:t>
            </w:r>
          </w:p>
          <w:p>
            <w:pPr>
              <w:pStyle w:val="KStab1"/>
            </w:pPr>
            <w:r>
              <w:t xml:space="preserve">Projekte im Maßnahmenpakt 2 zu Covid-19 kommen in Fahrt: Ein Vergleich von Guinea und Singapur mit Deutschland. Dies geschieht in Absprache mit Abt.2 </w:t>
            </w:r>
          </w:p>
          <w:p>
            <w:pPr>
              <w:pStyle w:val="KStab1"/>
              <w:rPr>
                <w:b/>
              </w:rPr>
            </w:pPr>
            <w:r>
              <w:t>Ein Handbuch für Mitarbeitende in Emergency Medical Einsätzen im Ausland schreiben Fr. Lauffer und Kolleginnen. Herzlichen Dank an alle Kolleginnen und Kollegen für die Zuarbeit.</w:t>
            </w:r>
          </w:p>
          <w:p>
            <w:pPr>
              <w:pStyle w:val="KStab1"/>
              <w:rPr>
                <w:b/>
              </w:rPr>
            </w:pPr>
            <w:r>
              <w:t xml:space="preserve">Austausch mit weiteren Ländern mit Unterstützungsbedarf: </w:t>
            </w:r>
          </w:p>
          <w:p>
            <w:pPr>
              <w:pStyle w:val="KStab2"/>
              <w:ind w:left="1584" w:hanging="425"/>
              <w:rPr>
                <w:b/>
              </w:rPr>
            </w:pPr>
            <w:r>
              <w:t xml:space="preserve">U.a. im AA Pandemie Dialog im Rahmen der EU-Präsidentschaft wurde mit dem Irak gesprochen. Starke Unterstützung im Land auch durch die BW, es wird überlegt, ob </w:t>
            </w:r>
            <w:proofErr w:type="spellStart"/>
            <w:r>
              <w:t>GoData</w:t>
            </w:r>
            <w:proofErr w:type="spellEnd"/>
            <w:r>
              <w:t xml:space="preserve"> Unterstützung möglich ist. Basil Karo unterstützt hier. Es werden weitere Kolleginnen und Kollegen mit Arabisch Kenntnissen zur Unterstützung eingeladen.</w:t>
            </w:r>
          </w:p>
          <w:p>
            <w:pPr>
              <w:pStyle w:val="KStab2"/>
              <w:ind w:left="1584" w:hanging="425"/>
            </w:pPr>
            <w:r>
              <w:t>Ägypten benötigt Unterstützung: Osamah Hamouda und Basil Karo sind bereits involviert. Auch hier können Kolleginnen und Kollegen mit Arabisch Kenntnissen gerne teilhaben.</w:t>
            </w:r>
          </w:p>
          <w:p>
            <w:pPr>
              <w:pStyle w:val="KStab1"/>
              <w:rPr>
                <w:b/>
              </w:rPr>
            </w:pPr>
            <w:r>
              <w:t xml:space="preserve">Herr </w:t>
            </w:r>
            <w:proofErr w:type="spellStart"/>
            <w:r>
              <w:t>Ellerbrok</w:t>
            </w:r>
            <w:proofErr w:type="spellEnd"/>
            <w:r>
              <w:t xml:space="preserve"> hat Gespräche mit Äthiopien ausgeweitet, um im Rahmen mit </w:t>
            </w:r>
            <w:proofErr w:type="spellStart"/>
            <w:r>
              <w:t>Africa</w:t>
            </w:r>
            <w:proofErr w:type="spellEnd"/>
            <w:r>
              <w:t xml:space="preserve"> CDC im Laborbereich zu unterstützen.</w:t>
            </w:r>
          </w:p>
          <w:p>
            <w:pPr>
              <w:pStyle w:val="KStab1"/>
              <w:rPr>
                <w:b/>
              </w:rPr>
            </w:pPr>
            <w:r>
              <w:t>Dank an Ole Wichmann seine Unterstützung im Rahmen des GHPP Projekts, in dem Nationale Impfkommissionen. In diesem ist die Ukraine ein Kooperationspartner. Die Ukraine hat Interesse an dem deutschen Containment Scouts System, da die SARS-CoV-2 Surveillance stark überfordert ist. Tim Eckmanns hat Interesse und wird dazu Kontakt aufnehmen.</w:t>
            </w:r>
          </w:p>
          <w:p>
            <w:pPr>
              <w:pStyle w:val="KStab1"/>
            </w:pPr>
            <w:r>
              <w:t>Problem bei den Risikogebieten für die BL, dass die Weltkarte häufiger aktualisiert wird als die EU-Karte. Dies ist verwirrend. Stand heute 870 Fragen zu Risikogebieten im RKI-Info Postfach.</w:t>
            </w:r>
          </w:p>
          <w:p>
            <w:pPr>
              <w:pStyle w:val="KStab1"/>
            </w:pPr>
            <w:r>
              <w:t xml:space="preserve">Kontrolle der Quarantäne VO in den BL erfolgt kaum. Daher will BMG die </w:t>
            </w:r>
            <w:proofErr w:type="spellStart"/>
            <w:r>
              <w:t>Aussteigekarte</w:t>
            </w:r>
            <w:proofErr w:type="spellEnd"/>
            <w:r>
              <w:t xml:space="preserve"> wieder einführen. Dies wird </w:t>
            </w:r>
            <w:r>
              <w:lastRenderedPageBreak/>
              <w:t>Papierberge verursachen, die kaum bearbeitbar sind. Lösungen sind inhaltlich und technisch nicht kurzfristig vorhanden. Dennoch besteht Einigkeit in der Notwendigkeit der Quarantäne Kontrolle.</w:t>
            </w:r>
          </w:p>
          <w:p>
            <w:pPr>
              <w:pStyle w:val="KStab1"/>
              <w:numPr>
                <w:ilvl w:val="0"/>
                <w:numId w:val="0"/>
              </w:numPr>
              <w:ind w:left="473" w:hanging="360"/>
              <w:rPr>
                <w:i/>
              </w:rPr>
            </w:pPr>
            <w:proofErr w:type="spellStart"/>
            <w:r>
              <w:rPr>
                <w:i/>
              </w:rPr>
              <w:t>ToDo</w:t>
            </w:r>
            <w:proofErr w:type="spellEnd"/>
            <w:r>
              <w:t xml:space="preserve">: </w:t>
            </w:r>
          </w:p>
          <w:p>
            <w:pPr>
              <w:pStyle w:val="KStab1"/>
              <w:rPr>
                <w:i/>
              </w:rPr>
            </w:pPr>
            <w:r>
              <w:rPr>
                <w:i/>
              </w:rPr>
              <w:t xml:space="preserve">Zur Koordinierung der internationalen </w:t>
            </w:r>
            <w:proofErr w:type="spellStart"/>
            <w:r>
              <w:rPr>
                <w:i/>
              </w:rPr>
              <w:t>Serostudien</w:t>
            </w:r>
            <w:proofErr w:type="spellEnd"/>
            <w:r>
              <w:rPr>
                <w:i/>
              </w:rPr>
              <w:t xml:space="preserve"> an noch zu benennenden neuen ZIG-Mitarbeiter, bis dahin Herrn </w:t>
            </w:r>
            <w:proofErr w:type="spellStart"/>
            <w:r>
              <w:rPr>
                <w:i/>
              </w:rPr>
              <w:t>Ellerbrok</w:t>
            </w:r>
            <w:proofErr w:type="spellEnd"/>
            <w:r>
              <w:rPr>
                <w:i/>
              </w:rPr>
              <w:t xml:space="preserve"> kontaktieren.</w:t>
            </w:r>
          </w:p>
          <w:p>
            <w:pPr>
              <w:pStyle w:val="KStab1"/>
              <w:rPr>
                <w:i/>
              </w:rPr>
            </w:pPr>
            <w:r>
              <w:rPr>
                <w:i/>
              </w:rPr>
              <w:t>Zur Koordinierung nationaler Serologischer Studien mit Hr. Lampert sprechen.</w:t>
            </w:r>
          </w:p>
          <w:p>
            <w:pPr>
              <w:pStyle w:val="KStab1"/>
              <w:rPr>
                <w:i/>
              </w:rPr>
            </w:pPr>
            <w:r>
              <w:rPr>
                <w:i/>
              </w:rPr>
              <w:t xml:space="preserve">ZIG bietet an, das Problem der fehlenden Quarantäne-Kontrolle mit den möglichen Folgen der Eintragung von Fällen bei politischen Entscheidungsträgern vorzutragen. </w:t>
            </w:r>
          </w:p>
          <w:p>
            <w:pPr>
              <w:pStyle w:val="KStab1"/>
              <w:numPr>
                <w:ilvl w:val="0"/>
                <w:numId w:val="0"/>
              </w:numPr>
              <w:ind w:left="473" w:hanging="360"/>
              <w:rPr>
                <w:b/>
              </w:rPr>
            </w:pPr>
          </w:p>
        </w:tc>
        <w:tc>
          <w:tcPr>
            <w:tcW w:w="1492" w:type="dxa"/>
          </w:tcPr>
          <w:p/>
          <w:p>
            <w:r>
              <w:t>ZIG (Fr. Hanefeld)</w:t>
            </w:r>
          </w:p>
          <w:p/>
          <w:p/>
          <w:p/>
          <w:p/>
          <w:p/>
          <w:p/>
          <w:p/>
          <w:p/>
          <w:p/>
          <w:p/>
          <w:p/>
          <w:p/>
          <w:p/>
          <w:p/>
          <w:p/>
          <w:p/>
          <w:p/>
          <w:p/>
          <w:p/>
          <w:p/>
          <w:p/>
          <w:p/>
          <w:p/>
          <w:p/>
          <w:p/>
          <w:p/>
          <w:p/>
          <w:p/>
          <w:p/>
          <w:p/>
          <w:p/>
          <w:p/>
          <w:p/>
          <w:p/>
          <w:p/>
          <w:p/>
          <w:p/>
          <w:p/>
          <w:p/>
          <w:p/>
          <w:p/>
          <w:p/>
          <w:p/>
          <w:p>
            <w:r>
              <w:t xml:space="preserve">ZBS1/ </w:t>
            </w:r>
            <w:proofErr w:type="spellStart"/>
            <w:r>
              <w:t>Inst</w:t>
            </w:r>
            <w:proofErr w:type="spellEnd"/>
            <w:r>
              <w:t>.-leitung/ ZIG/ Presse/ FG32</w:t>
            </w:r>
          </w:p>
          <w:p/>
          <w:p/>
        </w:tc>
      </w:tr>
      <w:tr>
        <w:tc>
          <w:tcPr>
            <w:tcW w:w="684" w:type="dxa"/>
          </w:tcPr>
          <w:p>
            <w:pPr>
              <w:rPr>
                <w:b/>
              </w:rPr>
            </w:pPr>
            <w:r>
              <w:rPr>
                <w:b/>
              </w:rPr>
              <w:lastRenderedPageBreak/>
              <w:t>3</w:t>
            </w:r>
          </w:p>
        </w:tc>
        <w:tc>
          <w:tcPr>
            <w:tcW w:w="6795" w:type="dxa"/>
          </w:tcPr>
          <w:p>
            <w:pPr>
              <w:rPr>
                <w:b/>
                <w:sz w:val="28"/>
              </w:rPr>
            </w:pPr>
            <w:r>
              <w:rPr>
                <w:b/>
                <w:sz w:val="28"/>
              </w:rPr>
              <w:t xml:space="preserve">Update digitale Projekte </w:t>
            </w:r>
            <w:r>
              <w:rPr>
                <w:b/>
                <w:color w:val="FF0000"/>
              </w:rPr>
              <w:t xml:space="preserve"> (nur montags)</w:t>
            </w:r>
          </w:p>
          <w:p>
            <w:pPr>
              <w:pStyle w:val="KStab1"/>
            </w:pPr>
            <w:r>
              <w:t>Nicht besprochen</w:t>
            </w:r>
          </w:p>
        </w:tc>
        <w:tc>
          <w:tcPr>
            <w:tcW w:w="1492" w:type="dxa"/>
          </w:tcPr>
          <w:p/>
        </w:tc>
      </w:tr>
      <w:tr>
        <w:tc>
          <w:tcPr>
            <w:tcW w:w="684" w:type="dxa"/>
          </w:tcPr>
          <w:p>
            <w:pPr>
              <w:rPr>
                <w:b/>
              </w:rPr>
            </w:pPr>
            <w:r>
              <w:rPr>
                <w:b/>
              </w:rPr>
              <w:t>4</w:t>
            </w:r>
          </w:p>
        </w:tc>
        <w:tc>
          <w:tcPr>
            <w:tcW w:w="6795" w:type="dxa"/>
          </w:tcPr>
          <w:p>
            <w:pPr>
              <w:rPr>
                <w:b/>
                <w:sz w:val="28"/>
              </w:rPr>
            </w:pPr>
            <w:r>
              <w:rPr>
                <w:b/>
                <w:sz w:val="28"/>
              </w:rPr>
              <w:t>Aktuelle Risikobewertung</w:t>
            </w:r>
          </w:p>
          <w:p>
            <w:r>
              <w:t xml:space="preserve">Noch nicht aktualisiert; warten auf Bestätigung durch </w:t>
            </w:r>
            <w:proofErr w:type="spellStart"/>
            <w:r>
              <w:t>Präs</w:t>
            </w:r>
            <w:proofErr w:type="spellEnd"/>
          </w:p>
          <w:p>
            <w:pPr>
              <w:ind w:left="113"/>
            </w:pPr>
          </w:p>
        </w:tc>
        <w:tc>
          <w:tcPr>
            <w:tcW w:w="1492" w:type="dxa"/>
          </w:tcPr>
          <w:p/>
          <w:p>
            <w:proofErr w:type="spellStart"/>
            <w:r>
              <w:t>Inst</w:t>
            </w:r>
            <w:proofErr w:type="spellEnd"/>
            <w:r>
              <w:t>.-leitung/ FG32</w:t>
            </w:r>
          </w:p>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rPr>
            </w:pPr>
            <w:r>
              <w:rPr>
                <w:b/>
              </w:rPr>
              <w:t>Presse</w:t>
            </w:r>
          </w:p>
          <w:p>
            <w:pPr>
              <w:pStyle w:val="KStab1"/>
            </w:pPr>
            <w:r>
              <w:t>Keine weiteren Punkte.</w:t>
            </w:r>
          </w:p>
          <w:p>
            <w:pPr>
              <w:pStyle w:val="KStab1"/>
              <w:numPr>
                <w:ilvl w:val="0"/>
                <w:numId w:val="0"/>
              </w:numPr>
              <w:ind w:left="113"/>
            </w:pPr>
          </w:p>
        </w:tc>
        <w:tc>
          <w:tcPr>
            <w:tcW w:w="1492" w:type="dxa"/>
          </w:tcPr>
          <w:p/>
          <w:p/>
          <w:p>
            <w:r>
              <w:t>Presse</w:t>
            </w:r>
          </w:p>
          <w:p/>
        </w:tc>
      </w:tr>
      <w:tr>
        <w:tc>
          <w:tcPr>
            <w:tcW w:w="684" w:type="dxa"/>
          </w:tcPr>
          <w:p>
            <w:pPr>
              <w:rPr>
                <w:b/>
              </w:rPr>
            </w:pPr>
            <w:r>
              <w:rPr>
                <w:b/>
              </w:rPr>
              <w:t>6</w:t>
            </w:r>
          </w:p>
        </w:tc>
        <w:tc>
          <w:tcPr>
            <w:tcW w:w="6795" w:type="dxa"/>
          </w:tcPr>
          <w:p>
            <w:pPr>
              <w:rPr>
                <w:b/>
                <w:sz w:val="28"/>
              </w:rPr>
            </w:pPr>
            <w:r>
              <w:rPr>
                <w:b/>
                <w:sz w:val="28"/>
              </w:rPr>
              <w:t>Neues aus dem BMG</w:t>
            </w:r>
          </w:p>
          <w:p>
            <w:pPr>
              <w:ind w:left="113"/>
            </w:pPr>
            <w:r>
              <w:t>Keine aktuellen Anliegen laut BMG</w:t>
            </w:r>
          </w:p>
        </w:tc>
        <w:tc>
          <w:tcPr>
            <w:tcW w:w="1492" w:type="dxa"/>
          </w:tcPr>
          <w:p/>
          <w:p>
            <w:r>
              <w:t>FG32 berichtet für BMG</w:t>
            </w:r>
          </w:p>
        </w:tc>
      </w:tr>
      <w:tr>
        <w:tc>
          <w:tcPr>
            <w:tcW w:w="684" w:type="dxa"/>
          </w:tcPr>
          <w:p>
            <w:pPr>
              <w:rPr>
                <w:b/>
              </w:rPr>
            </w:pPr>
            <w:r>
              <w:rPr>
                <w:b/>
              </w:rPr>
              <w:t>7</w:t>
            </w:r>
          </w:p>
        </w:tc>
        <w:tc>
          <w:tcPr>
            <w:tcW w:w="6795" w:type="dxa"/>
          </w:tcPr>
          <w:p>
            <w:pPr>
              <w:rPr>
                <w:b/>
                <w:sz w:val="28"/>
              </w:rPr>
            </w:pPr>
            <w:r>
              <w:rPr>
                <w:b/>
                <w:sz w:val="28"/>
              </w:rPr>
              <w:t>RKI-Strategie Fragen</w:t>
            </w:r>
          </w:p>
          <w:p>
            <w:pPr>
              <w:pStyle w:val="Listenabsatz"/>
              <w:numPr>
                <w:ilvl w:val="0"/>
                <w:numId w:val="6"/>
              </w:numPr>
              <w:ind w:left="340" w:hanging="340"/>
              <w:rPr>
                <w:b/>
              </w:rPr>
            </w:pPr>
            <w:r>
              <w:rPr>
                <w:b/>
              </w:rPr>
              <w:t>Allgemein</w:t>
            </w:r>
          </w:p>
          <w:p>
            <w:pPr>
              <w:pStyle w:val="Listenabsatz"/>
              <w:ind w:left="340"/>
            </w:pPr>
            <w:r>
              <w:t xml:space="preserve">Das Strategiepapier von Fr. Hanefeld wurde diskutiert und erhielt konstruktive Rückmeldungen. Nach Überarbeitung wird das Papier an Hr. </w:t>
            </w:r>
            <w:proofErr w:type="spellStart"/>
            <w:r>
              <w:t>Holtherm</w:t>
            </w:r>
            <w:proofErr w:type="spellEnd"/>
            <w:r>
              <w:t xml:space="preserve"> geschickt. Möglichst bald auf die RKI Website. </w:t>
            </w:r>
          </w:p>
          <w:p>
            <w:pPr>
              <w:pStyle w:val="Listenabsatz"/>
              <w:ind w:left="340"/>
            </w:pPr>
            <w:r>
              <w:t xml:space="preserve">Wichtigsten Anpassungen des Papiers: Mit der Sprache keine bestimmten Gruppen stigmatisieren; alles ist ein gesamtgesellschaftlicher Lernprozess; Schulen und Kitas haben wichtige Rolle; Mehr Eigenverantwortung der Mitbürger betonen; Fazit: Wir müssen mit dem Virus leben lernen. </w:t>
            </w:r>
          </w:p>
          <w:p>
            <w:pPr>
              <w:pStyle w:val="Listenabsatz"/>
              <w:ind w:left="340"/>
            </w:pPr>
          </w:p>
          <w:p>
            <w:pPr>
              <w:pStyle w:val="Listenabsatz"/>
              <w:numPr>
                <w:ilvl w:val="0"/>
                <w:numId w:val="6"/>
              </w:numPr>
              <w:spacing w:after="120"/>
              <w:ind w:left="340" w:hanging="340"/>
              <w:rPr>
                <w:i/>
              </w:rPr>
            </w:pPr>
            <w:r>
              <w:rPr>
                <w:b/>
              </w:rPr>
              <w:t>RKI-intern</w:t>
            </w:r>
          </w:p>
          <w:p>
            <w:r>
              <w:t>Nicht besprochen</w:t>
            </w:r>
          </w:p>
          <w:p/>
          <w:p/>
        </w:tc>
        <w:tc>
          <w:tcPr>
            <w:tcW w:w="1492" w:type="dxa"/>
          </w:tcPr>
          <w:p/>
          <w:p>
            <w:proofErr w:type="spellStart"/>
            <w:r>
              <w:t>Inst</w:t>
            </w:r>
            <w:proofErr w:type="spellEnd"/>
            <w:r>
              <w:t>.-leitung</w:t>
            </w:r>
          </w:p>
        </w:tc>
      </w:tr>
      <w:tr>
        <w:tc>
          <w:tcPr>
            <w:tcW w:w="684" w:type="dxa"/>
          </w:tcPr>
          <w:p>
            <w:pPr>
              <w:rPr>
                <w:b/>
              </w:rPr>
            </w:pPr>
            <w:r>
              <w:rPr>
                <w:b/>
              </w:rPr>
              <w:t>8</w:t>
            </w:r>
          </w:p>
        </w:tc>
        <w:tc>
          <w:tcPr>
            <w:tcW w:w="6795" w:type="dxa"/>
          </w:tcPr>
          <w:p>
            <w:pPr>
              <w:rPr>
                <w:b/>
                <w:sz w:val="28"/>
              </w:rPr>
            </w:pPr>
            <w:r>
              <w:rPr>
                <w:b/>
                <w:sz w:val="28"/>
              </w:rPr>
              <w:t>Dokumente</w:t>
            </w:r>
          </w:p>
          <w:p>
            <w:pPr>
              <w:pStyle w:val="KStab1"/>
            </w:pPr>
            <w:r>
              <w:t xml:space="preserve">Positionspapier Partizipation (Dokumente </w:t>
            </w:r>
            <w:hyperlink r:id="rId10" w:history="1">
              <w:r>
                <w:rPr>
                  <w:rStyle w:val="Hyperlink"/>
                </w:rPr>
                <w:t>hier</w:t>
              </w:r>
            </w:hyperlink>
            <w:r>
              <w:t>)</w:t>
            </w:r>
          </w:p>
          <w:p>
            <w:pPr>
              <w:pStyle w:val="KStab2"/>
              <w:ind w:left="1443" w:hanging="284"/>
            </w:pPr>
            <w:r>
              <w:t>Es ist bisher eine kleine Gruppe zur Umsetzung der Partizipation im RKI zu GHPP-</w:t>
            </w:r>
            <w:proofErr w:type="spellStart"/>
            <w:r>
              <w:t>Covid</w:t>
            </w:r>
            <w:proofErr w:type="spellEnd"/>
            <w:r>
              <w:t xml:space="preserve"> Gruppe (Fr. Fehr)</w:t>
            </w:r>
          </w:p>
          <w:p>
            <w:pPr>
              <w:pStyle w:val="KStab2"/>
              <w:ind w:left="1443" w:hanging="284"/>
            </w:pPr>
            <w:r>
              <w:t xml:space="preserve">In Abt.3 schon Partizipatives Papier zu Gemeinschaftsunterkünften (Fr. </w:t>
            </w:r>
            <w:proofErr w:type="spellStart"/>
            <w:r>
              <w:t>Vygen</w:t>
            </w:r>
            <w:proofErr w:type="spellEnd"/>
            <w:r>
              <w:t>, Fr. Sarma). Gerne nehmen diese an der Partizipativen Gruppe teil.</w:t>
            </w:r>
          </w:p>
          <w:p>
            <w:pPr>
              <w:pStyle w:val="KStab2"/>
              <w:numPr>
                <w:ilvl w:val="0"/>
                <w:numId w:val="0"/>
              </w:numPr>
              <w:ind w:left="1443"/>
            </w:pPr>
          </w:p>
          <w:p>
            <w:pPr>
              <w:pStyle w:val="KStab2"/>
              <w:numPr>
                <w:ilvl w:val="0"/>
                <w:numId w:val="0"/>
              </w:numPr>
              <w:rPr>
                <w:i/>
              </w:rPr>
            </w:pPr>
            <w:proofErr w:type="spellStart"/>
            <w:r>
              <w:rPr>
                <w:i/>
              </w:rPr>
              <w:t>ToDo</w:t>
            </w:r>
            <w:proofErr w:type="spellEnd"/>
            <w:r>
              <w:rPr>
                <w:i/>
              </w:rPr>
              <w:t>: Es besteht Interesse. Jemanden aus dieser Gruppe wird in den Krisenstab zum Vortragen einladen.</w:t>
            </w:r>
          </w:p>
        </w:tc>
        <w:tc>
          <w:tcPr>
            <w:tcW w:w="1492" w:type="dxa"/>
          </w:tcPr>
          <w:p/>
          <w:p>
            <w:r>
              <w:t>ZIG/ FG34</w:t>
            </w:r>
          </w:p>
          <w:p/>
        </w:tc>
      </w:tr>
      <w:tr>
        <w:tc>
          <w:tcPr>
            <w:tcW w:w="684" w:type="dxa"/>
          </w:tcPr>
          <w:p>
            <w:pPr>
              <w:rPr>
                <w:b/>
              </w:rPr>
            </w:pPr>
            <w:r>
              <w:rPr>
                <w:b/>
              </w:rPr>
              <w:t>9</w:t>
            </w:r>
          </w:p>
        </w:tc>
        <w:tc>
          <w:tcPr>
            <w:tcW w:w="6795" w:type="dxa"/>
          </w:tcPr>
          <w:p>
            <w:pPr>
              <w:rPr>
                <w:b/>
                <w:sz w:val="28"/>
              </w:rPr>
            </w:pPr>
            <w:r>
              <w:rPr>
                <w:b/>
                <w:sz w:val="28"/>
              </w:rPr>
              <w:t>Labordiagnostik</w:t>
            </w:r>
          </w:p>
          <w:p>
            <w:pPr>
              <w:pStyle w:val="KStab1"/>
            </w:pPr>
            <w:r>
              <w:t>Bis heute 400 Proben analysiert: positiven Rate schwankt; GA Pankow schickt donnerstags und freitags Proben. Es läuft alles, aber sie sind auf Unterstützung durch andere FGs angewiesen.</w:t>
            </w:r>
          </w:p>
          <w:p>
            <w:pPr>
              <w:pStyle w:val="KStab1"/>
              <w:rPr>
                <w:lang w:val="en-US"/>
              </w:rPr>
            </w:pPr>
            <w:proofErr w:type="spellStart"/>
            <w:r>
              <w:rPr>
                <w:lang w:val="en-US"/>
              </w:rPr>
              <w:t>Virologische</w:t>
            </w:r>
            <w:proofErr w:type="spellEnd"/>
            <w:r>
              <w:rPr>
                <w:lang w:val="en-US"/>
              </w:rPr>
              <w:t xml:space="preserve"> Surveillance: 1 Parainfluenza, 0 SARS-CoV-2 </w:t>
            </w:r>
            <w:proofErr w:type="spellStart"/>
            <w:r>
              <w:rPr>
                <w:lang w:val="en-US"/>
              </w:rPr>
              <w:t>seit</w:t>
            </w:r>
            <w:proofErr w:type="spellEnd"/>
            <w:r>
              <w:rPr>
                <w:lang w:val="en-US"/>
              </w:rPr>
              <w:t xml:space="preserve"> April</w:t>
            </w:r>
          </w:p>
          <w:p>
            <w:pPr>
              <w:pStyle w:val="KStab1"/>
              <w:numPr>
                <w:ilvl w:val="0"/>
                <w:numId w:val="0"/>
              </w:numPr>
              <w:ind w:left="473"/>
            </w:pPr>
            <w:r>
              <w:t xml:space="preserve">Viele Einsendung von Proben von Kindern, </w:t>
            </w:r>
            <w:proofErr w:type="spellStart"/>
            <w:r>
              <w:t>Rhinovirus</w:t>
            </w:r>
            <w:proofErr w:type="spellEnd"/>
            <w:r>
              <w:t xml:space="preserve"> mehr als sonst</w:t>
            </w:r>
          </w:p>
          <w:p>
            <w:pPr>
              <w:pStyle w:val="KStab1"/>
              <w:numPr>
                <w:ilvl w:val="0"/>
                <w:numId w:val="0"/>
              </w:numPr>
              <w:ind w:left="25" w:hanging="25"/>
              <w:rPr>
                <w:i/>
              </w:rPr>
            </w:pPr>
            <w:proofErr w:type="spellStart"/>
            <w:r>
              <w:rPr>
                <w:i/>
              </w:rPr>
              <w:t>ToDo</w:t>
            </w:r>
            <w:proofErr w:type="spellEnd"/>
            <w:r>
              <w:rPr>
                <w:i/>
              </w:rPr>
              <w:t>: FG17 berichtet nächste Woche einen Vergleich der Virennachweise zu den Vorjahren</w:t>
            </w:r>
          </w:p>
        </w:tc>
        <w:tc>
          <w:tcPr>
            <w:tcW w:w="1492" w:type="dxa"/>
          </w:tcPr>
          <w:p/>
          <w:p>
            <w:r>
              <w:t>ZBS1/</w:t>
            </w:r>
          </w:p>
          <w:p>
            <w:r>
              <w:t>FG17</w:t>
            </w:r>
          </w:p>
          <w:p/>
        </w:tc>
      </w:tr>
      <w:tr>
        <w:tc>
          <w:tcPr>
            <w:tcW w:w="684" w:type="dxa"/>
          </w:tcPr>
          <w:p>
            <w:pPr>
              <w:rPr>
                <w:b/>
              </w:rPr>
            </w:pPr>
            <w:r>
              <w:rPr>
                <w:b/>
              </w:rPr>
              <w:t>10</w:t>
            </w:r>
          </w:p>
        </w:tc>
        <w:tc>
          <w:tcPr>
            <w:tcW w:w="6795" w:type="dxa"/>
          </w:tcPr>
          <w:p>
            <w:pPr>
              <w:rPr>
                <w:b/>
                <w:sz w:val="28"/>
              </w:rPr>
            </w:pPr>
            <w:r>
              <w:rPr>
                <w:b/>
                <w:sz w:val="28"/>
              </w:rPr>
              <w:t>Klinisches Management/Entlassungsmanagement</w:t>
            </w:r>
          </w:p>
          <w:p>
            <w:pPr>
              <w:pStyle w:val="KStab1"/>
            </w:pPr>
            <w:r>
              <w:t>Begleitpapier zu Entlassungskriterien wurde angepasst und jetzt online</w:t>
            </w:r>
          </w:p>
          <w:p>
            <w:pPr>
              <w:pStyle w:val="KStab2"/>
              <w:ind w:left="1443" w:hanging="284"/>
            </w:pPr>
            <w:r>
              <w:t xml:space="preserve">Anpassungen erfolgten in folgenden Themen: </w:t>
            </w:r>
          </w:p>
          <w:p>
            <w:pPr>
              <w:pStyle w:val="KStab2"/>
              <w:ind w:left="1443" w:hanging="284"/>
            </w:pPr>
            <w:r>
              <w:t>der hohe Ct-Wert</w:t>
            </w:r>
          </w:p>
          <w:p>
            <w:pPr>
              <w:pStyle w:val="KStab2"/>
              <w:ind w:left="1443" w:hanging="284"/>
            </w:pPr>
            <w:r>
              <w:t>adressiert auch Langzeit Positive</w:t>
            </w:r>
          </w:p>
          <w:p>
            <w:pPr>
              <w:pStyle w:val="KStab2"/>
              <w:ind w:left="1443" w:hanging="284"/>
            </w:pPr>
            <w:r>
              <w:t xml:space="preserve">Dexamethason vs. </w:t>
            </w:r>
            <w:proofErr w:type="spellStart"/>
            <w:r>
              <w:t>Remdesivir</w:t>
            </w:r>
            <w:proofErr w:type="spellEnd"/>
            <w:r>
              <w:t xml:space="preserve"> für klinischen Outcome entscheidend die zwei Medis zu vergleichen</w:t>
            </w:r>
          </w:p>
          <w:p>
            <w:pPr>
              <w:pStyle w:val="KStab2"/>
              <w:ind w:left="1443" w:hanging="284"/>
            </w:pPr>
            <w:r>
              <w:t>viel mehr Covid-19 Patienten müssen im Krankenhaus weiterverlegt werden und nicht entlassen, bald Paper dazu</w:t>
            </w:r>
          </w:p>
          <w:p>
            <w:pPr>
              <w:pStyle w:val="KStab2"/>
              <w:ind w:left="1443" w:hanging="284"/>
            </w:pPr>
            <w:r>
              <w:t>200 Therapeutika gelistet, aber empfohlen nur diese zwei Medis oben; fehlt gut wirksame Therapie</w:t>
            </w:r>
          </w:p>
          <w:p>
            <w:pPr>
              <w:pStyle w:val="KStab2"/>
              <w:numPr>
                <w:ilvl w:val="0"/>
                <w:numId w:val="0"/>
              </w:numPr>
            </w:pPr>
          </w:p>
          <w:p>
            <w:pPr>
              <w:pStyle w:val="KStab2"/>
              <w:numPr>
                <w:ilvl w:val="0"/>
                <w:numId w:val="0"/>
              </w:numPr>
              <w:rPr>
                <w:i/>
              </w:rPr>
            </w:pPr>
            <w:proofErr w:type="spellStart"/>
            <w:r>
              <w:rPr>
                <w:i/>
              </w:rPr>
              <w:t>ToDo</w:t>
            </w:r>
            <w:proofErr w:type="spellEnd"/>
            <w:r>
              <w:rPr>
                <w:i/>
              </w:rPr>
              <w:t>: keine</w:t>
            </w:r>
          </w:p>
        </w:tc>
        <w:tc>
          <w:tcPr>
            <w:tcW w:w="1492" w:type="dxa"/>
          </w:tcPr>
          <w:p/>
          <w:p>
            <w:r>
              <w:t>IBBS</w:t>
            </w:r>
          </w:p>
          <w:p/>
        </w:tc>
      </w:tr>
      <w:tr>
        <w:tc>
          <w:tcPr>
            <w:tcW w:w="684" w:type="dxa"/>
          </w:tcPr>
          <w:p>
            <w:pPr>
              <w:rPr>
                <w:b/>
              </w:rPr>
            </w:pPr>
            <w:r>
              <w:rPr>
                <w:b/>
              </w:rPr>
              <w:t>11</w:t>
            </w:r>
          </w:p>
        </w:tc>
        <w:tc>
          <w:tcPr>
            <w:tcW w:w="6795" w:type="dxa"/>
          </w:tcPr>
          <w:p>
            <w:pPr>
              <w:rPr>
                <w:b/>
                <w:sz w:val="28"/>
              </w:rPr>
            </w:pPr>
            <w:r>
              <w:rPr>
                <w:b/>
                <w:sz w:val="28"/>
              </w:rPr>
              <w:t>Maßnahmen zum Infektionsschutz</w:t>
            </w:r>
          </w:p>
          <w:p>
            <w:pPr>
              <w:pStyle w:val="KStab1"/>
            </w:pPr>
            <w:r>
              <w:t>Keine Bedarf</w:t>
            </w:r>
          </w:p>
        </w:tc>
        <w:tc>
          <w:tcPr>
            <w:tcW w:w="1492" w:type="dxa"/>
          </w:tcPr>
          <w:p/>
          <w:p/>
          <w:p/>
        </w:tc>
      </w:tr>
      <w:tr>
        <w:tc>
          <w:tcPr>
            <w:tcW w:w="684" w:type="dxa"/>
          </w:tcPr>
          <w:p>
            <w:pPr>
              <w:rPr>
                <w:b/>
              </w:rPr>
            </w:pPr>
            <w:r>
              <w:rPr>
                <w:b/>
              </w:rPr>
              <w:t>12</w:t>
            </w:r>
          </w:p>
        </w:tc>
        <w:tc>
          <w:tcPr>
            <w:tcW w:w="6795" w:type="dxa"/>
          </w:tcPr>
          <w:p>
            <w:pPr>
              <w:rPr>
                <w:b/>
                <w:sz w:val="28"/>
              </w:rPr>
            </w:pPr>
            <w:r>
              <w:rPr>
                <w:b/>
                <w:sz w:val="28"/>
              </w:rPr>
              <w:t>Surveillance</w:t>
            </w:r>
          </w:p>
          <w:p>
            <w:pPr>
              <w:pStyle w:val="KStab1"/>
            </w:pPr>
            <w:r>
              <w:t xml:space="preserve">Update DEMIS Roll-out: </w:t>
            </w:r>
          </w:p>
          <w:p>
            <w:pPr>
              <w:pStyle w:val="KStab2"/>
            </w:pPr>
            <w:r>
              <w:t>Karte zum Roll-out erstellt</w:t>
            </w:r>
          </w:p>
          <w:p>
            <w:pPr>
              <w:pStyle w:val="KStab2"/>
            </w:pPr>
            <w:r>
              <w:t>Das Erstellen der Zertifikate klappt gut</w:t>
            </w:r>
          </w:p>
          <w:p>
            <w:pPr>
              <w:pStyle w:val="KStab2"/>
            </w:pPr>
            <w:r>
              <w:lastRenderedPageBreak/>
              <w:t>Weiterentwicklung der zusätzlichen Inhalte läuft</w:t>
            </w:r>
          </w:p>
          <w:p>
            <w:pPr>
              <w:pStyle w:val="KStab2"/>
              <w:numPr>
                <w:ilvl w:val="0"/>
                <w:numId w:val="0"/>
              </w:numPr>
              <w:ind w:left="2411"/>
            </w:pPr>
          </w:p>
        </w:tc>
        <w:tc>
          <w:tcPr>
            <w:tcW w:w="1492" w:type="dxa"/>
          </w:tcPr>
          <w:p/>
          <w:p>
            <w:r>
              <w:t xml:space="preserve">FG32 </w:t>
            </w:r>
          </w:p>
          <w:p/>
          <w:p/>
        </w:tc>
      </w:tr>
      <w:tr>
        <w:tc>
          <w:tcPr>
            <w:tcW w:w="684" w:type="dxa"/>
          </w:tcPr>
          <w:p>
            <w:pPr>
              <w:rPr>
                <w:b/>
              </w:rPr>
            </w:pPr>
            <w:r>
              <w:rPr>
                <w:b/>
              </w:rPr>
              <w:t>14</w:t>
            </w:r>
          </w:p>
        </w:tc>
        <w:tc>
          <w:tcPr>
            <w:tcW w:w="6795" w:type="dxa"/>
          </w:tcPr>
          <w:p>
            <w:pPr>
              <w:rPr>
                <w:b/>
                <w:sz w:val="28"/>
              </w:rPr>
            </w:pPr>
            <w:r>
              <w:rPr>
                <w:b/>
                <w:sz w:val="28"/>
              </w:rPr>
              <w:t xml:space="preserve">Transport und Grenzübergangsstellen </w:t>
            </w:r>
            <w:r>
              <w:rPr>
                <w:b/>
                <w:color w:val="FF0000"/>
              </w:rPr>
              <w:t>(nur freitags)</w:t>
            </w:r>
          </w:p>
          <w:p>
            <w:pPr>
              <w:pStyle w:val="KStab1"/>
            </w:pPr>
            <w:r>
              <w:t xml:space="preserve">Schon erwähnt, Aussteigerkarte, </w:t>
            </w:r>
            <w:proofErr w:type="spellStart"/>
            <w:r>
              <w:t>KoNa</w:t>
            </w:r>
            <w:proofErr w:type="spellEnd"/>
            <w:r>
              <w:t xml:space="preserve"> im LZ sehr stark zugenommen, großes Problem an Passagierdaten zu kommen, arbeitsaufwändig, Amtshilfeersuche für alle </w:t>
            </w:r>
            <w:proofErr w:type="spellStart"/>
            <w:r>
              <w:t>KoNas</w:t>
            </w:r>
            <w:proofErr w:type="spellEnd"/>
            <w:r>
              <w:t xml:space="preserve"> ist aufwändig</w:t>
            </w:r>
          </w:p>
          <w:p>
            <w:pPr>
              <w:pStyle w:val="KStab1"/>
            </w:pPr>
            <w:r>
              <w:t>BAUA ABAS Update (Sasse): SARS-CoV-2 Arbeitsschutzstandard wird gerade überarbeitet: Rundumschlag für alle; Danke für RKI Zuarbeit; Schulen beschäftigt sehr, aber nicht zuständig, weil Arbeitsministerium zuständig; BMAS</w:t>
            </w:r>
          </w:p>
          <w:p>
            <w:pPr>
              <w:pStyle w:val="KStab1"/>
            </w:pPr>
            <w:r>
              <w:t xml:space="preserve">Pathologen wollen ihre Ergebnisse aus Obduktionen vorstellen </w:t>
            </w:r>
            <w:proofErr w:type="spellStart"/>
            <w:r>
              <w:t>nä</w:t>
            </w:r>
            <w:proofErr w:type="spellEnd"/>
            <w:r>
              <w:t xml:space="preserve">. Mo 15 Uhr bei Interesse bei ihr melden; </w:t>
            </w:r>
          </w:p>
        </w:tc>
        <w:tc>
          <w:tcPr>
            <w:tcW w:w="1492" w:type="dxa"/>
          </w:tcPr>
          <w:p/>
          <w:p>
            <w:r>
              <w:t>FG32</w:t>
            </w:r>
          </w:p>
          <w:p/>
        </w:tc>
      </w:tr>
      <w:tr>
        <w:tc>
          <w:tcPr>
            <w:tcW w:w="684" w:type="dxa"/>
          </w:tcPr>
          <w:p>
            <w:pPr>
              <w:rPr>
                <w:b/>
              </w:rPr>
            </w:pPr>
            <w:r>
              <w:rPr>
                <w:b/>
              </w:rPr>
              <w:t>15</w:t>
            </w:r>
          </w:p>
        </w:tc>
        <w:tc>
          <w:tcPr>
            <w:tcW w:w="6795" w:type="dxa"/>
          </w:tcPr>
          <w:p>
            <w:pPr>
              <w:rPr>
                <w:b/>
                <w:sz w:val="28"/>
              </w:rPr>
            </w:pPr>
            <w:r>
              <w:rPr>
                <w:b/>
                <w:sz w:val="28"/>
              </w:rPr>
              <w:t xml:space="preserve">Information aus dem Lagezentrum </w:t>
            </w:r>
            <w:r>
              <w:rPr>
                <w:b/>
                <w:color w:val="FF0000"/>
              </w:rPr>
              <w:t>(nur freitags)</w:t>
            </w:r>
          </w:p>
          <w:p>
            <w:pPr>
              <w:pStyle w:val="KStab1"/>
            </w:pPr>
            <w:r>
              <w:t xml:space="preserve">Dienste wieder verlängert, weil stark ausgelastet; Aufgaben &amp; Int. Komm. Stark ausgelastet; Presse Liaison muss wieder aufgenommen werden </w:t>
            </w:r>
            <w:proofErr w:type="spellStart"/>
            <w:r>
              <w:t>nä</w:t>
            </w:r>
            <w:proofErr w:type="spellEnd"/>
            <w:r>
              <w:t xml:space="preserve">. Woche; bisher kein </w:t>
            </w:r>
            <w:proofErr w:type="spellStart"/>
            <w:r>
              <w:t>go</w:t>
            </w:r>
            <w:proofErr w:type="spellEnd"/>
            <w:r>
              <w:t xml:space="preserve"> den Lagebericht am WE wegzulassen</w:t>
            </w:r>
          </w:p>
          <w:p>
            <w:pPr>
              <w:pStyle w:val="KStab1"/>
            </w:pPr>
            <w:r>
              <w:t>Wieler: Was ist Presse Liaison? Fragen können zurzeit inhaltlich nicht bearbeitet werden. Werden zu Aufgaben und gehen dann zulasten anderer Mitarbeiter.</w:t>
            </w:r>
          </w:p>
          <w:p>
            <w:pPr>
              <w:pStyle w:val="KStab1"/>
            </w:pPr>
            <w:r>
              <w:t>Ute: Statistik des LZ zu den Diensten 595 FG32,</w:t>
            </w:r>
          </w:p>
          <w:p>
            <w:pPr>
              <w:pStyle w:val="KStab1"/>
              <w:numPr>
                <w:ilvl w:val="0"/>
                <w:numId w:val="0"/>
              </w:numPr>
              <w:ind w:left="473"/>
            </w:pPr>
            <w:r>
              <w:t xml:space="preserve">Wieler, bitte zusammenfassen, er schickt es an </w:t>
            </w:r>
            <w:proofErr w:type="spellStart"/>
            <w:r>
              <w:t>Holtherm</w:t>
            </w:r>
            <w:proofErr w:type="spellEnd"/>
            <w:r>
              <w:t xml:space="preserve"> </w:t>
            </w:r>
          </w:p>
        </w:tc>
        <w:tc>
          <w:tcPr>
            <w:tcW w:w="1492" w:type="dxa"/>
          </w:tcPr>
          <w:p/>
          <w:p>
            <w:r>
              <w:t>FG32</w:t>
            </w:r>
          </w:p>
          <w:p/>
        </w:tc>
      </w:tr>
      <w:tr>
        <w:trPr>
          <w:trHeight w:val="2225"/>
        </w:trPr>
        <w:tc>
          <w:tcPr>
            <w:tcW w:w="684" w:type="dxa"/>
          </w:tcPr>
          <w:p>
            <w:pPr>
              <w:rPr>
                <w:b/>
              </w:rPr>
            </w:pPr>
            <w:r>
              <w:rPr>
                <w:b/>
              </w:rPr>
              <w:t>16</w:t>
            </w:r>
          </w:p>
        </w:tc>
        <w:tc>
          <w:tcPr>
            <w:tcW w:w="6795" w:type="dxa"/>
          </w:tcPr>
          <w:p>
            <w:pPr>
              <w:rPr>
                <w:b/>
                <w:sz w:val="28"/>
              </w:rPr>
            </w:pPr>
            <w:r>
              <w:rPr>
                <w:b/>
                <w:sz w:val="28"/>
              </w:rPr>
              <w:t>Wichtige Termine</w:t>
            </w:r>
          </w:p>
          <w:p>
            <w:pPr>
              <w:pStyle w:val="KStab1"/>
            </w:pPr>
            <w:r>
              <w:t>Julia Sasse Pathologen Termin</w:t>
            </w:r>
          </w:p>
          <w:p>
            <w:pPr>
              <w:pStyle w:val="KStab1"/>
            </w:pPr>
            <w:r>
              <w:t>Israelischen Kollegen Austausch, Sasse: In Terminabstimmung; Haben Fehler gelistet: Begann über die Schulen die zweite Welle, dann Eltern, dann in Klubs</w:t>
            </w:r>
          </w:p>
          <w:p>
            <w:pPr>
              <w:pStyle w:val="KStab1"/>
              <w:numPr>
                <w:ilvl w:val="0"/>
                <w:numId w:val="0"/>
              </w:numPr>
              <w:ind w:left="473"/>
            </w:pPr>
            <w:r>
              <w:t xml:space="preserve">Wieler dies Interesse, weil Öffentliche Wahrnehmung: Schulen spielen keine Rolle; Können Israelis mal zur Aufklärung in </w:t>
            </w:r>
            <w:proofErr w:type="spellStart"/>
            <w:r>
              <w:t>Dtl</w:t>
            </w:r>
            <w:proofErr w:type="spellEnd"/>
            <w:r>
              <w:t xml:space="preserve">. berichten? </w:t>
            </w:r>
          </w:p>
          <w:p>
            <w:pPr>
              <w:pStyle w:val="KStab1"/>
            </w:pPr>
            <w:r>
              <w:t xml:space="preserve">Schweden Situation (Hanefeld) Was kann man von Schweden lernen? Anders </w:t>
            </w:r>
            <w:proofErr w:type="spellStart"/>
            <w:r>
              <w:t>Tegnell</w:t>
            </w:r>
            <w:proofErr w:type="spellEnd"/>
            <w:r>
              <w:t xml:space="preserve"> (Schwed. Epidemiologe) gute Kontakte zum RKI, wird treffen dazu geben.</w:t>
            </w:r>
          </w:p>
          <w:p>
            <w:pPr>
              <w:pStyle w:val="KStab1"/>
            </w:pPr>
            <w:r>
              <w:t xml:space="preserve">Wieler: Finnland gutes Schulmodell: Haben wir Kontakte nach Finnland: Mika </w:t>
            </w:r>
            <w:proofErr w:type="spellStart"/>
            <w:r>
              <w:t>Salminen</w:t>
            </w:r>
            <w:proofErr w:type="spellEnd"/>
            <w:r>
              <w:t>; Ute stellt Kontakt her</w:t>
            </w:r>
          </w:p>
        </w:tc>
        <w:tc>
          <w:tcPr>
            <w:tcW w:w="1492" w:type="dxa"/>
          </w:tcPr>
          <w:p/>
          <w:p/>
          <w:p/>
        </w:tc>
      </w:tr>
      <w:tr>
        <w:tc>
          <w:tcPr>
            <w:tcW w:w="684" w:type="dxa"/>
          </w:tcPr>
          <w:p>
            <w:pPr>
              <w:rPr>
                <w:b/>
              </w:rPr>
            </w:pPr>
            <w:r>
              <w:rPr>
                <w:b/>
              </w:rPr>
              <w:t>17</w:t>
            </w:r>
          </w:p>
        </w:tc>
        <w:tc>
          <w:tcPr>
            <w:tcW w:w="6795" w:type="dxa"/>
          </w:tcPr>
          <w:p>
            <w:pPr>
              <w:rPr>
                <w:b/>
                <w:sz w:val="28"/>
              </w:rPr>
            </w:pPr>
            <w:r>
              <w:rPr>
                <w:b/>
                <w:sz w:val="28"/>
              </w:rPr>
              <w:t>Andere Themen</w:t>
            </w:r>
          </w:p>
          <w:p>
            <w:pPr>
              <w:pStyle w:val="KStab1"/>
            </w:pPr>
            <w:r>
              <w:t xml:space="preserve">Nächste Sitzung: Montag, 20.07.2020, 13:00 Uhr, via </w:t>
            </w:r>
            <w:proofErr w:type="spellStart"/>
            <w:r>
              <w:t>Vitero</w:t>
            </w:r>
            <w:proofErr w:type="spellEnd"/>
          </w:p>
        </w:tc>
        <w:tc>
          <w:tcPr>
            <w:tcW w:w="1492" w:type="dxa"/>
          </w:tcPr>
          <w:p/>
          <w:p/>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CB9"/>
    <w:multiLevelType w:val="hybridMultilevel"/>
    <w:tmpl w:val="6C742D7C"/>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C84CF9"/>
    <w:multiLevelType w:val="hybridMultilevel"/>
    <w:tmpl w:val="58D69274"/>
    <w:lvl w:ilvl="0" w:tplc="FE46627A">
      <w:start w:val="1"/>
      <w:numFmt w:val="bullet"/>
      <w:lvlText w:val="•"/>
      <w:lvlJc w:val="left"/>
      <w:pPr>
        <w:tabs>
          <w:tab w:val="num" w:pos="720"/>
        </w:tabs>
        <w:ind w:left="720" w:hanging="360"/>
      </w:pPr>
      <w:rPr>
        <w:rFonts w:ascii="Arial" w:hAnsi="Arial" w:hint="default"/>
      </w:rPr>
    </w:lvl>
    <w:lvl w:ilvl="1" w:tplc="70D03E22">
      <w:start w:val="1248"/>
      <w:numFmt w:val="bullet"/>
      <w:lvlText w:val="–"/>
      <w:lvlJc w:val="left"/>
      <w:pPr>
        <w:tabs>
          <w:tab w:val="num" w:pos="1440"/>
        </w:tabs>
        <w:ind w:left="1440" w:hanging="360"/>
      </w:pPr>
      <w:rPr>
        <w:rFonts w:ascii="Arial" w:hAnsi="Arial" w:hint="default"/>
      </w:rPr>
    </w:lvl>
    <w:lvl w:ilvl="2" w:tplc="F7147DCA" w:tentative="1">
      <w:start w:val="1"/>
      <w:numFmt w:val="bullet"/>
      <w:lvlText w:val="•"/>
      <w:lvlJc w:val="left"/>
      <w:pPr>
        <w:tabs>
          <w:tab w:val="num" w:pos="2160"/>
        </w:tabs>
        <w:ind w:left="2160" w:hanging="360"/>
      </w:pPr>
      <w:rPr>
        <w:rFonts w:ascii="Arial" w:hAnsi="Arial" w:hint="default"/>
      </w:rPr>
    </w:lvl>
    <w:lvl w:ilvl="3" w:tplc="49C44010" w:tentative="1">
      <w:start w:val="1"/>
      <w:numFmt w:val="bullet"/>
      <w:lvlText w:val="•"/>
      <w:lvlJc w:val="left"/>
      <w:pPr>
        <w:tabs>
          <w:tab w:val="num" w:pos="2880"/>
        </w:tabs>
        <w:ind w:left="2880" w:hanging="360"/>
      </w:pPr>
      <w:rPr>
        <w:rFonts w:ascii="Arial" w:hAnsi="Arial" w:hint="default"/>
      </w:rPr>
    </w:lvl>
    <w:lvl w:ilvl="4" w:tplc="38C086CA" w:tentative="1">
      <w:start w:val="1"/>
      <w:numFmt w:val="bullet"/>
      <w:lvlText w:val="•"/>
      <w:lvlJc w:val="left"/>
      <w:pPr>
        <w:tabs>
          <w:tab w:val="num" w:pos="3600"/>
        </w:tabs>
        <w:ind w:left="3600" w:hanging="360"/>
      </w:pPr>
      <w:rPr>
        <w:rFonts w:ascii="Arial" w:hAnsi="Arial" w:hint="default"/>
      </w:rPr>
    </w:lvl>
    <w:lvl w:ilvl="5" w:tplc="99D63A82" w:tentative="1">
      <w:start w:val="1"/>
      <w:numFmt w:val="bullet"/>
      <w:lvlText w:val="•"/>
      <w:lvlJc w:val="left"/>
      <w:pPr>
        <w:tabs>
          <w:tab w:val="num" w:pos="4320"/>
        </w:tabs>
        <w:ind w:left="4320" w:hanging="360"/>
      </w:pPr>
      <w:rPr>
        <w:rFonts w:ascii="Arial" w:hAnsi="Arial" w:hint="default"/>
      </w:rPr>
    </w:lvl>
    <w:lvl w:ilvl="6" w:tplc="FA5674DA" w:tentative="1">
      <w:start w:val="1"/>
      <w:numFmt w:val="bullet"/>
      <w:lvlText w:val="•"/>
      <w:lvlJc w:val="left"/>
      <w:pPr>
        <w:tabs>
          <w:tab w:val="num" w:pos="5040"/>
        </w:tabs>
        <w:ind w:left="5040" w:hanging="360"/>
      </w:pPr>
      <w:rPr>
        <w:rFonts w:ascii="Arial" w:hAnsi="Arial" w:hint="default"/>
      </w:rPr>
    </w:lvl>
    <w:lvl w:ilvl="7" w:tplc="67FCC666" w:tentative="1">
      <w:start w:val="1"/>
      <w:numFmt w:val="bullet"/>
      <w:lvlText w:val="•"/>
      <w:lvlJc w:val="left"/>
      <w:pPr>
        <w:tabs>
          <w:tab w:val="num" w:pos="5760"/>
        </w:tabs>
        <w:ind w:left="5760" w:hanging="360"/>
      </w:pPr>
      <w:rPr>
        <w:rFonts w:ascii="Arial" w:hAnsi="Arial" w:hint="default"/>
      </w:rPr>
    </w:lvl>
    <w:lvl w:ilvl="8" w:tplc="B18261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21475B"/>
    <w:multiLevelType w:val="hybridMultilevel"/>
    <w:tmpl w:val="A880BD1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B397807"/>
    <w:multiLevelType w:val="hybridMultilevel"/>
    <w:tmpl w:val="AFACF4DC"/>
    <w:lvl w:ilvl="0" w:tplc="45460CDE">
      <w:start w:val="1"/>
      <w:numFmt w:val="bullet"/>
      <w:pStyle w:val="KStab2"/>
      <w:lvlText w:val="o"/>
      <w:lvlJc w:val="left"/>
      <w:pPr>
        <w:ind w:left="2771" w:hanging="360"/>
      </w:pPr>
      <w:rPr>
        <w:rFonts w:ascii="Courier New" w:hAnsi="Courier New" w:cs="Courier New" w:hint="default"/>
        <w:color w:val="auto"/>
      </w:rPr>
    </w:lvl>
    <w:lvl w:ilvl="1" w:tplc="04070003">
      <w:start w:val="1"/>
      <w:numFmt w:val="bullet"/>
      <w:lvlText w:val="o"/>
      <w:lvlJc w:val="left"/>
      <w:pPr>
        <w:ind w:left="3491" w:hanging="360"/>
      </w:pPr>
      <w:rPr>
        <w:rFonts w:ascii="Courier New" w:hAnsi="Courier New" w:cs="Courier New" w:hint="default"/>
      </w:rPr>
    </w:lvl>
    <w:lvl w:ilvl="2" w:tplc="04070005">
      <w:start w:val="1"/>
      <w:numFmt w:val="bullet"/>
      <w:lvlText w:val=""/>
      <w:lvlJc w:val="left"/>
      <w:pPr>
        <w:ind w:left="4211" w:hanging="360"/>
      </w:pPr>
      <w:rPr>
        <w:rFonts w:ascii="Wingdings" w:hAnsi="Wingdings" w:hint="default"/>
      </w:rPr>
    </w:lvl>
    <w:lvl w:ilvl="3" w:tplc="04070001">
      <w:start w:val="1"/>
      <w:numFmt w:val="bullet"/>
      <w:lvlText w:val=""/>
      <w:lvlJc w:val="left"/>
      <w:pPr>
        <w:ind w:left="4931" w:hanging="360"/>
      </w:pPr>
      <w:rPr>
        <w:rFonts w:ascii="Symbol" w:hAnsi="Symbol" w:hint="default"/>
      </w:rPr>
    </w:lvl>
    <w:lvl w:ilvl="4" w:tplc="04070003">
      <w:start w:val="1"/>
      <w:numFmt w:val="bullet"/>
      <w:lvlText w:val="o"/>
      <w:lvlJc w:val="left"/>
      <w:pPr>
        <w:ind w:left="5651" w:hanging="360"/>
      </w:pPr>
      <w:rPr>
        <w:rFonts w:ascii="Courier New" w:hAnsi="Courier New" w:cs="Courier New" w:hint="default"/>
      </w:rPr>
    </w:lvl>
    <w:lvl w:ilvl="5" w:tplc="04070005" w:tentative="1">
      <w:start w:val="1"/>
      <w:numFmt w:val="bullet"/>
      <w:lvlText w:val=""/>
      <w:lvlJc w:val="left"/>
      <w:pPr>
        <w:ind w:left="6371" w:hanging="360"/>
      </w:pPr>
      <w:rPr>
        <w:rFonts w:ascii="Wingdings" w:hAnsi="Wingdings" w:hint="default"/>
      </w:rPr>
    </w:lvl>
    <w:lvl w:ilvl="6" w:tplc="04070001" w:tentative="1">
      <w:start w:val="1"/>
      <w:numFmt w:val="bullet"/>
      <w:lvlText w:val=""/>
      <w:lvlJc w:val="left"/>
      <w:pPr>
        <w:ind w:left="7091" w:hanging="360"/>
      </w:pPr>
      <w:rPr>
        <w:rFonts w:ascii="Symbol" w:hAnsi="Symbol" w:hint="default"/>
      </w:rPr>
    </w:lvl>
    <w:lvl w:ilvl="7" w:tplc="04070003" w:tentative="1">
      <w:start w:val="1"/>
      <w:numFmt w:val="bullet"/>
      <w:lvlText w:val="o"/>
      <w:lvlJc w:val="left"/>
      <w:pPr>
        <w:ind w:left="7811" w:hanging="360"/>
      </w:pPr>
      <w:rPr>
        <w:rFonts w:ascii="Courier New" w:hAnsi="Courier New" w:cs="Courier New" w:hint="default"/>
      </w:rPr>
    </w:lvl>
    <w:lvl w:ilvl="8" w:tplc="04070005" w:tentative="1">
      <w:start w:val="1"/>
      <w:numFmt w:val="bullet"/>
      <w:lvlText w:val=""/>
      <w:lvlJc w:val="left"/>
      <w:pPr>
        <w:ind w:left="8531"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5F2888"/>
    <w:multiLevelType w:val="hybridMultilevel"/>
    <w:tmpl w:val="3198EF94"/>
    <w:lvl w:ilvl="0" w:tplc="D95071C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9A4C46"/>
    <w:multiLevelType w:val="hybridMultilevel"/>
    <w:tmpl w:val="03D8CDFA"/>
    <w:lvl w:ilvl="0" w:tplc="AE3E1782">
      <w:start w:val="1"/>
      <w:numFmt w:val="bullet"/>
      <w:pStyle w:val="KStab1"/>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1423605"/>
    <w:multiLevelType w:val="hybridMultilevel"/>
    <w:tmpl w:val="130E637A"/>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0"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814D5C"/>
    <w:multiLevelType w:val="hybridMultilevel"/>
    <w:tmpl w:val="F170F18E"/>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2"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DE4912"/>
    <w:multiLevelType w:val="hybridMultilevel"/>
    <w:tmpl w:val="00B0B7D8"/>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9C70B5C"/>
    <w:multiLevelType w:val="hybridMultilevel"/>
    <w:tmpl w:val="E8F6A43C"/>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AA3FD5"/>
    <w:multiLevelType w:val="hybridMultilevel"/>
    <w:tmpl w:val="398E6170"/>
    <w:lvl w:ilvl="0" w:tplc="86CA8EB8">
      <w:start w:val="1"/>
      <w:numFmt w:val="bullet"/>
      <w:lvlText w:val="•"/>
      <w:lvlJc w:val="left"/>
      <w:pPr>
        <w:tabs>
          <w:tab w:val="num" w:pos="720"/>
        </w:tabs>
        <w:ind w:left="720" w:hanging="360"/>
      </w:pPr>
      <w:rPr>
        <w:rFonts w:ascii="Arial" w:hAnsi="Arial" w:hint="default"/>
      </w:rPr>
    </w:lvl>
    <w:lvl w:ilvl="1" w:tplc="B7945F1C" w:tentative="1">
      <w:start w:val="1"/>
      <w:numFmt w:val="bullet"/>
      <w:lvlText w:val="•"/>
      <w:lvlJc w:val="left"/>
      <w:pPr>
        <w:tabs>
          <w:tab w:val="num" w:pos="1440"/>
        </w:tabs>
        <w:ind w:left="1440" w:hanging="360"/>
      </w:pPr>
      <w:rPr>
        <w:rFonts w:ascii="Arial" w:hAnsi="Arial" w:hint="default"/>
      </w:rPr>
    </w:lvl>
    <w:lvl w:ilvl="2" w:tplc="0CBAB67E" w:tentative="1">
      <w:start w:val="1"/>
      <w:numFmt w:val="bullet"/>
      <w:lvlText w:val="•"/>
      <w:lvlJc w:val="left"/>
      <w:pPr>
        <w:tabs>
          <w:tab w:val="num" w:pos="2160"/>
        </w:tabs>
        <w:ind w:left="2160" w:hanging="360"/>
      </w:pPr>
      <w:rPr>
        <w:rFonts w:ascii="Arial" w:hAnsi="Arial" w:hint="default"/>
      </w:rPr>
    </w:lvl>
    <w:lvl w:ilvl="3" w:tplc="940E6F5A" w:tentative="1">
      <w:start w:val="1"/>
      <w:numFmt w:val="bullet"/>
      <w:lvlText w:val="•"/>
      <w:lvlJc w:val="left"/>
      <w:pPr>
        <w:tabs>
          <w:tab w:val="num" w:pos="2880"/>
        </w:tabs>
        <w:ind w:left="2880" w:hanging="360"/>
      </w:pPr>
      <w:rPr>
        <w:rFonts w:ascii="Arial" w:hAnsi="Arial" w:hint="default"/>
      </w:rPr>
    </w:lvl>
    <w:lvl w:ilvl="4" w:tplc="68D63B6E" w:tentative="1">
      <w:start w:val="1"/>
      <w:numFmt w:val="bullet"/>
      <w:lvlText w:val="•"/>
      <w:lvlJc w:val="left"/>
      <w:pPr>
        <w:tabs>
          <w:tab w:val="num" w:pos="3600"/>
        </w:tabs>
        <w:ind w:left="3600" w:hanging="360"/>
      </w:pPr>
      <w:rPr>
        <w:rFonts w:ascii="Arial" w:hAnsi="Arial" w:hint="default"/>
      </w:rPr>
    </w:lvl>
    <w:lvl w:ilvl="5" w:tplc="4C62BFDE" w:tentative="1">
      <w:start w:val="1"/>
      <w:numFmt w:val="bullet"/>
      <w:lvlText w:val="•"/>
      <w:lvlJc w:val="left"/>
      <w:pPr>
        <w:tabs>
          <w:tab w:val="num" w:pos="4320"/>
        </w:tabs>
        <w:ind w:left="4320" w:hanging="360"/>
      </w:pPr>
      <w:rPr>
        <w:rFonts w:ascii="Arial" w:hAnsi="Arial" w:hint="default"/>
      </w:rPr>
    </w:lvl>
    <w:lvl w:ilvl="6" w:tplc="5FCEF368" w:tentative="1">
      <w:start w:val="1"/>
      <w:numFmt w:val="bullet"/>
      <w:lvlText w:val="•"/>
      <w:lvlJc w:val="left"/>
      <w:pPr>
        <w:tabs>
          <w:tab w:val="num" w:pos="5040"/>
        </w:tabs>
        <w:ind w:left="5040" w:hanging="360"/>
      </w:pPr>
      <w:rPr>
        <w:rFonts w:ascii="Arial" w:hAnsi="Arial" w:hint="default"/>
      </w:rPr>
    </w:lvl>
    <w:lvl w:ilvl="7" w:tplc="9BE675AA" w:tentative="1">
      <w:start w:val="1"/>
      <w:numFmt w:val="bullet"/>
      <w:lvlText w:val="•"/>
      <w:lvlJc w:val="left"/>
      <w:pPr>
        <w:tabs>
          <w:tab w:val="num" w:pos="5760"/>
        </w:tabs>
        <w:ind w:left="5760" w:hanging="360"/>
      </w:pPr>
      <w:rPr>
        <w:rFonts w:ascii="Arial" w:hAnsi="Arial" w:hint="default"/>
      </w:rPr>
    </w:lvl>
    <w:lvl w:ilvl="8" w:tplc="7E54C6A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76A4695"/>
    <w:multiLevelType w:val="hybridMultilevel"/>
    <w:tmpl w:val="0D525B02"/>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9F36314"/>
    <w:multiLevelType w:val="hybridMultilevel"/>
    <w:tmpl w:val="A11AC9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4"/>
  </w:num>
  <w:num w:numId="4">
    <w:abstractNumId w:val="26"/>
  </w:num>
  <w:num w:numId="5">
    <w:abstractNumId w:val="10"/>
  </w:num>
  <w:num w:numId="6">
    <w:abstractNumId w:val="28"/>
  </w:num>
  <w:num w:numId="7">
    <w:abstractNumId w:val="34"/>
  </w:num>
  <w:num w:numId="8">
    <w:abstractNumId w:val="18"/>
  </w:num>
  <w:num w:numId="9">
    <w:abstractNumId w:val="7"/>
  </w:num>
  <w:num w:numId="10">
    <w:abstractNumId w:val="38"/>
  </w:num>
  <w:num w:numId="11">
    <w:abstractNumId w:val="33"/>
  </w:num>
  <w:num w:numId="12">
    <w:abstractNumId w:val="22"/>
  </w:num>
  <w:num w:numId="13">
    <w:abstractNumId w:val="17"/>
  </w:num>
  <w:num w:numId="14">
    <w:abstractNumId w:val="30"/>
  </w:num>
  <w:num w:numId="15">
    <w:abstractNumId w:val="24"/>
  </w:num>
  <w:num w:numId="16">
    <w:abstractNumId w:val="1"/>
  </w:num>
  <w:num w:numId="17">
    <w:abstractNumId w:val="15"/>
  </w:num>
  <w:num w:numId="18">
    <w:abstractNumId w:val="37"/>
  </w:num>
  <w:num w:numId="19">
    <w:abstractNumId w:val="12"/>
  </w:num>
  <w:num w:numId="20">
    <w:abstractNumId w:val="35"/>
  </w:num>
  <w:num w:numId="21">
    <w:abstractNumId w:val="8"/>
  </w:num>
  <w:num w:numId="22">
    <w:abstractNumId w:val="11"/>
  </w:num>
  <w:num w:numId="23">
    <w:abstractNumId w:val="3"/>
  </w:num>
  <w:num w:numId="24">
    <w:abstractNumId w:val="31"/>
  </w:num>
  <w:num w:numId="25">
    <w:abstractNumId w:val="20"/>
  </w:num>
  <w:num w:numId="26">
    <w:abstractNumId w:val="2"/>
  </w:num>
  <w:num w:numId="27">
    <w:abstractNumId w:val="32"/>
  </w:num>
  <w:num w:numId="28">
    <w:abstractNumId w:val="21"/>
  </w:num>
  <w:num w:numId="29">
    <w:abstractNumId w:val="29"/>
  </w:num>
  <w:num w:numId="30">
    <w:abstractNumId w:val="23"/>
  </w:num>
  <w:num w:numId="31">
    <w:abstractNumId w:val="25"/>
  </w:num>
  <w:num w:numId="32">
    <w:abstractNumId w:val="36"/>
  </w:num>
  <w:num w:numId="33">
    <w:abstractNumId w:val="9"/>
  </w:num>
  <w:num w:numId="34">
    <w:abstractNumId w:val="19"/>
  </w:num>
  <w:num w:numId="35">
    <w:abstractNumId w:val="16"/>
  </w:num>
  <w:num w:numId="36">
    <w:abstractNumId w:val="0"/>
  </w:num>
  <w:num w:numId="37">
    <w:abstractNumId w:val="14"/>
  </w:num>
  <w:num w:numId="38">
    <w:abstractNumId w:val="27"/>
  </w:num>
  <w:num w:numId="3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06007B65-B599-4674-98AA-81E6FD49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KStab1">
    <w:name w:val="KStab_1"/>
    <w:basedOn w:val="Listenabsatz"/>
    <w:link w:val="KStab1Zchn"/>
    <w:qFormat/>
    <w:pPr>
      <w:numPr>
        <w:numId w:val="35"/>
      </w:numPr>
      <w:spacing w:after="0"/>
      <w:ind w:left="473"/>
    </w:pPr>
  </w:style>
  <w:style w:type="paragraph" w:customStyle="1" w:styleId="KStab2">
    <w:name w:val="KStab_2"/>
    <w:basedOn w:val="Listenabsatz"/>
    <w:link w:val="KStab2Zchn"/>
    <w:qFormat/>
    <w:pPr>
      <w:numPr>
        <w:numId w:val="5"/>
      </w:numPr>
      <w:spacing w:after="0"/>
    </w:pPr>
  </w:style>
  <w:style w:type="character" w:customStyle="1" w:styleId="KStab1Zchn">
    <w:name w:val="KStab_1 Zchn"/>
    <w:basedOn w:val="ListenabsatzZchn"/>
    <w:link w:val="KStab1"/>
  </w:style>
  <w:style w:type="character" w:customStyle="1" w:styleId="KStab2Zchn">
    <w:name w:val="KStab_2 Zchn"/>
    <w:basedOn w:val="ListenabsatzZchn"/>
    <w:link w:val="KSt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84781838">
      <w:bodyDiv w:val="1"/>
      <w:marLeft w:val="0"/>
      <w:marRight w:val="0"/>
      <w:marTop w:val="0"/>
      <w:marBottom w:val="0"/>
      <w:divBdr>
        <w:top w:val="none" w:sz="0" w:space="0" w:color="auto"/>
        <w:left w:val="none" w:sz="0" w:space="0" w:color="auto"/>
        <w:bottom w:val="none" w:sz="0" w:space="0" w:color="auto"/>
        <w:right w:val="none" w:sz="0" w:space="0" w:color="auto"/>
      </w:divBdr>
      <w:divsChild>
        <w:div w:id="1442605633">
          <w:marLeft w:val="547"/>
          <w:marRight w:val="0"/>
          <w:marTop w:val="96"/>
          <w:marBottom w:val="0"/>
          <w:divBdr>
            <w:top w:val="none" w:sz="0" w:space="0" w:color="auto"/>
            <w:left w:val="none" w:sz="0" w:space="0" w:color="auto"/>
            <w:bottom w:val="none" w:sz="0" w:space="0" w:color="auto"/>
            <w:right w:val="none" w:sz="0" w:space="0" w:color="auto"/>
          </w:divBdr>
        </w:div>
        <w:div w:id="1369719330">
          <w:marLeft w:val="1166"/>
          <w:marRight w:val="0"/>
          <w:marTop w:val="77"/>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4959621">
      <w:bodyDiv w:val="1"/>
      <w:marLeft w:val="0"/>
      <w:marRight w:val="0"/>
      <w:marTop w:val="0"/>
      <w:marBottom w:val="0"/>
      <w:divBdr>
        <w:top w:val="none" w:sz="0" w:space="0" w:color="auto"/>
        <w:left w:val="none" w:sz="0" w:space="0" w:color="auto"/>
        <w:bottom w:val="none" w:sz="0" w:space="0" w:color="auto"/>
        <w:right w:val="none" w:sz="0" w:space="0" w:color="auto"/>
      </w:divBdr>
    </w:div>
    <w:div w:id="1097362840">
      <w:bodyDiv w:val="1"/>
      <w:marLeft w:val="0"/>
      <w:marRight w:val="0"/>
      <w:marTop w:val="0"/>
      <w:marBottom w:val="0"/>
      <w:divBdr>
        <w:top w:val="none" w:sz="0" w:space="0" w:color="auto"/>
        <w:left w:val="none" w:sz="0" w:space="0" w:color="auto"/>
        <w:bottom w:val="none" w:sz="0" w:space="0" w:color="auto"/>
        <w:right w:val="none" w:sz="0" w:space="0" w:color="auto"/>
      </w:divBdr>
      <w:divsChild>
        <w:div w:id="653338831">
          <w:marLeft w:val="547"/>
          <w:marRight w:val="0"/>
          <w:marTop w:val="96"/>
          <w:marBottom w:val="0"/>
          <w:divBdr>
            <w:top w:val="none" w:sz="0" w:space="0" w:color="auto"/>
            <w:left w:val="none" w:sz="0" w:space="0" w:color="auto"/>
            <w:bottom w:val="none" w:sz="0" w:space="0" w:color="auto"/>
            <w:right w:val="none" w:sz="0" w:space="0" w:color="auto"/>
          </w:divBdr>
        </w:div>
        <w:div w:id="1411656043">
          <w:marLeft w:val="547"/>
          <w:marRight w:val="0"/>
          <w:marTop w:val="96"/>
          <w:marBottom w:val="0"/>
          <w:divBdr>
            <w:top w:val="none" w:sz="0" w:space="0" w:color="auto"/>
            <w:left w:val="none" w:sz="0" w:space="0" w:color="auto"/>
            <w:bottom w:val="none" w:sz="0" w:space="0" w:color="auto"/>
            <w:right w:val="none" w:sz="0" w:space="0" w:color="auto"/>
          </w:divBdr>
        </w:div>
        <w:div w:id="2129856953">
          <w:marLeft w:val="547"/>
          <w:marRight w:val="0"/>
          <w:marTop w:val="96"/>
          <w:marBottom w:val="0"/>
          <w:divBdr>
            <w:top w:val="none" w:sz="0" w:space="0" w:color="auto"/>
            <w:left w:val="none" w:sz="0" w:space="0" w:color="auto"/>
            <w:bottom w:val="none" w:sz="0" w:space="0" w:color="auto"/>
            <w:right w:val="none" w:sz="0" w:space="0" w:color="auto"/>
          </w:divBdr>
        </w:div>
        <w:div w:id="471488090">
          <w:marLeft w:val="547"/>
          <w:marRight w:val="0"/>
          <w:marTop w:val="96"/>
          <w:marBottom w:val="0"/>
          <w:divBdr>
            <w:top w:val="none" w:sz="0" w:space="0" w:color="auto"/>
            <w:left w:val="none" w:sz="0" w:space="0" w:color="auto"/>
            <w:bottom w:val="none" w:sz="0" w:space="0" w:color="auto"/>
            <w:right w:val="none" w:sz="0" w:space="0" w:color="auto"/>
          </w:divBdr>
        </w:div>
        <w:div w:id="1841234689">
          <w:marLeft w:val="547"/>
          <w:marRight w:val="0"/>
          <w:marTop w:val="9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7-17_Lage_AG\COVID-19_International_Lage_2020-07-17.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Wissdaten\RKI_nCoV-Lage\1.Lagemanagement\1.3.Besprechungen_TKs\1.Lage_AG\2020-07-17_Lage_AG\Partizipation%20in%20der%20COVID-19-Pandemiebek&#228;mpfung.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7-17_Lage_AG\Lage-National_2020-07-17.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8CC2-50D1-4B90-BBA5-B9804FF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1819</Words>
  <Characters>11461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256</cp:revision>
  <cp:lastPrinted>2020-05-06T16:43:00Z</cp:lastPrinted>
  <dcterms:created xsi:type="dcterms:W3CDTF">2020-07-17T08:24:00Z</dcterms:created>
  <dcterms:modified xsi:type="dcterms:W3CDTF">2021-05-10T13:52:00Z</dcterms:modified>
</cp:coreProperties>
</file>