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17.08.2020,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2"/>
        </w:numPr>
        <w:spacing w:after="0" w:line="233" w:lineRule="auto"/>
        <w:ind w:hanging="357"/>
        <w:contextualSpacing w:val="0"/>
        <w:rPr>
          <w:b/>
          <w:sz w:val="18"/>
          <w:szCs w:val="18"/>
        </w:rPr>
      </w:pPr>
      <w:r>
        <w:rPr>
          <w:sz w:val="18"/>
          <w:szCs w:val="18"/>
        </w:rPr>
        <w:t>Institutsleitung</w:t>
      </w:r>
    </w:p>
    <w:p>
      <w:pPr>
        <w:pStyle w:val="Listenabsatz"/>
        <w:numPr>
          <w:ilvl w:val="1"/>
          <w:numId w:val="2"/>
        </w:numPr>
        <w:spacing w:after="0" w:line="233" w:lineRule="auto"/>
        <w:contextualSpacing w:val="0"/>
        <w:rPr>
          <w:b/>
          <w:sz w:val="18"/>
          <w:szCs w:val="18"/>
        </w:rPr>
      </w:pPr>
      <w:r>
        <w:rPr>
          <w:sz w:val="18"/>
          <w:szCs w:val="18"/>
        </w:rPr>
        <w:t>Lars Schaade</w:t>
      </w:r>
    </w:p>
    <w:p>
      <w:pPr>
        <w:pStyle w:val="Listenabsatz"/>
        <w:numPr>
          <w:ilvl w:val="0"/>
          <w:numId w:val="2"/>
        </w:numPr>
        <w:spacing w:after="0" w:line="233" w:lineRule="auto"/>
        <w:ind w:hanging="357"/>
        <w:contextualSpacing w:val="0"/>
        <w:rPr>
          <w:sz w:val="18"/>
          <w:szCs w:val="18"/>
        </w:rPr>
      </w:pPr>
      <w:r>
        <w:rPr>
          <w:sz w:val="18"/>
          <w:szCs w:val="18"/>
        </w:rPr>
        <w:t>Abt. 1</w:t>
      </w:r>
    </w:p>
    <w:p>
      <w:pPr>
        <w:pStyle w:val="Listenabsatz"/>
        <w:numPr>
          <w:ilvl w:val="1"/>
          <w:numId w:val="2"/>
        </w:numPr>
        <w:spacing w:after="0" w:line="233" w:lineRule="auto"/>
        <w:contextualSpacing w:val="0"/>
        <w:rPr>
          <w:sz w:val="18"/>
          <w:szCs w:val="18"/>
        </w:rPr>
      </w:pPr>
      <w:r>
        <w:rPr>
          <w:sz w:val="18"/>
          <w:szCs w:val="18"/>
        </w:rPr>
        <w:t>Martin Mielke</w:t>
      </w:r>
    </w:p>
    <w:p>
      <w:pPr>
        <w:pStyle w:val="Listenabsatz"/>
        <w:numPr>
          <w:ilvl w:val="0"/>
          <w:numId w:val="2"/>
        </w:numPr>
        <w:spacing w:after="0" w:line="233" w:lineRule="auto"/>
        <w:ind w:hanging="357"/>
        <w:contextualSpacing w:val="0"/>
        <w:rPr>
          <w:sz w:val="18"/>
          <w:szCs w:val="18"/>
        </w:rPr>
      </w:pPr>
      <w:r>
        <w:rPr>
          <w:sz w:val="18"/>
          <w:szCs w:val="18"/>
        </w:rPr>
        <w:t>Abt. 3</w:t>
      </w:r>
    </w:p>
    <w:p>
      <w:pPr>
        <w:pStyle w:val="Listenabsatz"/>
        <w:numPr>
          <w:ilvl w:val="1"/>
          <w:numId w:val="2"/>
        </w:numPr>
        <w:spacing w:after="0" w:line="233" w:lineRule="auto"/>
        <w:contextualSpacing w:val="0"/>
        <w:rPr>
          <w:sz w:val="18"/>
          <w:szCs w:val="18"/>
        </w:rPr>
      </w:pPr>
      <w:r>
        <w:rPr>
          <w:sz w:val="18"/>
          <w:szCs w:val="18"/>
        </w:rPr>
        <w:t>Osamah Hamouda</w:t>
      </w:r>
    </w:p>
    <w:p>
      <w:pPr>
        <w:pStyle w:val="Listenabsatz"/>
        <w:numPr>
          <w:ilvl w:val="0"/>
          <w:numId w:val="2"/>
        </w:numPr>
        <w:spacing w:after="0" w:line="233" w:lineRule="auto"/>
        <w:ind w:hanging="357"/>
        <w:contextualSpacing w:val="0"/>
        <w:rPr>
          <w:sz w:val="18"/>
          <w:szCs w:val="18"/>
        </w:rPr>
      </w:pPr>
      <w:r>
        <w:rPr>
          <w:sz w:val="18"/>
          <w:szCs w:val="18"/>
        </w:rPr>
        <w:t>ZIG</w:t>
      </w:r>
    </w:p>
    <w:p>
      <w:pPr>
        <w:pStyle w:val="Listenabsatz"/>
        <w:numPr>
          <w:ilvl w:val="1"/>
          <w:numId w:val="2"/>
        </w:numPr>
        <w:spacing w:after="0" w:line="233" w:lineRule="auto"/>
        <w:contextualSpacing w:val="0"/>
        <w:rPr>
          <w:sz w:val="18"/>
          <w:szCs w:val="18"/>
        </w:rPr>
      </w:pPr>
      <w:r>
        <w:rPr>
          <w:sz w:val="18"/>
          <w:szCs w:val="18"/>
        </w:rPr>
        <w:t>Johanna Hanefeld</w:t>
      </w:r>
    </w:p>
    <w:p>
      <w:pPr>
        <w:pStyle w:val="Listenabsatz"/>
        <w:numPr>
          <w:ilvl w:val="0"/>
          <w:numId w:val="2"/>
        </w:numPr>
        <w:spacing w:after="0" w:line="233" w:lineRule="auto"/>
        <w:ind w:hanging="357"/>
        <w:contextualSpacing w:val="0"/>
        <w:rPr>
          <w:sz w:val="18"/>
          <w:szCs w:val="18"/>
        </w:rPr>
      </w:pPr>
      <w:r>
        <w:rPr>
          <w:sz w:val="18"/>
          <w:szCs w:val="18"/>
        </w:rPr>
        <w:t>ZBS1</w:t>
      </w:r>
    </w:p>
    <w:p>
      <w:pPr>
        <w:pStyle w:val="Listenabsatz"/>
        <w:numPr>
          <w:ilvl w:val="1"/>
          <w:numId w:val="2"/>
        </w:numPr>
        <w:spacing w:after="0" w:line="233" w:lineRule="auto"/>
        <w:contextualSpacing w:val="0"/>
        <w:rPr>
          <w:sz w:val="18"/>
          <w:szCs w:val="18"/>
        </w:rPr>
      </w:pPr>
      <w:r>
        <w:rPr>
          <w:sz w:val="18"/>
          <w:szCs w:val="18"/>
        </w:rPr>
        <w:t>Janine Michel</w:t>
      </w:r>
    </w:p>
    <w:p>
      <w:pPr>
        <w:pStyle w:val="Listenabsatz"/>
        <w:numPr>
          <w:ilvl w:val="0"/>
          <w:numId w:val="3"/>
        </w:numPr>
        <w:spacing w:after="0"/>
        <w:contextualSpacing w:val="0"/>
        <w:rPr>
          <w:sz w:val="18"/>
          <w:szCs w:val="18"/>
        </w:rPr>
      </w:pPr>
      <w:r>
        <w:rPr>
          <w:sz w:val="18"/>
          <w:szCs w:val="18"/>
        </w:rPr>
        <w:t>FG14</w:t>
      </w:r>
    </w:p>
    <w:p>
      <w:pPr>
        <w:pStyle w:val="Listenabsatz"/>
        <w:numPr>
          <w:ilvl w:val="1"/>
          <w:numId w:val="2"/>
        </w:numPr>
        <w:spacing w:after="0"/>
        <w:contextualSpacing w:val="0"/>
        <w:rPr>
          <w:sz w:val="18"/>
          <w:szCs w:val="18"/>
        </w:rPr>
      </w:pPr>
      <w:r>
        <w:rPr>
          <w:sz w:val="18"/>
          <w:szCs w:val="18"/>
        </w:rPr>
        <w:t>Melanie Brunke</w:t>
      </w:r>
    </w:p>
    <w:p>
      <w:pPr>
        <w:pStyle w:val="Listenabsatz"/>
        <w:numPr>
          <w:ilvl w:val="0"/>
          <w:numId w:val="3"/>
        </w:numPr>
        <w:spacing w:after="0"/>
        <w:contextualSpacing w:val="0"/>
        <w:rPr>
          <w:sz w:val="18"/>
          <w:szCs w:val="18"/>
        </w:rPr>
      </w:pPr>
      <w:r>
        <w:rPr>
          <w:sz w:val="18"/>
          <w:szCs w:val="18"/>
        </w:rPr>
        <w:t>FG17</w:t>
      </w:r>
    </w:p>
    <w:p>
      <w:pPr>
        <w:pStyle w:val="Listenabsatz"/>
        <w:numPr>
          <w:ilvl w:val="1"/>
          <w:numId w:val="2"/>
        </w:numPr>
        <w:spacing w:after="0"/>
        <w:contextualSpacing w:val="0"/>
        <w:rPr>
          <w:sz w:val="18"/>
          <w:szCs w:val="18"/>
        </w:rPr>
      </w:pPr>
      <w:r>
        <w:rPr>
          <w:sz w:val="18"/>
          <w:szCs w:val="18"/>
        </w:rPr>
        <w:t>Thorsten Wolff</w:t>
      </w:r>
    </w:p>
    <w:p>
      <w:pPr>
        <w:pStyle w:val="Listenabsatz"/>
        <w:numPr>
          <w:ilvl w:val="0"/>
          <w:numId w:val="3"/>
        </w:numPr>
        <w:spacing w:after="0"/>
        <w:contextualSpacing w:val="0"/>
        <w:rPr>
          <w:sz w:val="18"/>
          <w:szCs w:val="18"/>
        </w:rPr>
      </w:pPr>
      <w:r>
        <w:rPr>
          <w:sz w:val="18"/>
          <w:szCs w:val="18"/>
        </w:rPr>
        <w:t>FG21</w:t>
      </w:r>
    </w:p>
    <w:p>
      <w:pPr>
        <w:pStyle w:val="Listenabsatz"/>
        <w:numPr>
          <w:ilvl w:val="1"/>
          <w:numId w:val="2"/>
        </w:numPr>
        <w:spacing w:after="0" w:line="233" w:lineRule="auto"/>
        <w:contextualSpacing w:val="0"/>
        <w:rPr>
          <w:sz w:val="18"/>
          <w:szCs w:val="18"/>
        </w:rPr>
      </w:pPr>
      <w:r>
        <w:rPr>
          <w:sz w:val="18"/>
          <w:szCs w:val="18"/>
        </w:rPr>
        <w:t>Patrick Schmich</w:t>
      </w:r>
    </w:p>
    <w:p>
      <w:pPr>
        <w:pStyle w:val="Listenabsatz"/>
        <w:numPr>
          <w:ilvl w:val="0"/>
          <w:numId w:val="2"/>
        </w:numPr>
        <w:spacing w:after="0" w:line="233" w:lineRule="auto"/>
        <w:ind w:hanging="357"/>
        <w:contextualSpacing w:val="0"/>
        <w:rPr>
          <w:sz w:val="18"/>
          <w:szCs w:val="18"/>
        </w:rPr>
      </w:pPr>
      <w:r>
        <w:rPr>
          <w:sz w:val="18"/>
          <w:szCs w:val="18"/>
        </w:rPr>
        <w:t>FG24</w:t>
      </w:r>
    </w:p>
    <w:p>
      <w:pPr>
        <w:pStyle w:val="Listenabsatz"/>
        <w:numPr>
          <w:ilvl w:val="1"/>
          <w:numId w:val="2"/>
        </w:numPr>
        <w:spacing w:after="0" w:line="233" w:lineRule="auto"/>
        <w:contextualSpacing w:val="0"/>
        <w:rPr>
          <w:sz w:val="18"/>
          <w:szCs w:val="18"/>
        </w:rPr>
      </w:pPr>
      <w:r>
        <w:rPr>
          <w:sz w:val="18"/>
          <w:szCs w:val="18"/>
        </w:rPr>
        <w:t>Thomas Ziese</w:t>
      </w:r>
    </w:p>
    <w:p>
      <w:pPr>
        <w:pStyle w:val="Listenabsatz"/>
        <w:numPr>
          <w:ilvl w:val="0"/>
          <w:numId w:val="4"/>
        </w:numPr>
        <w:spacing w:after="0"/>
        <w:contextualSpacing w:val="0"/>
        <w:rPr>
          <w:sz w:val="18"/>
          <w:szCs w:val="18"/>
        </w:rPr>
      </w:pPr>
      <w:r>
        <w:rPr>
          <w:sz w:val="18"/>
          <w:szCs w:val="18"/>
        </w:rPr>
        <w:t>FG 32</w:t>
      </w:r>
    </w:p>
    <w:p>
      <w:pPr>
        <w:pStyle w:val="Listenabsatz"/>
        <w:numPr>
          <w:ilvl w:val="1"/>
          <w:numId w:val="2"/>
        </w:numPr>
        <w:spacing w:after="0"/>
        <w:contextualSpacing w:val="0"/>
        <w:rPr>
          <w:sz w:val="18"/>
          <w:szCs w:val="18"/>
        </w:rPr>
      </w:pPr>
      <w:r>
        <w:rPr>
          <w:sz w:val="18"/>
          <w:szCs w:val="18"/>
        </w:rPr>
        <w:t>Michaela Diercke</w:t>
      </w:r>
    </w:p>
    <w:p>
      <w:pPr>
        <w:pStyle w:val="Listenabsatz"/>
        <w:numPr>
          <w:ilvl w:val="1"/>
          <w:numId w:val="2"/>
        </w:numPr>
        <w:spacing w:after="0"/>
        <w:contextualSpacing w:val="0"/>
        <w:rPr>
          <w:sz w:val="18"/>
          <w:szCs w:val="18"/>
        </w:rPr>
      </w:pPr>
      <w:r>
        <w:rPr>
          <w:sz w:val="18"/>
          <w:szCs w:val="18"/>
        </w:rPr>
        <w:t xml:space="preserve">Maria </w:t>
      </w:r>
      <w:proofErr w:type="gramStart"/>
      <w:r>
        <w:rPr>
          <w:sz w:val="18"/>
          <w:szCs w:val="18"/>
        </w:rPr>
        <w:t>an der Heiden</w:t>
      </w:r>
      <w:proofErr w:type="gramEnd"/>
    </w:p>
    <w:p>
      <w:pPr>
        <w:pStyle w:val="Listenabsatz"/>
        <w:numPr>
          <w:ilvl w:val="1"/>
          <w:numId w:val="2"/>
        </w:numPr>
        <w:spacing w:after="0"/>
        <w:contextualSpacing w:val="0"/>
        <w:rPr>
          <w:sz w:val="18"/>
          <w:szCs w:val="18"/>
        </w:rPr>
      </w:pPr>
      <w:r>
        <w:rPr>
          <w:sz w:val="18"/>
          <w:szCs w:val="18"/>
        </w:rPr>
        <w:t>Ute Rexroth</w:t>
      </w:r>
    </w:p>
    <w:p>
      <w:pPr>
        <w:pStyle w:val="Listenabsatz"/>
        <w:numPr>
          <w:ilvl w:val="0"/>
          <w:numId w:val="4"/>
        </w:numPr>
        <w:spacing w:after="0"/>
        <w:contextualSpacing w:val="0"/>
        <w:rPr>
          <w:sz w:val="18"/>
          <w:szCs w:val="18"/>
        </w:rPr>
      </w:pPr>
      <w:r>
        <w:rPr>
          <w:sz w:val="18"/>
          <w:szCs w:val="18"/>
        </w:rPr>
        <w:t>FG 33</w:t>
      </w:r>
    </w:p>
    <w:p>
      <w:pPr>
        <w:pStyle w:val="Listenabsatz"/>
        <w:numPr>
          <w:ilvl w:val="1"/>
          <w:numId w:val="2"/>
        </w:numPr>
        <w:spacing w:after="0"/>
        <w:contextualSpacing w:val="0"/>
        <w:rPr>
          <w:sz w:val="18"/>
          <w:szCs w:val="18"/>
        </w:rPr>
      </w:pPr>
      <w:r>
        <w:rPr>
          <w:sz w:val="18"/>
          <w:szCs w:val="18"/>
        </w:rPr>
        <w:t>Ole Wichmann</w:t>
      </w:r>
    </w:p>
    <w:p>
      <w:pPr>
        <w:pStyle w:val="Listenabsatz"/>
        <w:numPr>
          <w:ilvl w:val="0"/>
          <w:numId w:val="4"/>
        </w:numPr>
        <w:spacing w:after="0"/>
        <w:contextualSpacing w:val="0"/>
        <w:rPr>
          <w:sz w:val="18"/>
          <w:szCs w:val="18"/>
        </w:rPr>
      </w:pPr>
      <w:r>
        <w:rPr>
          <w:sz w:val="18"/>
          <w:szCs w:val="18"/>
        </w:rPr>
        <w:t>FG34</w:t>
      </w:r>
    </w:p>
    <w:p>
      <w:pPr>
        <w:pStyle w:val="Listenabsatz"/>
        <w:numPr>
          <w:ilvl w:val="1"/>
          <w:numId w:val="2"/>
        </w:numPr>
        <w:spacing w:after="0"/>
        <w:contextualSpacing w:val="0"/>
        <w:rPr>
          <w:sz w:val="18"/>
          <w:szCs w:val="18"/>
        </w:rPr>
      </w:pPr>
      <w:r>
        <w:rPr>
          <w:sz w:val="18"/>
          <w:szCs w:val="18"/>
        </w:rPr>
        <w:t xml:space="preserve">Matthias </w:t>
      </w:r>
      <w:proofErr w:type="gramStart"/>
      <w:r>
        <w:rPr>
          <w:sz w:val="18"/>
          <w:szCs w:val="18"/>
        </w:rPr>
        <w:t>an der Heiden</w:t>
      </w:r>
      <w:proofErr w:type="gramEnd"/>
    </w:p>
    <w:p>
      <w:pPr>
        <w:pStyle w:val="Listenabsatz"/>
        <w:numPr>
          <w:ilvl w:val="1"/>
          <w:numId w:val="2"/>
        </w:numPr>
        <w:spacing w:after="0"/>
        <w:contextualSpacing w:val="0"/>
        <w:rPr>
          <w:sz w:val="18"/>
          <w:szCs w:val="18"/>
        </w:rPr>
      </w:pPr>
      <w:r>
        <w:rPr>
          <w:sz w:val="18"/>
          <w:szCs w:val="18"/>
        </w:rPr>
        <w:t>Claudia Houareau (Protokoll)</w:t>
      </w:r>
    </w:p>
    <w:p>
      <w:pPr>
        <w:pStyle w:val="Listenabsatz"/>
        <w:numPr>
          <w:ilvl w:val="0"/>
          <w:numId w:val="2"/>
        </w:numPr>
        <w:spacing w:after="0"/>
        <w:contextualSpacing w:val="0"/>
        <w:rPr>
          <w:sz w:val="18"/>
          <w:szCs w:val="18"/>
        </w:rPr>
      </w:pPr>
      <w:r>
        <w:rPr>
          <w:sz w:val="18"/>
          <w:szCs w:val="18"/>
        </w:rPr>
        <w:t>FG36</w:t>
      </w:r>
    </w:p>
    <w:p>
      <w:pPr>
        <w:pStyle w:val="Listenabsatz"/>
        <w:numPr>
          <w:ilvl w:val="1"/>
          <w:numId w:val="2"/>
        </w:numPr>
        <w:spacing w:after="0"/>
        <w:contextualSpacing w:val="0"/>
        <w:rPr>
          <w:sz w:val="18"/>
          <w:szCs w:val="18"/>
        </w:rPr>
      </w:pPr>
      <w:r>
        <w:rPr>
          <w:sz w:val="18"/>
          <w:szCs w:val="18"/>
        </w:rPr>
        <w:t>Silke Buda</w:t>
      </w:r>
    </w:p>
    <w:p>
      <w:pPr>
        <w:pStyle w:val="Listenabsatz"/>
        <w:numPr>
          <w:ilvl w:val="1"/>
          <w:numId w:val="2"/>
        </w:numPr>
        <w:spacing w:after="0"/>
        <w:contextualSpacing w:val="0"/>
        <w:rPr>
          <w:sz w:val="18"/>
          <w:szCs w:val="18"/>
        </w:rPr>
      </w:pPr>
      <w:r>
        <w:rPr>
          <w:sz w:val="18"/>
          <w:szCs w:val="18"/>
        </w:rPr>
        <w:t>Walter Haas</w:t>
      </w:r>
    </w:p>
    <w:p>
      <w:pPr>
        <w:pStyle w:val="Listenabsatz"/>
        <w:numPr>
          <w:ilvl w:val="0"/>
          <w:numId w:val="2"/>
        </w:numPr>
        <w:spacing w:after="0"/>
        <w:contextualSpacing w:val="0"/>
        <w:rPr>
          <w:sz w:val="18"/>
          <w:szCs w:val="18"/>
        </w:rPr>
      </w:pPr>
      <w:r>
        <w:rPr>
          <w:sz w:val="18"/>
          <w:szCs w:val="18"/>
        </w:rPr>
        <w:t>FG37</w:t>
      </w:r>
    </w:p>
    <w:p>
      <w:pPr>
        <w:pStyle w:val="Listenabsatz"/>
        <w:numPr>
          <w:ilvl w:val="1"/>
          <w:numId w:val="2"/>
        </w:numPr>
        <w:spacing w:after="0"/>
        <w:contextualSpacing w:val="0"/>
        <w:rPr>
          <w:sz w:val="18"/>
          <w:szCs w:val="18"/>
        </w:rPr>
      </w:pPr>
      <w:r>
        <w:rPr>
          <w:sz w:val="18"/>
          <w:szCs w:val="18"/>
        </w:rPr>
        <w:t>Tim Eckmanns</w:t>
      </w:r>
    </w:p>
    <w:p>
      <w:pPr>
        <w:pStyle w:val="Listenabsatz"/>
        <w:numPr>
          <w:ilvl w:val="0"/>
          <w:numId w:val="3"/>
        </w:numPr>
        <w:spacing w:after="0"/>
        <w:contextualSpacing w:val="0"/>
        <w:rPr>
          <w:sz w:val="18"/>
          <w:szCs w:val="18"/>
        </w:rPr>
      </w:pPr>
      <w:r>
        <w:rPr>
          <w:sz w:val="18"/>
          <w:szCs w:val="18"/>
        </w:rPr>
        <w:t>IBBS</w:t>
      </w:r>
    </w:p>
    <w:p>
      <w:pPr>
        <w:pStyle w:val="Listenabsatz"/>
        <w:numPr>
          <w:ilvl w:val="1"/>
          <w:numId w:val="3"/>
        </w:numPr>
        <w:spacing w:after="0"/>
        <w:contextualSpacing w:val="0"/>
        <w:rPr>
          <w:sz w:val="18"/>
          <w:szCs w:val="18"/>
        </w:rPr>
      </w:pPr>
      <w:r>
        <w:rPr>
          <w:sz w:val="18"/>
          <w:szCs w:val="18"/>
        </w:rPr>
        <w:t>Christian Herzog</w:t>
      </w:r>
    </w:p>
    <w:p>
      <w:pPr>
        <w:pStyle w:val="Listenabsatz"/>
        <w:numPr>
          <w:ilvl w:val="1"/>
          <w:numId w:val="3"/>
        </w:numPr>
        <w:spacing w:after="0"/>
        <w:contextualSpacing w:val="0"/>
        <w:rPr>
          <w:sz w:val="18"/>
          <w:szCs w:val="18"/>
        </w:rPr>
      </w:pPr>
      <w:r>
        <w:rPr>
          <w:sz w:val="18"/>
          <w:szCs w:val="18"/>
        </w:rPr>
        <w:t>Claudia Schulz-Weidhaas</w:t>
      </w:r>
    </w:p>
    <w:p>
      <w:pPr>
        <w:pStyle w:val="Listenabsatz"/>
        <w:numPr>
          <w:ilvl w:val="1"/>
          <w:numId w:val="3"/>
        </w:numPr>
        <w:spacing w:after="0"/>
        <w:contextualSpacing w:val="0"/>
        <w:rPr>
          <w:sz w:val="18"/>
          <w:szCs w:val="18"/>
        </w:rPr>
      </w:pPr>
      <w:r>
        <w:rPr>
          <w:sz w:val="18"/>
          <w:szCs w:val="18"/>
        </w:rPr>
        <w:t>Michaela Niebank</w:t>
      </w:r>
    </w:p>
    <w:p>
      <w:pPr>
        <w:pStyle w:val="Listenabsatz"/>
        <w:numPr>
          <w:ilvl w:val="0"/>
          <w:numId w:val="3"/>
        </w:numPr>
        <w:spacing w:after="0"/>
        <w:contextualSpacing w:val="0"/>
        <w:rPr>
          <w:sz w:val="18"/>
          <w:szCs w:val="18"/>
        </w:rPr>
      </w:pPr>
      <w:r>
        <w:rPr>
          <w:sz w:val="18"/>
          <w:szCs w:val="18"/>
        </w:rPr>
        <w:t>Presse</w:t>
      </w:r>
    </w:p>
    <w:p>
      <w:pPr>
        <w:pStyle w:val="Listenabsatz"/>
        <w:numPr>
          <w:ilvl w:val="1"/>
          <w:numId w:val="3"/>
        </w:numPr>
        <w:spacing w:after="0"/>
        <w:contextualSpacing w:val="0"/>
        <w:rPr>
          <w:sz w:val="18"/>
          <w:szCs w:val="18"/>
        </w:rPr>
      </w:pPr>
      <w:r>
        <w:rPr>
          <w:sz w:val="18"/>
          <w:szCs w:val="18"/>
        </w:rPr>
        <w:t>Ronja Wenchel</w:t>
      </w:r>
    </w:p>
    <w:p>
      <w:pPr>
        <w:pStyle w:val="Listenabsatz"/>
        <w:numPr>
          <w:ilvl w:val="0"/>
          <w:numId w:val="2"/>
        </w:numPr>
        <w:spacing w:after="0"/>
        <w:contextualSpacing w:val="0"/>
        <w:rPr>
          <w:sz w:val="18"/>
          <w:szCs w:val="18"/>
        </w:rPr>
      </w:pPr>
      <w:r>
        <w:rPr>
          <w:sz w:val="18"/>
          <w:szCs w:val="18"/>
        </w:rPr>
        <w:t>ZIG1</w:t>
      </w:r>
    </w:p>
    <w:p>
      <w:pPr>
        <w:pStyle w:val="Listenabsatz"/>
        <w:numPr>
          <w:ilvl w:val="1"/>
          <w:numId w:val="2"/>
        </w:numPr>
        <w:spacing w:after="0"/>
        <w:contextualSpacing w:val="0"/>
        <w:rPr>
          <w:sz w:val="18"/>
          <w:szCs w:val="18"/>
        </w:rPr>
      </w:pPr>
      <w:r>
        <w:rPr>
          <w:sz w:val="18"/>
          <w:szCs w:val="18"/>
        </w:rPr>
        <w:t>Basil Karo</w:t>
      </w:r>
    </w:p>
    <w:p>
      <w:pPr>
        <w:pStyle w:val="Listenabsatz"/>
        <w:numPr>
          <w:ilvl w:val="1"/>
          <w:numId w:val="2"/>
        </w:numPr>
        <w:spacing w:after="0"/>
        <w:contextualSpacing w:val="0"/>
        <w:rPr>
          <w:sz w:val="18"/>
          <w:szCs w:val="18"/>
        </w:rPr>
      </w:pPr>
      <w:r>
        <w:rPr>
          <w:sz w:val="18"/>
          <w:szCs w:val="18"/>
        </w:rPr>
        <w:t xml:space="preserve">Eugenia </w:t>
      </w:r>
      <w:proofErr w:type="spellStart"/>
      <w:r>
        <w:rPr>
          <w:sz w:val="18"/>
          <w:szCs w:val="18"/>
        </w:rPr>
        <w:t>Romo</w:t>
      </w:r>
      <w:proofErr w:type="spellEnd"/>
      <w:r>
        <w:rPr>
          <w:sz w:val="18"/>
          <w:szCs w:val="18"/>
        </w:rPr>
        <w:t xml:space="preserve"> Ventura</w:t>
      </w:r>
    </w:p>
    <w:p>
      <w:pPr>
        <w:pStyle w:val="Listenabsatz"/>
        <w:numPr>
          <w:ilvl w:val="0"/>
          <w:numId w:val="2"/>
        </w:numPr>
        <w:spacing w:after="0"/>
        <w:ind w:left="714" w:hanging="357"/>
        <w:rPr>
          <w:sz w:val="18"/>
          <w:szCs w:val="18"/>
        </w:rPr>
      </w:pPr>
      <w:r>
        <w:rPr>
          <w:sz w:val="18"/>
          <w:szCs w:val="18"/>
        </w:rPr>
        <w:t>BMG</w:t>
      </w:r>
    </w:p>
    <w:p>
      <w:pPr>
        <w:pStyle w:val="Listenabsatz"/>
        <w:numPr>
          <w:ilvl w:val="1"/>
          <w:numId w:val="2"/>
        </w:numPr>
        <w:spacing w:after="0"/>
        <w:contextualSpacing w:val="0"/>
        <w:rPr>
          <w:sz w:val="18"/>
          <w:szCs w:val="18"/>
        </w:rPr>
      </w:pPr>
      <w:r>
        <w:rPr>
          <w:sz w:val="18"/>
          <w:szCs w:val="18"/>
        </w:rPr>
        <w:t>Christophe Bayer</w:t>
      </w:r>
    </w:p>
    <w:p>
      <w:pPr>
        <w:pStyle w:val="Listenabsatz"/>
        <w:numPr>
          <w:ilvl w:val="0"/>
          <w:numId w:val="2"/>
        </w:numPr>
        <w:spacing w:after="0"/>
        <w:ind w:left="714" w:hanging="357"/>
        <w:rPr>
          <w:sz w:val="18"/>
          <w:szCs w:val="18"/>
        </w:rPr>
      </w:pPr>
      <w:r>
        <w:rPr>
          <w:sz w:val="18"/>
          <w:szCs w:val="18"/>
        </w:rPr>
        <w:lastRenderedPageBreak/>
        <w:t>BZgA</w:t>
      </w:r>
    </w:p>
    <w:p>
      <w:pPr>
        <w:pStyle w:val="Listenabsatz"/>
        <w:numPr>
          <w:ilvl w:val="1"/>
          <w:numId w:val="2"/>
        </w:numPr>
        <w:spacing w:after="0"/>
        <w:contextualSpacing w:val="0"/>
        <w:rPr>
          <w:sz w:val="18"/>
          <w:szCs w:val="18"/>
        </w:rPr>
      </w:pPr>
      <w:r>
        <w:rPr>
          <w:sz w:val="18"/>
          <w:szCs w:val="18"/>
        </w:rPr>
        <w:t xml:space="preserve">Heidrun </w:t>
      </w:r>
      <w:proofErr w:type="spellStart"/>
      <w:r>
        <w:rPr>
          <w:sz w:val="18"/>
          <w:szCs w:val="18"/>
        </w:rPr>
        <w:t>Thaiss</w:t>
      </w:r>
      <w:proofErr w:type="spellEnd"/>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ind w:left="453" w:hanging="340"/>
              <w:rPr>
                <w:sz w:val="22"/>
                <w:szCs w:val="22"/>
              </w:rPr>
            </w:pPr>
            <w:r>
              <w:rPr>
                <w:sz w:val="22"/>
                <w:szCs w:val="22"/>
              </w:rPr>
              <w:t xml:space="preserve">Top 10 Länder nach Anzahl neuer Fälle in den letzten 7 Tagen: </w:t>
            </w:r>
          </w:p>
          <w:p>
            <w:pPr>
              <w:pStyle w:val="Style1"/>
            </w:pPr>
            <w:r>
              <w:t>Indien hat die meisten neuen Fälle</w:t>
            </w:r>
          </w:p>
          <w:p>
            <w:pPr>
              <w:pStyle w:val="Style1"/>
            </w:pPr>
            <w:r>
              <w:t>Die anteilig größte Zunahme zeigt sich in Kolumbien</w:t>
            </w:r>
          </w:p>
          <w:p>
            <w:pPr>
              <w:pStyle w:val="Style1"/>
            </w:pPr>
            <w:r>
              <w:t>Spanien als einziges EU-Land gelistet</w:t>
            </w:r>
          </w:p>
          <w:p>
            <w:pPr>
              <w:pStyle w:val="Style1"/>
              <w:spacing w:after="0"/>
            </w:pPr>
            <w:r>
              <w:t>Absteigender Trend in den USA, Russisch. Föderation, Südafrika als auch in Chile</w:t>
            </w:r>
          </w:p>
          <w:p>
            <w:pPr>
              <w:pStyle w:val="Listenabsatz"/>
              <w:numPr>
                <w:ilvl w:val="0"/>
                <w:numId w:val="5"/>
              </w:numPr>
              <w:ind w:left="453" w:hanging="340"/>
              <w:rPr>
                <w:sz w:val="22"/>
                <w:szCs w:val="22"/>
              </w:rPr>
            </w:pPr>
            <w:r>
              <w:rPr>
                <w:sz w:val="22"/>
                <w:szCs w:val="22"/>
              </w:rPr>
              <w:t>7-Tages-Inzidenz pro 100.000 Einwohner</w:t>
            </w:r>
          </w:p>
          <w:p>
            <w:pPr>
              <w:pStyle w:val="Style1"/>
            </w:pPr>
            <w:r>
              <w:t xml:space="preserve">35 Länder mit 7-T.-Inz. &gt; 50/100.00 </w:t>
            </w:r>
            <w:proofErr w:type="spellStart"/>
            <w:r>
              <w:t>Ew</w:t>
            </w:r>
            <w:proofErr w:type="spellEnd"/>
            <w:r>
              <w:t>.</w:t>
            </w:r>
          </w:p>
          <w:p>
            <w:pPr>
              <w:pStyle w:val="Style1"/>
              <w:spacing w:after="0"/>
            </w:pPr>
            <w:r>
              <w:t>Neu dabei sind: Kasachstan mit 50,3 und Luxemburg 53,1</w:t>
            </w:r>
          </w:p>
          <w:p>
            <w:pPr>
              <w:pStyle w:val="Listenabsatz"/>
              <w:numPr>
                <w:ilvl w:val="0"/>
                <w:numId w:val="5"/>
              </w:numPr>
              <w:ind w:left="453" w:hanging="340"/>
            </w:pPr>
            <w:r>
              <w:t>7-Tages-Inzidenz pro 100.000 EW, WHO EURO</w:t>
            </w:r>
          </w:p>
          <w:p>
            <w:pPr>
              <w:pStyle w:val="Listenabsatz"/>
              <w:numPr>
                <w:ilvl w:val="0"/>
                <w:numId w:val="5"/>
              </w:numPr>
              <w:ind w:left="453" w:hanging="340"/>
            </w:pPr>
            <w:r>
              <w:t xml:space="preserve">Zusammenfassung der Europäischen Subregionen mit &gt;50 Fällen/ 100k </w:t>
            </w:r>
            <w:proofErr w:type="spellStart"/>
            <w:r>
              <w:t>Ew</w:t>
            </w:r>
            <w:proofErr w:type="spellEnd"/>
            <w:r>
              <w:t>.</w:t>
            </w:r>
          </w:p>
          <w:p>
            <w:pPr>
              <w:pStyle w:val="Style1"/>
            </w:pPr>
            <w:r>
              <w:rPr>
                <w:sz w:val="22"/>
                <w:szCs w:val="22"/>
              </w:rPr>
              <w:t xml:space="preserve">Neu in der Liste: In SPANIEN: Region Rioja, CH: Genf, LUX: Region Luxemburg, SCHWEDEN: </w:t>
            </w:r>
            <w:proofErr w:type="spellStart"/>
            <w:r>
              <w:rPr>
                <w:sz w:val="22"/>
                <w:szCs w:val="22"/>
              </w:rPr>
              <w:t>Kronoberg</w:t>
            </w:r>
            <w:proofErr w:type="spellEnd"/>
            <w:r>
              <w:rPr>
                <w:sz w:val="22"/>
                <w:szCs w:val="22"/>
              </w:rPr>
              <w:t xml:space="preserve">, KROATIEN: </w:t>
            </w:r>
            <w:proofErr w:type="spellStart"/>
            <w:r>
              <w:rPr>
                <w:sz w:val="22"/>
                <w:szCs w:val="22"/>
              </w:rPr>
              <w:t>Splitsko-Dalmatinska</w:t>
            </w:r>
            <w:proofErr w:type="spellEnd"/>
          </w:p>
          <w:p>
            <w:pPr>
              <w:pStyle w:val="Style1"/>
              <w:spacing w:after="0"/>
              <w:rPr>
                <w:sz w:val="22"/>
                <w:szCs w:val="22"/>
              </w:rPr>
            </w:pPr>
            <w:r>
              <w:rPr>
                <w:sz w:val="22"/>
                <w:szCs w:val="22"/>
              </w:rPr>
              <w:t>Nicht mehr dabei Albanien, Bulgarien, Serbien</w:t>
            </w:r>
          </w:p>
          <w:p>
            <w:pPr>
              <w:pStyle w:val="Listenabsatz"/>
              <w:numPr>
                <w:ilvl w:val="0"/>
                <w:numId w:val="5"/>
              </w:numPr>
              <w:ind w:left="453" w:hanging="340"/>
            </w:pPr>
            <w:r>
              <w:t xml:space="preserve">Situation in </w:t>
            </w:r>
            <w:proofErr w:type="spellStart"/>
            <w:r>
              <w:rPr>
                <w:sz w:val="22"/>
                <w:szCs w:val="22"/>
              </w:rPr>
              <w:t>Splitsko-Dalmatinska</w:t>
            </w:r>
            <w:proofErr w:type="spellEnd"/>
            <w:r>
              <w:rPr>
                <w:sz w:val="22"/>
                <w:szCs w:val="22"/>
              </w:rPr>
              <w:t xml:space="preserve"> (Kroatien)</w:t>
            </w:r>
          </w:p>
          <w:p>
            <w:pPr>
              <w:pStyle w:val="Style1"/>
            </w:pPr>
            <w:r>
              <w:t>Kroatien: 7-T.-Inzidenz 21,61, aber Region Split liegt bei 50,92</w:t>
            </w:r>
          </w:p>
          <w:p>
            <w:pPr>
              <w:pStyle w:val="Style1"/>
              <w:rPr>
                <w:sz w:val="22"/>
                <w:szCs w:val="22"/>
              </w:rPr>
            </w:pPr>
            <w:r>
              <w:t>Obere</w:t>
            </w:r>
            <w:r>
              <w:rPr>
                <w:sz w:val="22"/>
                <w:szCs w:val="22"/>
              </w:rPr>
              <w:t xml:space="preserve"> rote Kurve zeigt die aktuellen Fälle: Eine zweite Welle, die bereits etwas abfällt</w:t>
            </w:r>
          </w:p>
          <w:p>
            <w:pPr>
              <w:pStyle w:val="Style1"/>
              <w:rPr>
                <w:sz w:val="22"/>
                <w:szCs w:val="22"/>
              </w:rPr>
            </w:pPr>
            <w:r>
              <w:rPr>
                <w:sz w:val="22"/>
                <w:szCs w:val="22"/>
              </w:rPr>
              <w:t xml:space="preserve">pos. </w:t>
            </w:r>
            <w:proofErr w:type="spellStart"/>
            <w:r>
              <w:rPr>
                <w:sz w:val="22"/>
                <w:szCs w:val="22"/>
              </w:rPr>
              <w:t>Testrate</w:t>
            </w:r>
            <w:proofErr w:type="spellEnd"/>
            <w:r>
              <w:rPr>
                <w:sz w:val="22"/>
                <w:szCs w:val="22"/>
              </w:rPr>
              <w:t xml:space="preserve"> bleibt niedrig</w:t>
            </w:r>
          </w:p>
          <w:p>
            <w:pPr>
              <w:pStyle w:val="Style1"/>
              <w:rPr>
                <w:sz w:val="22"/>
                <w:szCs w:val="22"/>
              </w:rPr>
            </w:pPr>
            <w:r>
              <w:rPr>
                <w:sz w:val="22"/>
                <w:szCs w:val="22"/>
              </w:rPr>
              <w:t>30% der Touristen in Region waren Deutsche, inwieweit diese infiziert sind, ist nicht bekannt.</w:t>
            </w:r>
          </w:p>
          <w:p>
            <w:pPr>
              <w:pStyle w:val="Listenabsatz"/>
              <w:numPr>
                <w:ilvl w:val="0"/>
                <w:numId w:val="5"/>
              </w:numPr>
              <w:ind w:left="453" w:hanging="340"/>
              <w:rPr>
                <w:sz w:val="22"/>
                <w:szCs w:val="22"/>
              </w:rPr>
            </w:pPr>
            <w:r>
              <w:rPr>
                <w:sz w:val="22"/>
                <w:szCs w:val="22"/>
              </w:rPr>
              <w:t>BMG bedankt sich für die Unterstützung am Freitag und betont Reiserückkehrer sind ein Teil der Probleme nicht das ganze Problem</w:t>
            </w:r>
          </w:p>
          <w:p>
            <w:pPr>
              <w:pStyle w:val="Listenabsatz"/>
              <w:numPr>
                <w:ilvl w:val="0"/>
                <w:numId w:val="5"/>
              </w:numPr>
              <w:ind w:left="453" w:hanging="340"/>
              <w:rPr>
                <w:sz w:val="22"/>
                <w:szCs w:val="22"/>
              </w:rPr>
            </w:pPr>
            <w:r>
              <w:rPr>
                <w:sz w:val="22"/>
                <w:szCs w:val="22"/>
              </w:rPr>
              <w:t>ZIG1 behält Entwicklung in Paris im Auge und auch weitere Risikogebiet-Ausweisung anderer Länder</w:t>
            </w:r>
          </w:p>
          <w:p>
            <w:pPr>
              <w:pStyle w:val="Listenabsatz"/>
              <w:ind w:left="453"/>
              <w:rPr>
                <w:sz w:val="22"/>
                <w:szCs w:val="22"/>
              </w:rPr>
            </w:pP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w:t>
            </w:r>
          </w:p>
          <w:p>
            <w:pPr>
              <w:pStyle w:val="Style1"/>
              <w:spacing w:before="0" w:after="0"/>
              <w:rPr>
                <w:sz w:val="22"/>
                <w:szCs w:val="22"/>
              </w:rPr>
            </w:pPr>
            <w:r>
              <w:rPr>
                <w:sz w:val="22"/>
                <w:szCs w:val="22"/>
              </w:rPr>
              <w:t xml:space="preserve">561 </w:t>
            </w:r>
            <w:proofErr w:type="gramStart"/>
            <w:r>
              <w:rPr>
                <w:sz w:val="22"/>
                <w:szCs w:val="22"/>
              </w:rPr>
              <w:t>Fälle ,</w:t>
            </w:r>
            <w:proofErr w:type="gramEnd"/>
            <w:r>
              <w:rPr>
                <w:sz w:val="22"/>
                <w:szCs w:val="22"/>
              </w:rPr>
              <w:t xml:space="preserve"> insgesamt kaum Änderung</w:t>
            </w:r>
          </w:p>
          <w:p>
            <w:pPr>
              <w:pStyle w:val="Listenabsatz"/>
              <w:numPr>
                <w:ilvl w:val="0"/>
                <w:numId w:val="5"/>
              </w:numPr>
              <w:ind w:left="453" w:hanging="340"/>
              <w:rPr>
                <w:sz w:val="22"/>
                <w:szCs w:val="22"/>
              </w:rPr>
            </w:pPr>
            <w:r>
              <w:rPr>
                <w:sz w:val="22"/>
                <w:szCs w:val="22"/>
              </w:rPr>
              <w:t>Fälle und Todesfälle pro BL</w:t>
            </w:r>
          </w:p>
          <w:p>
            <w:pPr>
              <w:pStyle w:val="Style1"/>
              <w:spacing w:before="0" w:after="0"/>
              <w:rPr>
                <w:sz w:val="22"/>
                <w:szCs w:val="22"/>
              </w:rPr>
            </w:pPr>
            <w:r>
              <w:rPr>
                <w:sz w:val="22"/>
                <w:szCs w:val="22"/>
              </w:rPr>
              <w:t>am WE übermitteln wieder alle BL</w:t>
            </w:r>
          </w:p>
          <w:p>
            <w:pPr>
              <w:pStyle w:val="Style1"/>
              <w:spacing w:after="0"/>
              <w:rPr>
                <w:sz w:val="22"/>
                <w:szCs w:val="22"/>
              </w:rPr>
            </w:pPr>
            <w:r>
              <w:rPr>
                <w:sz w:val="22"/>
                <w:szCs w:val="22"/>
              </w:rPr>
              <w:t>fast Hälfte aller Fälle aus NRW</w:t>
            </w:r>
          </w:p>
          <w:p>
            <w:pPr>
              <w:pStyle w:val="Listenabsatz"/>
              <w:numPr>
                <w:ilvl w:val="0"/>
                <w:numId w:val="5"/>
              </w:numPr>
              <w:ind w:left="453" w:hanging="340"/>
              <w:rPr>
                <w:sz w:val="22"/>
                <w:szCs w:val="22"/>
              </w:rPr>
            </w:pPr>
            <w:r>
              <w:rPr>
                <w:sz w:val="22"/>
                <w:szCs w:val="22"/>
              </w:rPr>
              <w:t>7-T.-Inz. nach Meldedatum BL</w:t>
            </w:r>
          </w:p>
          <w:p>
            <w:pPr>
              <w:pStyle w:val="Style1"/>
              <w:spacing w:before="0" w:after="0"/>
              <w:rPr>
                <w:sz w:val="22"/>
                <w:szCs w:val="22"/>
              </w:rPr>
            </w:pPr>
            <w:r>
              <w:rPr>
                <w:sz w:val="22"/>
                <w:szCs w:val="22"/>
              </w:rPr>
              <w:lastRenderedPageBreak/>
              <w:t>über Bundesdurchschnitt liegen als Spitzenreiter NRW, danach in der Reihenfolge: Berlin, Hessen, Hamburg, Bayern</w:t>
            </w:r>
          </w:p>
          <w:p>
            <w:pPr>
              <w:pStyle w:val="Listenabsatz"/>
              <w:numPr>
                <w:ilvl w:val="0"/>
                <w:numId w:val="5"/>
              </w:numPr>
              <w:ind w:left="453" w:hanging="340"/>
              <w:rPr>
                <w:sz w:val="22"/>
                <w:szCs w:val="22"/>
              </w:rPr>
            </w:pPr>
            <w:proofErr w:type="spellStart"/>
            <w:r>
              <w:rPr>
                <w:sz w:val="22"/>
                <w:szCs w:val="22"/>
              </w:rPr>
              <w:t>Nowcasting</w:t>
            </w:r>
            <w:proofErr w:type="spellEnd"/>
            <w:r>
              <w:rPr>
                <w:sz w:val="22"/>
                <w:szCs w:val="22"/>
              </w:rPr>
              <w:t>-Schätzung R</w:t>
            </w:r>
          </w:p>
          <w:p>
            <w:pPr>
              <w:pStyle w:val="Style1"/>
              <w:spacing w:before="0" w:after="0"/>
            </w:pPr>
            <w:r>
              <w:t>Vergleichbar zu den Vortagen</w:t>
            </w:r>
          </w:p>
          <w:p>
            <w:pPr>
              <w:pStyle w:val="Listenabsatz"/>
              <w:numPr>
                <w:ilvl w:val="0"/>
                <w:numId w:val="5"/>
              </w:numPr>
              <w:ind w:left="453" w:hanging="340"/>
            </w:pPr>
            <w:r>
              <w:t xml:space="preserve">Geographische Verteilung in </w:t>
            </w:r>
            <w:proofErr w:type="spellStart"/>
            <w:r>
              <w:t>Dtl</w:t>
            </w:r>
            <w:proofErr w:type="spellEnd"/>
            <w:r>
              <w:t>.: 7-T.-Inz.</w:t>
            </w:r>
          </w:p>
          <w:p>
            <w:pPr>
              <w:pStyle w:val="Style1"/>
              <w:spacing w:before="0" w:after="0"/>
            </w:pPr>
            <w:r>
              <w:t xml:space="preserve">5 LK mit &gt;25-50 Fällen/100k </w:t>
            </w:r>
            <w:proofErr w:type="spellStart"/>
            <w:r>
              <w:t>Ew</w:t>
            </w:r>
            <w:proofErr w:type="spellEnd"/>
            <w:r>
              <w:t>.</w:t>
            </w:r>
          </w:p>
          <w:p>
            <w:pPr>
              <w:pStyle w:val="Style1"/>
              <w:spacing w:before="0" w:after="0"/>
            </w:pPr>
            <w:r>
              <w:t xml:space="preserve">0 LK mit &gt;50-100 Fällen/100k </w:t>
            </w:r>
            <w:proofErr w:type="spellStart"/>
            <w:r>
              <w:t>Ew</w:t>
            </w:r>
            <w:proofErr w:type="spellEnd"/>
            <w:r>
              <w:t>.</w:t>
            </w:r>
          </w:p>
          <w:p>
            <w:pPr>
              <w:pStyle w:val="Style1"/>
              <w:spacing w:before="0" w:after="0"/>
            </w:pPr>
            <w:r>
              <w:t xml:space="preserve">1 LK mit &gt;100-500 Fällen/100k </w:t>
            </w:r>
            <w:proofErr w:type="spellStart"/>
            <w:r>
              <w:t>Ew</w:t>
            </w:r>
            <w:proofErr w:type="spellEnd"/>
            <w:r>
              <w:t>. (LK Dingolfing-Landau)</w:t>
            </w:r>
          </w:p>
          <w:p>
            <w:pPr>
              <w:pStyle w:val="Listenabsatz"/>
              <w:numPr>
                <w:ilvl w:val="0"/>
                <w:numId w:val="5"/>
              </w:numPr>
              <w:ind w:left="453" w:hanging="340"/>
            </w:pPr>
            <w:r>
              <w:t>LK mit den höchsten Fallzahlen in letzten 7 T.</w:t>
            </w:r>
          </w:p>
          <w:p>
            <w:pPr>
              <w:pStyle w:val="Style1"/>
              <w:spacing w:before="0" w:after="0"/>
              <w:rPr>
                <w:sz w:val="22"/>
                <w:szCs w:val="22"/>
              </w:rPr>
            </w:pPr>
            <w:r>
              <w:rPr>
                <w:sz w:val="22"/>
                <w:szCs w:val="22"/>
              </w:rPr>
              <w:t>gerade in NRW LK mit höheren Fallzahlen wird zurzeit auf Reiserückkehrer geschoben</w:t>
            </w:r>
          </w:p>
          <w:p>
            <w:pPr>
              <w:pStyle w:val="Style1"/>
              <w:spacing w:before="0" w:after="0"/>
              <w:rPr>
                <w:sz w:val="22"/>
                <w:szCs w:val="22"/>
              </w:rPr>
            </w:pPr>
            <w:r>
              <w:rPr>
                <w:sz w:val="22"/>
                <w:szCs w:val="22"/>
              </w:rPr>
              <w:t>Top 15 sind meist sehr bevölkerungsreiche SK</w:t>
            </w:r>
          </w:p>
          <w:p>
            <w:pPr>
              <w:pStyle w:val="Listenabsatz"/>
              <w:numPr>
                <w:ilvl w:val="0"/>
                <w:numId w:val="5"/>
              </w:numPr>
              <w:ind w:left="453" w:hanging="340"/>
              <w:rPr>
                <w:sz w:val="22"/>
                <w:szCs w:val="22"/>
              </w:rPr>
            </w:pPr>
            <w:r>
              <w:rPr>
                <w:sz w:val="22"/>
                <w:szCs w:val="22"/>
              </w:rPr>
              <w:t>Update Ausbrüche</w:t>
            </w:r>
          </w:p>
          <w:p>
            <w:pPr>
              <w:pStyle w:val="Style1"/>
              <w:spacing w:before="0" w:after="0"/>
              <w:rPr>
                <w:sz w:val="22"/>
                <w:szCs w:val="22"/>
              </w:rPr>
            </w:pPr>
            <w:r>
              <w:rPr>
                <w:sz w:val="22"/>
                <w:szCs w:val="22"/>
              </w:rPr>
              <w:t>LK Ding.-Landau bekannter Ausbruch, dennoch in letzten 7 T. über 100 Fälle.</w:t>
            </w:r>
          </w:p>
          <w:p>
            <w:pPr>
              <w:pStyle w:val="Style1"/>
              <w:spacing w:before="0" w:after="0"/>
              <w:rPr>
                <w:sz w:val="22"/>
                <w:szCs w:val="22"/>
              </w:rPr>
            </w:pPr>
            <w:r>
              <w:rPr>
                <w:sz w:val="22"/>
                <w:szCs w:val="22"/>
              </w:rPr>
              <w:t>Düsseldorf zwei pos. Fußballbundesligaspieler</w:t>
            </w:r>
          </w:p>
          <w:p>
            <w:pPr>
              <w:pStyle w:val="Listenabsatz"/>
              <w:numPr>
                <w:ilvl w:val="0"/>
                <w:numId w:val="5"/>
              </w:numPr>
              <w:ind w:left="453" w:hanging="340"/>
              <w:rPr>
                <w:sz w:val="22"/>
                <w:szCs w:val="22"/>
              </w:rPr>
            </w:pPr>
            <w:r>
              <w:rPr>
                <w:sz w:val="22"/>
                <w:szCs w:val="22"/>
              </w:rPr>
              <w:t>Fälle mit Angaben Epidemiologie (nach MW)</w:t>
            </w:r>
          </w:p>
          <w:p>
            <w:pPr>
              <w:pStyle w:val="Style1"/>
              <w:spacing w:before="0" w:after="0"/>
              <w:rPr>
                <w:sz w:val="22"/>
                <w:szCs w:val="22"/>
              </w:rPr>
            </w:pPr>
            <w:r>
              <w:rPr>
                <w:sz w:val="22"/>
                <w:szCs w:val="22"/>
              </w:rPr>
              <w:t xml:space="preserve">Angaben zur </w:t>
            </w:r>
            <w:proofErr w:type="spellStart"/>
            <w:r>
              <w:rPr>
                <w:sz w:val="22"/>
                <w:szCs w:val="22"/>
              </w:rPr>
              <w:t>Epi</w:t>
            </w:r>
            <w:proofErr w:type="spellEnd"/>
            <w:r>
              <w:rPr>
                <w:sz w:val="22"/>
                <w:szCs w:val="22"/>
              </w:rPr>
              <w:t xml:space="preserve"> blau; Variable: Bestand Kontakt </w:t>
            </w:r>
            <w:proofErr w:type="gramStart"/>
            <w:r>
              <w:rPr>
                <w:sz w:val="22"/>
                <w:szCs w:val="22"/>
              </w:rPr>
              <w:t>zu einem bestätigtem Fall</w:t>
            </w:r>
            <w:proofErr w:type="gramEnd"/>
          </w:p>
          <w:p>
            <w:pPr>
              <w:pStyle w:val="Style1"/>
              <w:spacing w:before="0" w:after="0"/>
              <w:rPr>
                <w:sz w:val="22"/>
                <w:szCs w:val="22"/>
              </w:rPr>
            </w:pPr>
            <w:r>
              <w:rPr>
                <w:sz w:val="22"/>
                <w:szCs w:val="22"/>
              </w:rPr>
              <w:t>Variable bei weniger als 1/3 der Fälle angegeben: Wenn ausgefüllt, dann hoher Anteil (um 91%) bestand Kontakt zu einem bestätigten Fall</w:t>
            </w:r>
          </w:p>
          <w:p>
            <w:pPr>
              <w:pStyle w:val="Style1"/>
              <w:spacing w:before="0" w:after="0"/>
              <w:rPr>
                <w:sz w:val="22"/>
                <w:szCs w:val="22"/>
              </w:rPr>
            </w:pPr>
            <w:r>
              <w:rPr>
                <w:sz w:val="22"/>
                <w:szCs w:val="22"/>
              </w:rPr>
              <w:t>In 25. KW ist höherer Anteil an Fällen mit Ausbruch-ID wahrscheinlich im Zusammenhang mit Gütersloh</w:t>
            </w:r>
          </w:p>
          <w:p>
            <w:pPr>
              <w:pStyle w:val="Style1"/>
              <w:spacing w:before="0" w:after="0"/>
              <w:rPr>
                <w:sz w:val="22"/>
                <w:szCs w:val="22"/>
              </w:rPr>
            </w:pPr>
            <w:r>
              <w:rPr>
                <w:sz w:val="22"/>
                <w:szCs w:val="22"/>
              </w:rPr>
              <w:t>Der noch geringe Anteil mit Ausbruch in 32./33. KW wird wahrscheinlich noch nachgetragen</w:t>
            </w:r>
          </w:p>
          <w:p>
            <w:pPr>
              <w:pStyle w:val="Style1"/>
              <w:spacing w:before="0" w:after="0"/>
              <w:rPr>
                <w:sz w:val="22"/>
                <w:szCs w:val="22"/>
              </w:rPr>
            </w:pPr>
            <w:r>
              <w:rPr>
                <w:sz w:val="22"/>
                <w:szCs w:val="22"/>
              </w:rPr>
              <w:t xml:space="preserve">Ab 20.KW ist in Kombination (grün) ein </w:t>
            </w:r>
            <w:proofErr w:type="spellStart"/>
            <w:r>
              <w:rPr>
                <w:sz w:val="22"/>
                <w:szCs w:val="22"/>
              </w:rPr>
              <w:t>epidemiolog</w:t>
            </w:r>
            <w:proofErr w:type="spellEnd"/>
            <w:r>
              <w:rPr>
                <w:sz w:val="22"/>
                <w:szCs w:val="22"/>
              </w:rPr>
              <w:t>. Link oder Ausbruch bei 50-60% der Fälle vorhanden</w:t>
            </w:r>
          </w:p>
          <w:p>
            <w:pPr>
              <w:pStyle w:val="Listenabsatz"/>
              <w:numPr>
                <w:ilvl w:val="0"/>
                <w:numId w:val="5"/>
              </w:numPr>
              <w:ind w:left="453" w:hanging="340"/>
              <w:rPr>
                <w:sz w:val="22"/>
                <w:szCs w:val="22"/>
              </w:rPr>
            </w:pPr>
            <w:r>
              <w:rPr>
                <w:sz w:val="22"/>
                <w:szCs w:val="22"/>
              </w:rPr>
              <w:t>Fälle mit Angaben Epidemiologie (nach BL)</w:t>
            </w:r>
          </w:p>
          <w:p>
            <w:pPr>
              <w:pStyle w:val="Style1"/>
              <w:spacing w:before="0" w:after="0"/>
              <w:rPr>
                <w:sz w:val="22"/>
                <w:szCs w:val="22"/>
              </w:rPr>
            </w:pPr>
            <w:r>
              <w:rPr>
                <w:sz w:val="22"/>
                <w:szCs w:val="22"/>
              </w:rPr>
              <w:t>nach BL unterschiedlich gut ausgefüllt</w:t>
            </w:r>
          </w:p>
          <w:p>
            <w:pPr>
              <w:pStyle w:val="Listenabsatz"/>
              <w:numPr>
                <w:ilvl w:val="0"/>
                <w:numId w:val="5"/>
              </w:numPr>
              <w:ind w:left="453" w:hanging="340"/>
              <w:rPr>
                <w:sz w:val="22"/>
                <w:szCs w:val="22"/>
              </w:rPr>
            </w:pPr>
            <w:r>
              <w:rPr>
                <w:sz w:val="22"/>
                <w:szCs w:val="22"/>
              </w:rPr>
              <w:t>Fälle mit Angaben Epidemiologie (nach Meldesoftware)</w:t>
            </w:r>
          </w:p>
          <w:p>
            <w:pPr>
              <w:pStyle w:val="Style1"/>
              <w:spacing w:before="0" w:after="0"/>
              <w:rPr>
                <w:sz w:val="22"/>
                <w:szCs w:val="22"/>
              </w:rPr>
            </w:pPr>
            <w:r>
              <w:rPr>
                <w:sz w:val="22"/>
                <w:szCs w:val="22"/>
              </w:rPr>
              <w:t xml:space="preserve">nach Software bei </w:t>
            </w:r>
            <w:proofErr w:type="spellStart"/>
            <w:r>
              <w:rPr>
                <w:sz w:val="22"/>
                <w:szCs w:val="22"/>
              </w:rPr>
              <w:t>SurvNet</w:t>
            </w:r>
            <w:proofErr w:type="spellEnd"/>
            <w:r>
              <w:rPr>
                <w:sz w:val="22"/>
                <w:szCs w:val="22"/>
              </w:rPr>
              <w:t xml:space="preserve"> 50% mit epidemiologischem Link; hingegen </w:t>
            </w:r>
            <w:proofErr w:type="spellStart"/>
            <w:r>
              <w:rPr>
                <w:sz w:val="22"/>
                <w:szCs w:val="22"/>
              </w:rPr>
              <w:t>Octoware</w:t>
            </w:r>
            <w:proofErr w:type="spellEnd"/>
            <w:r>
              <w:rPr>
                <w:sz w:val="22"/>
                <w:szCs w:val="22"/>
              </w:rPr>
              <w:t xml:space="preserve"> nicht so vollständig</w:t>
            </w:r>
          </w:p>
          <w:p>
            <w:pPr>
              <w:pStyle w:val="Listenabsatz"/>
              <w:numPr>
                <w:ilvl w:val="0"/>
                <w:numId w:val="5"/>
              </w:numPr>
              <w:ind w:left="453" w:hanging="340"/>
              <w:rPr>
                <w:sz w:val="22"/>
                <w:szCs w:val="22"/>
              </w:rPr>
            </w:pPr>
            <w:r>
              <w:rPr>
                <w:sz w:val="22"/>
                <w:szCs w:val="22"/>
              </w:rPr>
              <w:t>GA werden ihr Meldeverhalten im BL-vergleich zurückgemeldet bekommen. Auf welchem Wege über AGI oder Landesbehörden wird noch entschieden.</w:t>
            </w:r>
          </w:p>
          <w:p>
            <w:pPr>
              <w:pStyle w:val="Listenabsatz"/>
              <w:ind w:left="453"/>
              <w:rPr>
                <w:sz w:val="22"/>
                <w:szCs w:val="22"/>
              </w:rPr>
            </w:pPr>
          </w:p>
          <w:p>
            <w:pPr>
              <w:rPr>
                <w:sz w:val="22"/>
                <w:szCs w:val="22"/>
              </w:rPr>
            </w:pPr>
            <w:r>
              <w:rPr>
                <w:sz w:val="22"/>
                <w:szCs w:val="22"/>
              </w:rPr>
              <w:t xml:space="preserve">COVID-19 Deutschland, Trends KW 27-33 nach Alter, Geschlecht und Region, </w:t>
            </w:r>
            <w:proofErr w:type="spellStart"/>
            <w:r>
              <w:rPr>
                <w:sz w:val="22"/>
                <w:szCs w:val="22"/>
              </w:rPr>
              <w:t>SurvStat</w:t>
            </w:r>
            <w:proofErr w:type="spellEnd"/>
            <w:r>
              <w:rPr>
                <w:sz w:val="22"/>
                <w:szCs w:val="22"/>
              </w:rPr>
              <w:t xml:space="preserve"> Abfrage (Folien </w:t>
            </w:r>
            <w:hyperlink r:id="rId10" w:history="1">
              <w:r>
                <w:rPr>
                  <w:rStyle w:val="Hyperlink"/>
                  <w:sz w:val="22"/>
                  <w:szCs w:val="22"/>
                </w:rPr>
                <w:t>hier</w:t>
              </w:r>
            </w:hyperlink>
            <w:r>
              <w:rPr>
                <w:sz w:val="22"/>
                <w:szCs w:val="22"/>
              </w:rPr>
              <w:t>)</w:t>
            </w:r>
          </w:p>
          <w:p>
            <w:pPr>
              <w:rPr>
                <w:sz w:val="22"/>
                <w:szCs w:val="22"/>
              </w:rPr>
            </w:pPr>
          </w:p>
          <w:p>
            <w:pPr>
              <w:pStyle w:val="Listenabsatz"/>
              <w:numPr>
                <w:ilvl w:val="0"/>
                <w:numId w:val="5"/>
              </w:numPr>
              <w:ind w:left="453" w:hanging="340"/>
              <w:rPr>
                <w:sz w:val="22"/>
                <w:szCs w:val="22"/>
              </w:rPr>
            </w:pPr>
            <w:r>
              <w:rPr>
                <w:sz w:val="22"/>
                <w:szCs w:val="22"/>
              </w:rPr>
              <w:t xml:space="preserve">COVID-19 </w:t>
            </w:r>
            <w:proofErr w:type="spellStart"/>
            <w:r>
              <w:rPr>
                <w:sz w:val="22"/>
                <w:szCs w:val="22"/>
              </w:rPr>
              <w:t>Inz</w:t>
            </w:r>
            <w:proofErr w:type="spellEnd"/>
            <w:r>
              <w:rPr>
                <w:sz w:val="22"/>
                <w:szCs w:val="22"/>
              </w:rPr>
              <w:t>. nach Altersgruppen</w:t>
            </w:r>
          </w:p>
          <w:p>
            <w:pPr>
              <w:pStyle w:val="Style1"/>
              <w:spacing w:before="0" w:after="0"/>
              <w:rPr>
                <w:sz w:val="22"/>
                <w:szCs w:val="22"/>
              </w:rPr>
            </w:pPr>
            <w:r>
              <w:rPr>
                <w:sz w:val="22"/>
                <w:szCs w:val="22"/>
              </w:rPr>
              <w:t xml:space="preserve">Zurzeit haben die 20-24-jährigen eine höhere </w:t>
            </w:r>
            <w:proofErr w:type="spellStart"/>
            <w:r>
              <w:rPr>
                <w:sz w:val="22"/>
                <w:szCs w:val="22"/>
              </w:rPr>
              <w:t>Inz</w:t>
            </w:r>
            <w:proofErr w:type="spellEnd"/>
            <w:r>
              <w:rPr>
                <w:sz w:val="22"/>
                <w:szCs w:val="22"/>
              </w:rPr>
              <w:t>. als die andren Altersgruppen.</w:t>
            </w:r>
          </w:p>
          <w:p>
            <w:pPr>
              <w:pStyle w:val="Style1"/>
              <w:spacing w:before="0" w:after="0"/>
              <w:rPr>
                <w:sz w:val="22"/>
                <w:szCs w:val="22"/>
              </w:rPr>
            </w:pPr>
            <w:r>
              <w:rPr>
                <w:sz w:val="22"/>
                <w:szCs w:val="22"/>
              </w:rPr>
              <w:t xml:space="preserve">Im zeitlichen Verlauf: Ab KW10 zunächst 50-59-jährigen und jüngere betroffen; ab KW13 </w:t>
            </w:r>
            <w:proofErr w:type="spellStart"/>
            <w:r>
              <w:rPr>
                <w:sz w:val="22"/>
                <w:szCs w:val="22"/>
              </w:rPr>
              <w:t>Inz</w:t>
            </w:r>
            <w:proofErr w:type="spellEnd"/>
            <w:r>
              <w:rPr>
                <w:sz w:val="22"/>
                <w:szCs w:val="22"/>
              </w:rPr>
              <w:t>. bei 80+-jährigen deutlich am höchsten.</w:t>
            </w:r>
          </w:p>
          <w:p>
            <w:pPr>
              <w:pStyle w:val="Listenabsatz"/>
              <w:numPr>
                <w:ilvl w:val="0"/>
                <w:numId w:val="5"/>
              </w:numPr>
              <w:ind w:left="453" w:hanging="340"/>
              <w:rPr>
                <w:sz w:val="22"/>
                <w:szCs w:val="22"/>
              </w:rPr>
            </w:pPr>
            <w:r>
              <w:rPr>
                <w:sz w:val="22"/>
                <w:szCs w:val="22"/>
              </w:rPr>
              <w:t xml:space="preserve">COVID-19 </w:t>
            </w:r>
            <w:proofErr w:type="spellStart"/>
            <w:r>
              <w:rPr>
                <w:sz w:val="22"/>
                <w:szCs w:val="22"/>
              </w:rPr>
              <w:t>Inz</w:t>
            </w:r>
            <w:proofErr w:type="spellEnd"/>
            <w:r>
              <w:rPr>
                <w:sz w:val="22"/>
                <w:szCs w:val="22"/>
              </w:rPr>
              <w:t>., Altersgruppe 20-29 Jahre</w:t>
            </w:r>
          </w:p>
          <w:p>
            <w:pPr>
              <w:pStyle w:val="Style1"/>
              <w:spacing w:before="0" w:after="0"/>
              <w:rPr>
                <w:sz w:val="22"/>
                <w:szCs w:val="22"/>
              </w:rPr>
            </w:pPr>
            <w:r>
              <w:rPr>
                <w:sz w:val="22"/>
                <w:szCs w:val="22"/>
              </w:rPr>
              <w:t xml:space="preserve">Innerhalb 20-29-jährigen waren von KW13 bis KW16 </w:t>
            </w:r>
            <w:r>
              <w:rPr>
                <w:sz w:val="22"/>
                <w:szCs w:val="22"/>
              </w:rPr>
              <w:lastRenderedPageBreak/>
              <w:t>mehr Frauen betroffen. Vermutlich Pflegefachkräfte.</w:t>
            </w:r>
          </w:p>
          <w:p>
            <w:pPr>
              <w:pStyle w:val="Style1"/>
              <w:spacing w:before="0" w:after="0"/>
              <w:rPr>
                <w:sz w:val="22"/>
                <w:szCs w:val="22"/>
              </w:rPr>
            </w:pPr>
            <w:r>
              <w:rPr>
                <w:sz w:val="22"/>
                <w:szCs w:val="22"/>
              </w:rPr>
              <w:t>Seit KW18 fluktuierend immer mal wieder mehr Männer</w:t>
            </w:r>
          </w:p>
          <w:p>
            <w:pPr>
              <w:pStyle w:val="Style1"/>
              <w:spacing w:before="0" w:after="0"/>
              <w:rPr>
                <w:sz w:val="22"/>
                <w:szCs w:val="22"/>
              </w:rPr>
            </w:pPr>
            <w:r>
              <w:rPr>
                <w:sz w:val="22"/>
                <w:szCs w:val="22"/>
              </w:rPr>
              <w:t>Aber seit KW32/33 deutlich mehr Männer</w:t>
            </w:r>
          </w:p>
          <w:p>
            <w:pPr>
              <w:pStyle w:val="Listenabsatz"/>
              <w:numPr>
                <w:ilvl w:val="0"/>
                <w:numId w:val="5"/>
              </w:numPr>
              <w:ind w:left="453" w:hanging="340"/>
              <w:rPr>
                <w:sz w:val="22"/>
                <w:szCs w:val="22"/>
              </w:rPr>
            </w:pPr>
            <w:r>
              <w:rPr>
                <w:sz w:val="22"/>
                <w:szCs w:val="22"/>
              </w:rPr>
              <w:t>COVID-19-Inz. Altersgruppen 15-29 Jahre</w:t>
            </w:r>
          </w:p>
          <w:p>
            <w:pPr>
              <w:pStyle w:val="Style1"/>
              <w:spacing w:before="0" w:after="0"/>
              <w:rPr>
                <w:sz w:val="22"/>
                <w:szCs w:val="22"/>
              </w:rPr>
            </w:pPr>
            <w:r>
              <w:rPr>
                <w:sz w:val="22"/>
                <w:szCs w:val="22"/>
              </w:rPr>
              <w:t xml:space="preserve">Ähnliche Tendenz: Mehr Männer auch bei 15-19-jährigen, aber am deutlichsten bei 20-29-jährigen Männern höhere </w:t>
            </w:r>
            <w:proofErr w:type="spellStart"/>
            <w:r>
              <w:rPr>
                <w:sz w:val="22"/>
                <w:szCs w:val="22"/>
              </w:rPr>
              <w:t>Inz</w:t>
            </w:r>
            <w:proofErr w:type="spellEnd"/>
            <w:r>
              <w:rPr>
                <w:sz w:val="22"/>
                <w:szCs w:val="22"/>
              </w:rPr>
              <w:t>. als bei Frauen dieser Altersgruppe.</w:t>
            </w:r>
          </w:p>
          <w:p>
            <w:pPr>
              <w:pStyle w:val="Listenabsatz"/>
              <w:numPr>
                <w:ilvl w:val="0"/>
                <w:numId w:val="5"/>
              </w:numPr>
              <w:ind w:left="453" w:hanging="340"/>
              <w:rPr>
                <w:sz w:val="22"/>
                <w:szCs w:val="22"/>
              </w:rPr>
            </w:pPr>
            <w:r>
              <w:rPr>
                <w:sz w:val="22"/>
                <w:szCs w:val="22"/>
              </w:rPr>
              <w:t>COVID-19-Inz. 25-29-jährige nach BL, MW 27-33</w:t>
            </w:r>
          </w:p>
          <w:p>
            <w:pPr>
              <w:pStyle w:val="Style1"/>
              <w:spacing w:before="0" w:after="0"/>
              <w:rPr>
                <w:sz w:val="22"/>
                <w:szCs w:val="22"/>
              </w:rPr>
            </w:pPr>
            <w:r>
              <w:rPr>
                <w:sz w:val="22"/>
                <w:szCs w:val="22"/>
              </w:rPr>
              <w:t xml:space="preserve">NRW höchste </w:t>
            </w:r>
            <w:proofErr w:type="spellStart"/>
            <w:r>
              <w:rPr>
                <w:sz w:val="22"/>
                <w:szCs w:val="22"/>
              </w:rPr>
              <w:t>Inz</w:t>
            </w:r>
            <w:proofErr w:type="spellEnd"/>
            <w:r>
              <w:rPr>
                <w:sz w:val="22"/>
                <w:szCs w:val="22"/>
              </w:rPr>
              <w:t>. von MW28-33</w:t>
            </w:r>
          </w:p>
          <w:p>
            <w:pPr>
              <w:pStyle w:val="Listenabsatz"/>
              <w:numPr>
                <w:ilvl w:val="0"/>
                <w:numId w:val="5"/>
              </w:numPr>
              <w:ind w:left="453" w:hanging="340"/>
              <w:rPr>
                <w:sz w:val="22"/>
                <w:szCs w:val="22"/>
              </w:rPr>
            </w:pPr>
            <w:r>
              <w:rPr>
                <w:sz w:val="22"/>
                <w:szCs w:val="22"/>
              </w:rPr>
              <w:t>COVID-19-Inz. 20-24-jährige nach BL, MW 27-33</w:t>
            </w:r>
          </w:p>
          <w:p>
            <w:pPr>
              <w:pStyle w:val="Style1"/>
              <w:spacing w:before="0" w:after="0"/>
              <w:rPr>
                <w:sz w:val="22"/>
                <w:szCs w:val="22"/>
              </w:rPr>
            </w:pPr>
            <w:r>
              <w:rPr>
                <w:sz w:val="22"/>
                <w:szCs w:val="22"/>
              </w:rPr>
              <w:t>Gemischteres Bild, aber seit MW29 in allen BL steigende Tendenz</w:t>
            </w:r>
          </w:p>
          <w:p>
            <w:pPr>
              <w:pStyle w:val="Style1"/>
              <w:spacing w:before="0" w:after="0"/>
              <w:rPr>
                <w:sz w:val="22"/>
                <w:szCs w:val="22"/>
              </w:rPr>
            </w:pPr>
            <w:r>
              <w:rPr>
                <w:sz w:val="22"/>
                <w:szCs w:val="22"/>
              </w:rPr>
              <w:t xml:space="preserve">In MW32 </w:t>
            </w:r>
            <w:proofErr w:type="spellStart"/>
            <w:r>
              <w:rPr>
                <w:sz w:val="22"/>
                <w:szCs w:val="22"/>
              </w:rPr>
              <w:t>peak</w:t>
            </w:r>
            <w:proofErr w:type="spellEnd"/>
            <w:r>
              <w:rPr>
                <w:sz w:val="22"/>
                <w:szCs w:val="22"/>
              </w:rPr>
              <w:t xml:space="preserve"> in BaWü</w:t>
            </w:r>
          </w:p>
          <w:p>
            <w:pPr>
              <w:pStyle w:val="Style1"/>
              <w:spacing w:before="0" w:after="0"/>
              <w:rPr>
                <w:sz w:val="22"/>
                <w:szCs w:val="22"/>
              </w:rPr>
            </w:pPr>
            <w:r>
              <w:rPr>
                <w:sz w:val="22"/>
                <w:szCs w:val="22"/>
              </w:rPr>
              <w:t>In MW33 steiler Anstieg in Berlin, Hessen, Bayern; NRW bleibt auf hohem Niveau</w:t>
            </w:r>
          </w:p>
          <w:p>
            <w:pPr>
              <w:pStyle w:val="Listenabsatz"/>
              <w:numPr>
                <w:ilvl w:val="0"/>
                <w:numId w:val="5"/>
              </w:numPr>
              <w:ind w:left="453" w:hanging="340"/>
              <w:rPr>
                <w:sz w:val="22"/>
                <w:szCs w:val="22"/>
              </w:rPr>
            </w:pPr>
            <w:r>
              <w:rPr>
                <w:sz w:val="22"/>
                <w:szCs w:val="22"/>
              </w:rPr>
              <w:t>COVID-19-Inz. 20-24-jährige Männer nach BL, MW 27-33</w:t>
            </w:r>
          </w:p>
          <w:p>
            <w:pPr>
              <w:pStyle w:val="Style1"/>
              <w:spacing w:before="0" w:after="0"/>
              <w:rPr>
                <w:sz w:val="22"/>
                <w:szCs w:val="22"/>
              </w:rPr>
            </w:pPr>
            <w:r>
              <w:rPr>
                <w:sz w:val="22"/>
                <w:szCs w:val="22"/>
              </w:rPr>
              <w:t>nur noch Männer HH auffällig, gerade in NRW höheres Niveau, Berlin und Bayern steigend</w:t>
            </w:r>
          </w:p>
          <w:p>
            <w:pPr>
              <w:pStyle w:val="Listenabsatz"/>
              <w:numPr>
                <w:ilvl w:val="0"/>
                <w:numId w:val="5"/>
              </w:numPr>
              <w:ind w:left="453" w:hanging="340"/>
              <w:rPr>
                <w:sz w:val="22"/>
                <w:szCs w:val="22"/>
              </w:rPr>
            </w:pPr>
            <w:r>
              <w:rPr>
                <w:sz w:val="22"/>
                <w:szCs w:val="22"/>
              </w:rPr>
              <w:t>LK mit höchsten COVID-19-Inz. unter 20-24-jährigen Männern, MW 27-33</w:t>
            </w:r>
          </w:p>
          <w:p>
            <w:pPr>
              <w:pStyle w:val="Style1"/>
              <w:spacing w:before="0" w:after="0"/>
              <w:rPr>
                <w:sz w:val="22"/>
                <w:szCs w:val="22"/>
              </w:rPr>
            </w:pPr>
            <w:r>
              <w:rPr>
                <w:sz w:val="22"/>
                <w:szCs w:val="22"/>
              </w:rPr>
              <w:t>In manchen LK Inzidenzen über 300 bei jüngeren Männern in BAY</w:t>
            </w:r>
          </w:p>
          <w:p>
            <w:pPr>
              <w:pStyle w:val="Listenabsatz"/>
              <w:numPr>
                <w:ilvl w:val="0"/>
                <w:numId w:val="5"/>
              </w:numPr>
              <w:ind w:left="453" w:hanging="340"/>
              <w:rPr>
                <w:sz w:val="22"/>
                <w:szCs w:val="22"/>
              </w:rPr>
            </w:pPr>
            <w:r>
              <w:rPr>
                <w:sz w:val="22"/>
                <w:szCs w:val="22"/>
              </w:rPr>
              <w:t>SK München: Fallzahlen, MW 27-33</w:t>
            </w:r>
          </w:p>
          <w:p>
            <w:pPr>
              <w:pStyle w:val="Style1"/>
              <w:spacing w:before="0" w:after="0"/>
              <w:rPr>
                <w:sz w:val="22"/>
                <w:szCs w:val="22"/>
              </w:rPr>
            </w:pPr>
            <w:r>
              <w:rPr>
                <w:sz w:val="22"/>
                <w:szCs w:val="22"/>
              </w:rPr>
              <w:t>mehr Männer als Frauen</w:t>
            </w:r>
          </w:p>
          <w:p>
            <w:pPr>
              <w:pStyle w:val="Style1"/>
              <w:spacing w:before="0" w:after="0"/>
              <w:rPr>
                <w:sz w:val="22"/>
                <w:szCs w:val="22"/>
              </w:rPr>
            </w:pPr>
            <w:r>
              <w:rPr>
                <w:sz w:val="22"/>
                <w:szCs w:val="22"/>
              </w:rPr>
              <w:t xml:space="preserve">20-24-jährige: </w:t>
            </w:r>
            <w:proofErr w:type="spellStart"/>
            <w:r>
              <w:rPr>
                <w:sz w:val="22"/>
                <w:szCs w:val="22"/>
              </w:rPr>
              <w:t>seit</w:t>
            </w:r>
            <w:proofErr w:type="spellEnd"/>
            <w:r>
              <w:rPr>
                <w:sz w:val="22"/>
                <w:szCs w:val="22"/>
              </w:rPr>
              <w:t xml:space="preserve"> MW31 steigend, seit MW32 höchste Fallzahl</w:t>
            </w:r>
          </w:p>
          <w:p>
            <w:pPr>
              <w:pStyle w:val="Style1"/>
              <w:spacing w:before="0" w:after="0"/>
              <w:rPr>
                <w:sz w:val="22"/>
                <w:szCs w:val="22"/>
              </w:rPr>
            </w:pPr>
            <w:r>
              <w:rPr>
                <w:sz w:val="22"/>
                <w:szCs w:val="22"/>
              </w:rPr>
              <w:t xml:space="preserve">25-29-jährige seit MW29 steigend, zurzeit </w:t>
            </w:r>
            <w:proofErr w:type="spellStart"/>
            <w:r>
              <w:rPr>
                <w:sz w:val="22"/>
                <w:szCs w:val="22"/>
              </w:rPr>
              <w:t>zweithöchte</w:t>
            </w:r>
            <w:proofErr w:type="spellEnd"/>
            <w:r>
              <w:rPr>
                <w:sz w:val="22"/>
                <w:szCs w:val="22"/>
              </w:rPr>
              <w:t xml:space="preserve"> Fallzahlen</w:t>
            </w:r>
          </w:p>
          <w:p>
            <w:pPr>
              <w:pStyle w:val="Listenabsatz"/>
              <w:numPr>
                <w:ilvl w:val="0"/>
                <w:numId w:val="5"/>
              </w:numPr>
              <w:ind w:left="453" w:hanging="340"/>
              <w:rPr>
                <w:sz w:val="22"/>
                <w:szCs w:val="22"/>
              </w:rPr>
            </w:pPr>
            <w:r>
              <w:rPr>
                <w:sz w:val="22"/>
                <w:szCs w:val="22"/>
              </w:rPr>
              <w:t>SK Köln: Fallzahlen, MW 27-33</w:t>
            </w:r>
          </w:p>
          <w:p>
            <w:pPr>
              <w:pStyle w:val="Style1"/>
              <w:spacing w:before="0" w:after="0"/>
              <w:rPr>
                <w:sz w:val="22"/>
                <w:szCs w:val="22"/>
              </w:rPr>
            </w:pPr>
            <w:r>
              <w:rPr>
                <w:sz w:val="22"/>
                <w:szCs w:val="22"/>
              </w:rPr>
              <w:t>Seit MW32 mehr Frauen als Männer</w:t>
            </w:r>
          </w:p>
          <w:p>
            <w:pPr>
              <w:pStyle w:val="Style1"/>
              <w:spacing w:before="0" w:after="0"/>
              <w:rPr>
                <w:sz w:val="22"/>
                <w:szCs w:val="22"/>
              </w:rPr>
            </w:pPr>
            <w:r>
              <w:rPr>
                <w:sz w:val="22"/>
                <w:szCs w:val="22"/>
              </w:rPr>
              <w:t>20-24-jährige und 30-34-jährige haben höchste Fallzahl</w:t>
            </w:r>
          </w:p>
          <w:p>
            <w:pPr>
              <w:pStyle w:val="Listenabsatz"/>
              <w:numPr>
                <w:ilvl w:val="0"/>
                <w:numId w:val="5"/>
              </w:numPr>
              <w:ind w:left="453" w:hanging="340"/>
              <w:rPr>
                <w:sz w:val="22"/>
                <w:szCs w:val="22"/>
              </w:rPr>
            </w:pPr>
            <w:r>
              <w:rPr>
                <w:sz w:val="22"/>
                <w:szCs w:val="22"/>
              </w:rPr>
              <w:t>SK Hamburg: Fallzahlen, MW 27-33</w:t>
            </w:r>
          </w:p>
          <w:p>
            <w:pPr>
              <w:pStyle w:val="Style1"/>
              <w:spacing w:before="0" w:after="0"/>
              <w:rPr>
                <w:sz w:val="22"/>
                <w:szCs w:val="22"/>
              </w:rPr>
            </w:pPr>
            <w:r>
              <w:rPr>
                <w:sz w:val="22"/>
                <w:szCs w:val="22"/>
              </w:rPr>
              <w:t xml:space="preserve">Nur in MW32 deutlich mehr Männer </w:t>
            </w:r>
          </w:p>
          <w:p>
            <w:pPr>
              <w:pStyle w:val="Style1"/>
              <w:spacing w:before="0" w:after="0"/>
              <w:rPr>
                <w:sz w:val="22"/>
                <w:szCs w:val="22"/>
              </w:rPr>
            </w:pPr>
            <w:r>
              <w:rPr>
                <w:sz w:val="22"/>
                <w:szCs w:val="22"/>
              </w:rPr>
              <w:t>Seit MW30 steigen fast alle Altersgruppen</w:t>
            </w:r>
          </w:p>
          <w:p>
            <w:pPr>
              <w:pStyle w:val="Listenabsatz"/>
              <w:numPr>
                <w:ilvl w:val="0"/>
                <w:numId w:val="5"/>
              </w:numPr>
              <w:ind w:left="453" w:hanging="340"/>
              <w:rPr>
                <w:sz w:val="22"/>
                <w:szCs w:val="22"/>
              </w:rPr>
            </w:pPr>
            <w:r>
              <w:rPr>
                <w:sz w:val="22"/>
                <w:szCs w:val="22"/>
              </w:rPr>
              <w:t>SK Duisburg: Fallzahlen, MW 27-33</w:t>
            </w:r>
          </w:p>
          <w:p>
            <w:pPr>
              <w:pStyle w:val="Style1"/>
              <w:spacing w:before="0" w:after="0"/>
              <w:rPr>
                <w:sz w:val="22"/>
                <w:szCs w:val="22"/>
              </w:rPr>
            </w:pPr>
            <w:r>
              <w:rPr>
                <w:sz w:val="22"/>
                <w:szCs w:val="22"/>
              </w:rPr>
              <w:t>Zurzeit Geschlechter vergleichbare Fallzahlen</w:t>
            </w:r>
          </w:p>
          <w:p>
            <w:pPr>
              <w:pStyle w:val="Style1"/>
              <w:spacing w:before="0" w:after="0"/>
              <w:rPr>
                <w:sz w:val="22"/>
                <w:szCs w:val="22"/>
              </w:rPr>
            </w:pPr>
            <w:r>
              <w:rPr>
                <w:sz w:val="22"/>
                <w:szCs w:val="22"/>
              </w:rPr>
              <w:t>Sehr heterogen bei Altersgruppen; seit MW32 höchste Fallzahlen bei 15-19-jährigen sowie 40-44-jährigen</w:t>
            </w:r>
          </w:p>
          <w:p>
            <w:pPr>
              <w:pStyle w:val="Listenabsatz"/>
              <w:numPr>
                <w:ilvl w:val="0"/>
                <w:numId w:val="5"/>
              </w:numPr>
              <w:ind w:left="453" w:hanging="340"/>
              <w:rPr>
                <w:sz w:val="22"/>
                <w:szCs w:val="22"/>
              </w:rPr>
            </w:pPr>
            <w:r>
              <w:rPr>
                <w:sz w:val="22"/>
                <w:szCs w:val="22"/>
              </w:rPr>
              <w:t>SK Frankfurt: Fallzahlen, MW 27-33</w:t>
            </w:r>
          </w:p>
          <w:p>
            <w:pPr>
              <w:pStyle w:val="Style1"/>
              <w:spacing w:before="0" w:after="0"/>
              <w:rPr>
                <w:sz w:val="22"/>
                <w:szCs w:val="22"/>
              </w:rPr>
            </w:pPr>
            <w:r>
              <w:rPr>
                <w:sz w:val="22"/>
                <w:szCs w:val="22"/>
              </w:rPr>
              <w:t>Zurzeit mehr Männer</w:t>
            </w:r>
          </w:p>
          <w:p>
            <w:pPr>
              <w:pStyle w:val="Style1"/>
              <w:spacing w:before="0" w:after="0"/>
              <w:rPr>
                <w:sz w:val="22"/>
                <w:szCs w:val="22"/>
              </w:rPr>
            </w:pPr>
            <w:r>
              <w:rPr>
                <w:sz w:val="22"/>
                <w:szCs w:val="22"/>
              </w:rPr>
              <w:t>Kann man sehen, es sind nicht alle Altersgruppen gleich betroffen. Aber eher junge Männer</w:t>
            </w:r>
          </w:p>
          <w:p>
            <w:pPr>
              <w:pStyle w:val="Listenabsatz"/>
              <w:numPr>
                <w:ilvl w:val="0"/>
                <w:numId w:val="5"/>
              </w:numPr>
              <w:ind w:left="453" w:hanging="340"/>
              <w:rPr>
                <w:sz w:val="22"/>
                <w:szCs w:val="22"/>
              </w:rPr>
            </w:pPr>
            <w:r>
              <w:rPr>
                <w:sz w:val="22"/>
                <w:szCs w:val="22"/>
              </w:rPr>
              <w:t>Im Lagebericht diese Auswertung einfügen</w:t>
            </w:r>
          </w:p>
          <w:p>
            <w:pPr>
              <w:rPr>
                <w:sz w:val="22"/>
                <w:szCs w:val="22"/>
              </w:rPr>
            </w:pPr>
          </w:p>
          <w:p>
            <w:pPr>
              <w:rPr>
                <w:sz w:val="22"/>
                <w:szCs w:val="22"/>
              </w:rPr>
            </w:pPr>
            <w:r>
              <w:rPr>
                <w:sz w:val="22"/>
                <w:szCs w:val="22"/>
              </w:rPr>
              <w:t>Update Corona-KiTa-Studie</w:t>
            </w:r>
          </w:p>
          <w:p>
            <w:pPr>
              <w:rPr>
                <w:sz w:val="22"/>
                <w:szCs w:val="22"/>
              </w:rPr>
            </w:pPr>
            <w:r>
              <w:rPr>
                <w:sz w:val="22"/>
                <w:szCs w:val="22"/>
              </w:rPr>
              <w:t xml:space="preserve">Erkrankungszahlen bei Kindern unter 10 Jahren (Folien </w:t>
            </w:r>
            <w:hyperlink r:id="rId11" w:history="1">
              <w:r>
                <w:rPr>
                  <w:rStyle w:val="Hyperlink"/>
                  <w:sz w:val="22"/>
                  <w:szCs w:val="22"/>
                </w:rPr>
                <w:t>hier</w:t>
              </w:r>
            </w:hyperlink>
            <w:r>
              <w:rPr>
                <w:sz w:val="22"/>
                <w:szCs w:val="22"/>
              </w:rPr>
              <w:t>)</w:t>
            </w:r>
          </w:p>
          <w:p>
            <w:pPr>
              <w:rPr>
                <w:sz w:val="22"/>
                <w:szCs w:val="22"/>
              </w:rPr>
            </w:pPr>
          </w:p>
          <w:p>
            <w:pPr>
              <w:pStyle w:val="Listenabsatz"/>
              <w:numPr>
                <w:ilvl w:val="0"/>
                <w:numId w:val="5"/>
              </w:numPr>
              <w:ind w:left="453" w:hanging="340"/>
              <w:rPr>
                <w:sz w:val="22"/>
                <w:szCs w:val="22"/>
              </w:rPr>
            </w:pPr>
            <w:proofErr w:type="spellStart"/>
            <w:r>
              <w:rPr>
                <w:sz w:val="22"/>
                <w:szCs w:val="22"/>
              </w:rPr>
              <w:t>GrippeWeb</w:t>
            </w:r>
            <w:proofErr w:type="spellEnd"/>
            <w:r>
              <w:rPr>
                <w:sz w:val="22"/>
                <w:szCs w:val="22"/>
              </w:rPr>
              <w:t>: Häufigkeit akuter Atemwegserkrankungen</w:t>
            </w:r>
          </w:p>
          <w:p>
            <w:pPr>
              <w:pStyle w:val="Style1"/>
              <w:spacing w:before="0" w:after="0"/>
              <w:rPr>
                <w:sz w:val="22"/>
                <w:szCs w:val="22"/>
              </w:rPr>
            </w:pPr>
            <w:r>
              <w:rPr>
                <w:sz w:val="22"/>
                <w:szCs w:val="22"/>
              </w:rPr>
              <w:t>Akute resp. Infektionen haben das Vorjahresniveau erreicht; Barrieren, wie beim lock down, nicht mehr aktiv</w:t>
            </w:r>
          </w:p>
          <w:p>
            <w:pPr>
              <w:pStyle w:val="Listenabsatz"/>
              <w:numPr>
                <w:ilvl w:val="0"/>
                <w:numId w:val="5"/>
              </w:numPr>
              <w:ind w:left="453" w:hanging="340"/>
              <w:rPr>
                <w:sz w:val="22"/>
                <w:szCs w:val="22"/>
              </w:rPr>
            </w:pPr>
            <w:r>
              <w:rPr>
                <w:sz w:val="22"/>
                <w:szCs w:val="22"/>
              </w:rPr>
              <w:lastRenderedPageBreak/>
              <w:t>Entwicklung der Fallzahlen: 0-5 Jahre</w:t>
            </w:r>
          </w:p>
          <w:p>
            <w:pPr>
              <w:pStyle w:val="Style1"/>
              <w:spacing w:before="0" w:after="0"/>
              <w:rPr>
                <w:sz w:val="22"/>
                <w:szCs w:val="22"/>
              </w:rPr>
            </w:pPr>
            <w:r>
              <w:rPr>
                <w:sz w:val="22"/>
                <w:szCs w:val="22"/>
              </w:rPr>
              <w:t>Anzahl der Fälle seit KW22 steigende Tendenz</w:t>
            </w:r>
          </w:p>
          <w:p>
            <w:pPr>
              <w:pStyle w:val="Style1"/>
              <w:spacing w:before="0" w:after="0"/>
              <w:rPr>
                <w:sz w:val="22"/>
                <w:szCs w:val="22"/>
              </w:rPr>
            </w:pPr>
            <w:r>
              <w:rPr>
                <w:sz w:val="22"/>
                <w:szCs w:val="22"/>
              </w:rPr>
              <w:t>Fälle im Alter 0-5 Jahre, entspricht Anteil von 1,9% an allen übermittelten Fällen</w:t>
            </w:r>
          </w:p>
          <w:p>
            <w:pPr>
              <w:pStyle w:val="Listenabsatz"/>
              <w:numPr>
                <w:ilvl w:val="0"/>
                <w:numId w:val="5"/>
              </w:numPr>
              <w:ind w:left="453" w:hanging="340"/>
              <w:rPr>
                <w:sz w:val="22"/>
                <w:szCs w:val="22"/>
              </w:rPr>
            </w:pPr>
            <w:proofErr w:type="spellStart"/>
            <w:r>
              <w:rPr>
                <w:sz w:val="22"/>
                <w:szCs w:val="22"/>
              </w:rPr>
              <w:t>Inz</w:t>
            </w:r>
            <w:proofErr w:type="spellEnd"/>
            <w:r>
              <w:rPr>
                <w:sz w:val="22"/>
                <w:szCs w:val="22"/>
              </w:rPr>
              <w:t>. und Anteil nach Altersgruppe</w:t>
            </w:r>
          </w:p>
          <w:p>
            <w:pPr>
              <w:pStyle w:val="Style1"/>
              <w:spacing w:before="0" w:after="0"/>
              <w:rPr>
                <w:sz w:val="22"/>
                <w:szCs w:val="22"/>
              </w:rPr>
            </w:pPr>
            <w:r>
              <w:rPr>
                <w:sz w:val="22"/>
                <w:szCs w:val="22"/>
              </w:rPr>
              <w:t>Alle betrachteten Altersgruppen zeigen steigende Tendenz</w:t>
            </w:r>
          </w:p>
          <w:p>
            <w:pPr>
              <w:pStyle w:val="Listenabsatz"/>
              <w:numPr>
                <w:ilvl w:val="0"/>
                <w:numId w:val="5"/>
              </w:numPr>
              <w:ind w:left="453" w:hanging="340"/>
              <w:rPr>
                <w:sz w:val="22"/>
                <w:szCs w:val="22"/>
              </w:rPr>
            </w:pPr>
            <w:r>
              <w:rPr>
                <w:sz w:val="22"/>
                <w:szCs w:val="22"/>
              </w:rPr>
              <w:t>Ausbrüche in Kindergärten/Horte</w:t>
            </w:r>
          </w:p>
          <w:p>
            <w:pPr>
              <w:pStyle w:val="Style1"/>
              <w:spacing w:before="0" w:after="0"/>
              <w:rPr>
                <w:sz w:val="22"/>
                <w:szCs w:val="22"/>
              </w:rPr>
            </w:pPr>
            <w:r>
              <w:rPr>
                <w:sz w:val="22"/>
                <w:szCs w:val="22"/>
              </w:rPr>
              <w:t>Hier zu beachten: Daten in KW32/33 noch nicht vorhanden</w:t>
            </w:r>
          </w:p>
          <w:p>
            <w:pPr>
              <w:pStyle w:val="Style1"/>
              <w:spacing w:before="0" w:after="0"/>
              <w:rPr>
                <w:sz w:val="22"/>
                <w:szCs w:val="22"/>
              </w:rPr>
            </w:pPr>
            <w:r>
              <w:rPr>
                <w:sz w:val="22"/>
                <w:szCs w:val="22"/>
              </w:rPr>
              <w:t>Größere Fallzahlen bei ältere als 15 Jahren</w:t>
            </w:r>
          </w:p>
          <w:p>
            <w:pPr>
              <w:pStyle w:val="Listenabsatz"/>
              <w:numPr>
                <w:ilvl w:val="0"/>
                <w:numId w:val="5"/>
              </w:numPr>
              <w:ind w:left="453" w:hanging="340"/>
              <w:rPr>
                <w:sz w:val="22"/>
                <w:szCs w:val="22"/>
              </w:rPr>
            </w:pPr>
            <w:r>
              <w:rPr>
                <w:sz w:val="22"/>
                <w:szCs w:val="22"/>
              </w:rPr>
              <w:t>Ausbrüche in Schulen</w:t>
            </w:r>
          </w:p>
          <w:p>
            <w:pPr>
              <w:pStyle w:val="Style1"/>
              <w:spacing w:before="0" w:after="0"/>
              <w:rPr>
                <w:sz w:val="22"/>
                <w:szCs w:val="22"/>
              </w:rPr>
            </w:pPr>
            <w:r>
              <w:rPr>
                <w:sz w:val="22"/>
                <w:szCs w:val="22"/>
              </w:rPr>
              <w:t xml:space="preserve">Insgesamt 36 Ausbrüche in Schulen im </w:t>
            </w:r>
            <w:proofErr w:type="spellStart"/>
            <w:r>
              <w:rPr>
                <w:sz w:val="22"/>
                <w:szCs w:val="22"/>
              </w:rPr>
              <w:t>SurvNet</w:t>
            </w:r>
            <w:proofErr w:type="spellEnd"/>
            <w:r>
              <w:rPr>
                <w:sz w:val="22"/>
                <w:szCs w:val="22"/>
              </w:rPr>
              <w:t>: eher bei älteren Kindern, aus den letzten zwei Wochen keine Daten</w:t>
            </w:r>
          </w:p>
          <w:p>
            <w:pPr>
              <w:rPr>
                <w:sz w:val="22"/>
                <w:szCs w:val="22"/>
              </w:rPr>
            </w:pPr>
          </w:p>
          <w:p>
            <w:pPr>
              <w:rPr>
                <w:sz w:val="22"/>
                <w:szCs w:val="22"/>
              </w:rPr>
            </w:pPr>
          </w:p>
          <w:p>
            <w:pPr>
              <w:rPr>
                <w:b/>
                <w:i/>
                <w:sz w:val="22"/>
                <w:szCs w:val="22"/>
              </w:rPr>
            </w:pPr>
            <w:proofErr w:type="spellStart"/>
            <w:r>
              <w:rPr>
                <w:b/>
                <w:i/>
                <w:sz w:val="22"/>
                <w:szCs w:val="22"/>
              </w:rPr>
              <w:t>ToDo</w:t>
            </w:r>
            <w:proofErr w:type="spellEnd"/>
            <w:r>
              <w:rPr>
                <w:b/>
                <w:i/>
                <w:sz w:val="22"/>
                <w:szCs w:val="22"/>
              </w:rPr>
              <w:t xml:space="preserve">: Lagebericht: </w:t>
            </w:r>
            <w:proofErr w:type="spellStart"/>
            <w:r>
              <w:rPr>
                <w:b/>
                <w:i/>
                <w:sz w:val="22"/>
                <w:szCs w:val="22"/>
              </w:rPr>
              <w:t>SurvStat</w:t>
            </w:r>
            <w:proofErr w:type="spellEnd"/>
            <w:r>
              <w:rPr>
                <w:b/>
                <w:i/>
                <w:sz w:val="22"/>
                <w:szCs w:val="22"/>
              </w:rPr>
              <w:t>-Auswertung einfügen, dass zurzeit vermehrt junge Männer betroffen sind.</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BMG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Diercke/</w:t>
            </w: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Rexroth/</w:t>
            </w: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Inst</w:t>
            </w:r>
            <w:proofErr w:type="spellEnd"/>
            <w:r>
              <w:rPr>
                <w:sz w:val="22"/>
                <w:szCs w:val="22"/>
              </w:rPr>
              <w:t>.-Leitung</w:t>
            </w:r>
          </w:p>
          <w:p>
            <w:pPr>
              <w:rPr>
                <w:sz w:val="22"/>
                <w:szCs w:val="22"/>
              </w:rPr>
            </w:pPr>
          </w:p>
          <w:p>
            <w:pPr>
              <w:rPr>
                <w:sz w:val="22"/>
                <w:szCs w:val="22"/>
              </w:rPr>
            </w:pPr>
          </w:p>
          <w:p>
            <w:pPr>
              <w:rPr>
                <w:sz w:val="22"/>
                <w:szCs w:val="22"/>
              </w:rPr>
            </w:pPr>
            <w:r>
              <w:rPr>
                <w:sz w:val="22"/>
                <w:szCs w:val="22"/>
              </w:rPr>
              <w:t>Haas/FG36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w:t>
            </w:r>
            <w:r>
              <w:rPr>
                <w:b/>
                <w:sz w:val="22"/>
                <w:szCs w:val="22"/>
              </w:rPr>
              <w:t xml:space="preserve"> </w:t>
            </w:r>
            <w:r>
              <w:rPr>
                <w:sz w:val="22"/>
                <w:szCs w:val="22"/>
              </w:rPr>
              <w:t>besprochen</w:t>
            </w:r>
          </w:p>
        </w:tc>
        <w:tc>
          <w:tcPr>
            <w:tcW w:w="1492" w:type="dxa"/>
          </w:tcPr>
          <w:p>
            <w:pPr>
              <w:rPr>
                <w:sz w:val="22"/>
                <w:szCs w:val="22"/>
              </w:rPr>
            </w:pPr>
          </w:p>
          <w:p>
            <w:pPr>
              <w:rPr>
                <w:sz w:val="22"/>
                <w:szCs w:val="22"/>
              </w:rPr>
            </w:pPr>
          </w:p>
        </w:tc>
      </w:tr>
      <w:tr>
        <w:tc>
          <w:tcPr>
            <w:tcW w:w="684" w:type="dxa"/>
          </w:tcPr>
          <w:p>
            <w:pPr>
              <w:rPr>
                <w:b/>
              </w:rPr>
            </w:pPr>
            <w:r>
              <w:rPr>
                <w:b/>
              </w:rPr>
              <w:t>3</w:t>
            </w:r>
          </w:p>
        </w:tc>
        <w:tc>
          <w:tcPr>
            <w:tcW w:w="6795" w:type="dxa"/>
          </w:tcPr>
          <w:p>
            <w:pPr>
              <w:pStyle w:val="Listenabsatz"/>
              <w:numPr>
                <w:ilvl w:val="0"/>
                <w:numId w:val="5"/>
              </w:numPr>
              <w:ind w:left="453" w:hanging="340"/>
              <w:rPr>
                <w:sz w:val="22"/>
                <w:szCs w:val="22"/>
              </w:rPr>
            </w:pPr>
            <w:r>
              <w:rPr>
                <w:sz w:val="22"/>
                <w:szCs w:val="22"/>
              </w:rPr>
              <w:t xml:space="preserve">Update digitale </w:t>
            </w:r>
            <w:proofErr w:type="gramStart"/>
            <w:r>
              <w:rPr>
                <w:sz w:val="22"/>
                <w:szCs w:val="22"/>
              </w:rPr>
              <w:t>Projekte  (</w:t>
            </w:r>
            <w:proofErr w:type="gramEnd"/>
            <w:r>
              <w:rPr>
                <w:sz w:val="22"/>
                <w:szCs w:val="22"/>
              </w:rPr>
              <w:t>nur montags)</w:t>
            </w:r>
          </w:p>
          <w:p>
            <w:pPr>
              <w:pStyle w:val="Listenabsatz"/>
              <w:numPr>
                <w:ilvl w:val="0"/>
                <w:numId w:val="5"/>
              </w:numPr>
              <w:ind w:left="453" w:hanging="340"/>
              <w:rPr>
                <w:sz w:val="22"/>
                <w:szCs w:val="22"/>
              </w:rPr>
            </w:pPr>
            <w:r>
              <w:rPr>
                <w:sz w:val="22"/>
                <w:szCs w:val="22"/>
              </w:rPr>
              <w:t xml:space="preserve">Corona </w:t>
            </w:r>
            <w:proofErr w:type="spellStart"/>
            <w:r>
              <w:rPr>
                <w:sz w:val="22"/>
                <w:szCs w:val="22"/>
              </w:rPr>
              <w:t>WarnApp</w:t>
            </w:r>
            <w:proofErr w:type="spellEnd"/>
            <w:r>
              <w:rPr>
                <w:sz w:val="22"/>
                <w:szCs w:val="22"/>
              </w:rPr>
              <w:t xml:space="preserve"> (CWA) kostet viele Ressourcen, um an dieser Stelle auskunftsfähig zu bleiben, gegenüber den berechtigten Anfragen. Updates sind nicht so gut gelaufen wie erhofft. Bittet um 15 min Gespräch dazu in der nächsten Woche.</w:t>
            </w:r>
          </w:p>
          <w:p>
            <w:pPr>
              <w:pStyle w:val="Listenabsatz"/>
              <w:numPr>
                <w:ilvl w:val="0"/>
                <w:numId w:val="5"/>
              </w:numPr>
              <w:ind w:left="453" w:hanging="340"/>
              <w:rPr>
                <w:sz w:val="22"/>
                <w:szCs w:val="22"/>
              </w:rPr>
            </w:pPr>
            <w:r>
              <w:rPr>
                <w:sz w:val="22"/>
                <w:szCs w:val="22"/>
              </w:rPr>
              <w:t>Europäisch kompatibel ausgerichtete CWA ist mit Ressourcen nicht zu leisten, obwohl dies legitime Überlegungen sind.</w:t>
            </w:r>
          </w:p>
          <w:p>
            <w:pPr>
              <w:pStyle w:val="Listenabsatz"/>
              <w:numPr>
                <w:ilvl w:val="0"/>
                <w:numId w:val="5"/>
              </w:numPr>
              <w:ind w:left="453" w:hanging="340"/>
              <w:rPr>
                <w:sz w:val="22"/>
                <w:szCs w:val="22"/>
              </w:rPr>
            </w:pPr>
            <w:r>
              <w:rPr>
                <w:sz w:val="22"/>
                <w:szCs w:val="22"/>
              </w:rPr>
              <w:t xml:space="preserve">Grundsätzlich erfordert die Funktionalität durch wiederkehrende Modifikationen der Betriebssysteme (Google, Apple) viel Arbeit. </w:t>
            </w:r>
          </w:p>
          <w:p>
            <w:pPr>
              <w:pStyle w:val="Listenabsatz"/>
              <w:numPr>
                <w:ilvl w:val="0"/>
                <w:numId w:val="5"/>
              </w:numPr>
              <w:ind w:left="453" w:hanging="340"/>
              <w:rPr>
                <w:sz w:val="22"/>
                <w:szCs w:val="22"/>
              </w:rPr>
            </w:pPr>
            <w:r>
              <w:rPr>
                <w:sz w:val="22"/>
                <w:szCs w:val="22"/>
              </w:rPr>
              <w:t xml:space="preserve">Müssen stärker in die Evaluation der CWA gehen. </w:t>
            </w:r>
          </w:p>
          <w:p>
            <w:pPr>
              <w:pStyle w:val="Listenabsatz"/>
              <w:ind w:left="453"/>
              <w:rPr>
                <w:sz w:val="22"/>
                <w:szCs w:val="22"/>
              </w:rPr>
            </w:pPr>
          </w:p>
          <w:p>
            <w:pPr>
              <w:rPr>
                <w:b/>
                <w:i/>
                <w:sz w:val="22"/>
                <w:szCs w:val="22"/>
              </w:rPr>
            </w:pPr>
            <w:proofErr w:type="spellStart"/>
            <w:r>
              <w:rPr>
                <w:b/>
                <w:i/>
                <w:sz w:val="22"/>
                <w:szCs w:val="22"/>
              </w:rPr>
              <w:t>ToDo</w:t>
            </w:r>
            <w:proofErr w:type="spellEnd"/>
            <w:r>
              <w:rPr>
                <w:b/>
                <w:i/>
                <w:sz w:val="22"/>
                <w:szCs w:val="22"/>
              </w:rPr>
              <w:t>: Hr. Schmich bereitet für nächsten Montag 15 min. Update zum Stand der CWA vor</w:t>
            </w:r>
          </w:p>
        </w:tc>
        <w:tc>
          <w:tcPr>
            <w:tcW w:w="1492" w:type="dxa"/>
          </w:tcPr>
          <w:p>
            <w:pPr>
              <w:rPr>
                <w:sz w:val="22"/>
                <w:szCs w:val="22"/>
              </w:rPr>
            </w:pPr>
          </w:p>
          <w:p>
            <w:pPr>
              <w:rPr>
                <w:sz w:val="22"/>
                <w:szCs w:val="22"/>
              </w:rPr>
            </w:pPr>
            <w:r>
              <w:rPr>
                <w:sz w:val="22"/>
                <w:szCs w:val="22"/>
              </w:rPr>
              <w:t>Schmich/</w:t>
            </w:r>
          </w:p>
          <w:p>
            <w:pPr>
              <w:rPr>
                <w:sz w:val="22"/>
                <w:szCs w:val="22"/>
              </w:rPr>
            </w:pPr>
            <w:r>
              <w:rPr>
                <w:sz w:val="22"/>
                <w:szCs w:val="22"/>
              </w:rPr>
              <w:t>FG21</w:t>
            </w: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Aktualisierung der Risikobewertung</w:t>
            </w:r>
          </w:p>
          <w:p>
            <w:pPr>
              <w:pStyle w:val="Listenabsatz"/>
              <w:numPr>
                <w:ilvl w:val="0"/>
                <w:numId w:val="5"/>
              </w:numPr>
              <w:ind w:left="453" w:hanging="340"/>
              <w:rPr>
                <w:sz w:val="22"/>
                <w:szCs w:val="22"/>
              </w:rPr>
            </w:pPr>
            <w:r>
              <w:rPr>
                <w:sz w:val="22"/>
                <w:szCs w:val="22"/>
              </w:rPr>
              <w:t>Vorstellung der Änderungen:</w:t>
            </w:r>
          </w:p>
          <w:p>
            <w:pPr>
              <w:ind w:left="25"/>
              <w:rPr>
                <w:sz w:val="22"/>
                <w:szCs w:val="22"/>
              </w:rPr>
            </w:pPr>
            <w:r>
              <w:rPr>
                <w:sz w:val="22"/>
                <w:szCs w:val="22"/>
              </w:rPr>
              <w:t>-Hinweis auf Anstieg der Fallzahlen</w:t>
            </w:r>
          </w:p>
          <w:p>
            <w:pPr>
              <w:ind w:left="25"/>
              <w:rPr>
                <w:sz w:val="22"/>
                <w:szCs w:val="22"/>
              </w:rPr>
            </w:pPr>
            <w:r>
              <w:rPr>
                <w:sz w:val="22"/>
                <w:szCs w:val="22"/>
              </w:rPr>
              <w:t>-Bundesweit zu größeren und kleineren Infektionsgeschehen</w:t>
            </w:r>
          </w:p>
          <w:p>
            <w:pPr>
              <w:ind w:left="25"/>
              <w:rPr>
                <w:sz w:val="22"/>
                <w:szCs w:val="22"/>
              </w:rPr>
            </w:pPr>
            <w:r>
              <w:rPr>
                <w:sz w:val="22"/>
                <w:szCs w:val="22"/>
              </w:rPr>
              <w:t>-Auch Reiserückkehrer tragen dazu bei</w:t>
            </w:r>
          </w:p>
          <w:p>
            <w:pPr>
              <w:ind w:left="25"/>
              <w:rPr>
                <w:sz w:val="22"/>
                <w:szCs w:val="22"/>
              </w:rPr>
            </w:pPr>
            <w:r>
              <w:rPr>
                <w:sz w:val="22"/>
                <w:szCs w:val="22"/>
              </w:rPr>
              <w:t>-Betonung, dass wir noch viel zu COVID dazulernen müssen</w:t>
            </w:r>
          </w:p>
          <w:p>
            <w:pPr>
              <w:ind w:left="25"/>
              <w:rPr>
                <w:sz w:val="22"/>
                <w:szCs w:val="22"/>
              </w:rPr>
            </w:pPr>
            <w:r>
              <w:rPr>
                <w:sz w:val="22"/>
                <w:szCs w:val="22"/>
              </w:rPr>
              <w:t>-RKI schätzt die Gefährdung als hoch und für Risikogruppen als sehr hoch ein (Nur Formulierung geändert, Inhalt war schon)</w:t>
            </w:r>
          </w:p>
          <w:p>
            <w:pPr>
              <w:ind w:left="25"/>
              <w:rPr>
                <w:sz w:val="22"/>
                <w:szCs w:val="22"/>
              </w:rPr>
            </w:pPr>
            <w:r>
              <w:rPr>
                <w:sz w:val="22"/>
                <w:szCs w:val="22"/>
              </w:rPr>
              <w:t>-Bei Übertragbarkeit die Risikosituation betonen: zunächst Innenräume bei zu wenig Abstand, Singen, Sprechen, Lachen; Aber auch draußen Gefährdung bei zu geringen Abständen, daher dann MNS.</w:t>
            </w:r>
          </w:p>
          <w:p>
            <w:pPr>
              <w:ind w:left="25"/>
              <w:rPr>
                <w:sz w:val="22"/>
                <w:szCs w:val="22"/>
              </w:rPr>
            </w:pPr>
            <w:r>
              <w:rPr>
                <w:sz w:val="22"/>
                <w:szCs w:val="22"/>
              </w:rPr>
              <w:t>-Individuelle Risiko kann epidemiologisch nicht abgeleitet werden.</w:t>
            </w:r>
          </w:p>
          <w:p>
            <w:pPr>
              <w:ind w:left="25"/>
              <w:rPr>
                <w:sz w:val="22"/>
                <w:szCs w:val="22"/>
              </w:rPr>
            </w:pPr>
            <w:r>
              <w:rPr>
                <w:sz w:val="22"/>
                <w:szCs w:val="22"/>
              </w:rPr>
              <w:t>Ziel definieren: Zahlen niedrig halten</w:t>
            </w:r>
          </w:p>
          <w:p>
            <w:pPr>
              <w:ind w:left="25"/>
              <w:rPr>
                <w:sz w:val="22"/>
                <w:szCs w:val="22"/>
              </w:rPr>
            </w:pPr>
          </w:p>
          <w:p>
            <w:pPr>
              <w:pStyle w:val="Listenabsatz"/>
              <w:numPr>
                <w:ilvl w:val="0"/>
                <w:numId w:val="5"/>
              </w:numPr>
              <w:ind w:left="453" w:hanging="340"/>
              <w:rPr>
                <w:sz w:val="22"/>
                <w:szCs w:val="22"/>
              </w:rPr>
            </w:pPr>
            <w:r>
              <w:rPr>
                <w:sz w:val="22"/>
                <w:szCs w:val="22"/>
              </w:rPr>
              <w:t>Entwurf zur Aktualisierung der Risikobewertung als ausführlichere Gestaltung wird von Mehrheit angenommen</w:t>
            </w:r>
          </w:p>
          <w:p>
            <w:pPr>
              <w:pStyle w:val="Listenabsatz"/>
              <w:numPr>
                <w:ilvl w:val="0"/>
                <w:numId w:val="5"/>
              </w:numPr>
              <w:ind w:left="453" w:hanging="340"/>
              <w:rPr>
                <w:sz w:val="22"/>
                <w:szCs w:val="22"/>
              </w:rPr>
            </w:pPr>
            <w:r>
              <w:rPr>
                <w:sz w:val="22"/>
                <w:szCs w:val="22"/>
              </w:rPr>
              <w:t xml:space="preserve">Deutschland bleibt bei </w:t>
            </w:r>
            <w:proofErr w:type="spellStart"/>
            <w:r>
              <w:rPr>
                <w:sz w:val="22"/>
                <w:szCs w:val="22"/>
              </w:rPr>
              <w:t>cluster</w:t>
            </w:r>
            <w:proofErr w:type="spellEnd"/>
            <w:r>
              <w:rPr>
                <w:sz w:val="22"/>
                <w:szCs w:val="22"/>
              </w:rPr>
              <w:t xml:space="preserve"> </w:t>
            </w:r>
            <w:proofErr w:type="spellStart"/>
            <w:r>
              <w:rPr>
                <w:sz w:val="22"/>
                <w:szCs w:val="22"/>
              </w:rPr>
              <w:t>transmission</w:t>
            </w:r>
            <w:proofErr w:type="spellEnd"/>
            <w:r>
              <w:rPr>
                <w:sz w:val="22"/>
                <w:szCs w:val="22"/>
              </w:rPr>
              <w:t xml:space="preserve">, auch wenn die LK mit 0 Fällen weniger werden. Noch keine </w:t>
            </w:r>
            <w:proofErr w:type="spellStart"/>
            <w:r>
              <w:rPr>
                <w:sz w:val="22"/>
                <w:szCs w:val="22"/>
              </w:rPr>
              <w:t>community</w:t>
            </w:r>
            <w:proofErr w:type="spellEnd"/>
            <w:r>
              <w:rPr>
                <w:sz w:val="22"/>
                <w:szCs w:val="22"/>
              </w:rPr>
              <w:t xml:space="preserve"> </w:t>
            </w:r>
            <w:proofErr w:type="spellStart"/>
            <w:r>
              <w:rPr>
                <w:sz w:val="22"/>
                <w:szCs w:val="22"/>
              </w:rPr>
              <w:t>transmission</w:t>
            </w:r>
            <w:proofErr w:type="spellEnd"/>
            <w:r>
              <w:rPr>
                <w:sz w:val="22"/>
                <w:szCs w:val="22"/>
              </w:rPr>
              <w:t>.</w:t>
            </w:r>
          </w:p>
          <w:p>
            <w:pPr>
              <w:pStyle w:val="Listenabsatz"/>
              <w:numPr>
                <w:ilvl w:val="0"/>
                <w:numId w:val="5"/>
              </w:numPr>
              <w:ind w:left="453" w:hanging="340"/>
              <w:rPr>
                <w:sz w:val="22"/>
                <w:szCs w:val="22"/>
              </w:rPr>
            </w:pPr>
            <w:r>
              <w:rPr>
                <w:sz w:val="22"/>
                <w:szCs w:val="22"/>
              </w:rPr>
              <w:t>Presse bittet um Einfügen des Vermeidens von Menschenansammlungen</w:t>
            </w:r>
          </w:p>
          <w:p>
            <w:pPr>
              <w:ind w:left="25"/>
              <w:rPr>
                <w:b/>
                <w:i/>
                <w:sz w:val="22"/>
                <w:szCs w:val="22"/>
              </w:rPr>
            </w:pPr>
          </w:p>
          <w:p>
            <w:pPr>
              <w:ind w:left="25"/>
              <w:rPr>
                <w:sz w:val="22"/>
                <w:szCs w:val="22"/>
              </w:rPr>
            </w:pPr>
            <w:proofErr w:type="spellStart"/>
            <w:r>
              <w:rPr>
                <w:b/>
                <w:i/>
                <w:sz w:val="22"/>
                <w:szCs w:val="22"/>
              </w:rPr>
              <w:t>ToDo</w:t>
            </w:r>
            <w:proofErr w:type="spellEnd"/>
            <w:r>
              <w:rPr>
                <w:b/>
                <w:i/>
                <w:sz w:val="22"/>
                <w:szCs w:val="22"/>
              </w:rPr>
              <w:t xml:space="preserve">: Abt.3 diskutiert seine Haltung zur </w:t>
            </w:r>
            <w:proofErr w:type="spellStart"/>
            <w:r>
              <w:rPr>
                <w:b/>
                <w:i/>
                <w:sz w:val="22"/>
                <w:szCs w:val="22"/>
              </w:rPr>
              <w:t>community</w:t>
            </w:r>
            <w:proofErr w:type="spellEnd"/>
            <w:r>
              <w:rPr>
                <w:b/>
                <w:i/>
                <w:sz w:val="22"/>
                <w:szCs w:val="22"/>
              </w:rPr>
              <w:t xml:space="preserve"> </w:t>
            </w:r>
            <w:proofErr w:type="spellStart"/>
            <w:r>
              <w:rPr>
                <w:b/>
                <w:i/>
                <w:sz w:val="22"/>
                <w:szCs w:val="22"/>
              </w:rPr>
              <w:t>transmission</w:t>
            </w:r>
            <w:proofErr w:type="spellEnd"/>
            <w:r>
              <w:rPr>
                <w:b/>
                <w:i/>
                <w:sz w:val="22"/>
                <w:szCs w:val="22"/>
              </w:rPr>
              <w:t xml:space="preserve"> vor</w:t>
            </w:r>
          </w:p>
        </w:tc>
        <w:tc>
          <w:tcPr>
            <w:tcW w:w="1492" w:type="dxa"/>
          </w:tcPr>
          <w:p>
            <w:pPr>
              <w:rPr>
                <w:sz w:val="22"/>
                <w:szCs w:val="22"/>
              </w:rPr>
            </w:pPr>
          </w:p>
          <w:p>
            <w:pPr>
              <w:rPr>
                <w:sz w:val="22"/>
                <w:szCs w:val="22"/>
              </w:rPr>
            </w:pPr>
            <w:r>
              <w:rPr>
                <w:sz w:val="22"/>
                <w:szCs w:val="22"/>
              </w:rPr>
              <w:t>Haas/</w:t>
            </w:r>
          </w:p>
          <w:p>
            <w:pPr>
              <w:rPr>
                <w:sz w:val="22"/>
                <w:szCs w:val="22"/>
              </w:rPr>
            </w:pPr>
            <w:r>
              <w:rPr>
                <w:sz w:val="22"/>
                <w:szCs w:val="22"/>
              </w:rPr>
              <w:t>Rexroth/Alle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7"/>
              </w:numPr>
              <w:ind w:left="453" w:hanging="340"/>
              <w:rPr>
                <w:sz w:val="22"/>
                <w:szCs w:val="22"/>
              </w:rPr>
            </w:pPr>
            <w:r>
              <w:rPr>
                <w:sz w:val="22"/>
                <w:szCs w:val="22"/>
              </w:rPr>
              <w:t>Übersetzung der Info in verschiedene Sprachen</w:t>
            </w:r>
          </w:p>
          <w:p>
            <w:pPr>
              <w:pStyle w:val="Listenabsatz"/>
              <w:numPr>
                <w:ilvl w:val="0"/>
                <w:numId w:val="7"/>
              </w:numPr>
              <w:ind w:left="453" w:hanging="340"/>
              <w:rPr>
                <w:sz w:val="22"/>
                <w:szCs w:val="22"/>
              </w:rPr>
            </w:pPr>
            <w:r>
              <w:rPr>
                <w:sz w:val="22"/>
                <w:szCs w:val="22"/>
              </w:rPr>
              <w:t>Visualisieren von Risikosituationen, um alle anzusprechen</w:t>
            </w:r>
          </w:p>
          <w:p>
            <w:pPr>
              <w:pStyle w:val="Listenabsatz"/>
              <w:numPr>
                <w:ilvl w:val="0"/>
                <w:numId w:val="7"/>
              </w:numPr>
              <w:ind w:left="453" w:hanging="340"/>
              <w:rPr>
                <w:sz w:val="22"/>
                <w:szCs w:val="22"/>
              </w:rPr>
            </w:pPr>
            <w:r>
              <w:rPr>
                <w:sz w:val="22"/>
                <w:szCs w:val="22"/>
              </w:rPr>
              <w:t>Bitten darum, dass die Ergebnisse zu den Geschlechtern nicht überbetont werden. Eher eine Solidarisierung anstreben</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Anfang September ist Wiedereröffnung des RKI Museums geplant. Stimmen alle dieser zu? Aus Zeitgründen Entscheidung verschoben</w:t>
            </w:r>
          </w:p>
          <w:p>
            <w:pPr>
              <w:ind w:left="113"/>
              <w:rPr>
                <w:b/>
                <w:i/>
                <w:sz w:val="22"/>
                <w:szCs w:val="22"/>
              </w:rPr>
            </w:pPr>
          </w:p>
          <w:p>
            <w:pPr>
              <w:ind w:left="113"/>
              <w:rPr>
                <w:sz w:val="22"/>
                <w:szCs w:val="22"/>
              </w:rPr>
            </w:pPr>
            <w:proofErr w:type="spellStart"/>
            <w:r>
              <w:rPr>
                <w:b/>
                <w:i/>
                <w:sz w:val="22"/>
                <w:szCs w:val="22"/>
              </w:rPr>
              <w:t>ToDo</w:t>
            </w:r>
            <w:proofErr w:type="spellEnd"/>
            <w:r>
              <w:rPr>
                <w:b/>
                <w:i/>
                <w:sz w:val="22"/>
                <w:szCs w:val="22"/>
              </w:rPr>
              <w:t>: Wiedereröffnung des RKI Museums nächsten Montag (24.08.20) diskutieren</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Neues aus dem BMG</w:t>
            </w:r>
          </w:p>
          <w:p>
            <w:pPr>
              <w:pStyle w:val="Listenabsatz"/>
              <w:numPr>
                <w:ilvl w:val="0"/>
                <w:numId w:val="5"/>
              </w:numPr>
              <w:ind w:left="453" w:hanging="340"/>
              <w:rPr>
                <w:sz w:val="22"/>
                <w:szCs w:val="22"/>
              </w:rPr>
            </w:pPr>
            <w:r>
              <w:rPr>
                <w:sz w:val="22"/>
                <w:szCs w:val="22"/>
              </w:rPr>
              <w:t>Nichts Neues</w:t>
            </w:r>
          </w:p>
          <w:p>
            <w:pPr>
              <w:pStyle w:val="Listenabsatz"/>
              <w:ind w:left="453"/>
              <w:rPr>
                <w:b/>
                <w:sz w:val="20"/>
                <w:szCs w:val="20"/>
              </w:rPr>
            </w:pPr>
          </w:p>
        </w:tc>
        <w:tc>
          <w:tcPr>
            <w:tcW w:w="1492" w:type="dxa"/>
          </w:tcPr>
          <w:p>
            <w:pPr>
              <w:rPr>
                <w:sz w:val="22"/>
                <w:szCs w:val="22"/>
              </w:rPr>
            </w:pPr>
          </w:p>
          <w:p>
            <w:pPr>
              <w:rPr>
                <w:sz w:val="22"/>
                <w:szCs w:val="22"/>
              </w:rPr>
            </w:pPr>
            <w:r>
              <w:rPr>
                <w:sz w:val="22"/>
                <w:szCs w:val="22"/>
              </w:rPr>
              <w:t>BMG-Liaison (durch FG32)</w:t>
            </w: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Nicht besprochen</w:t>
            </w:r>
          </w:p>
          <w:p>
            <w:pPr>
              <w:pStyle w:val="Listenabsatz"/>
              <w:numPr>
                <w:ilvl w:val="0"/>
                <w:numId w:val="6"/>
              </w:numPr>
              <w:spacing w:before="120" w:after="120" w:line="276" w:lineRule="auto"/>
              <w:ind w:left="340" w:hanging="340"/>
              <w:rPr>
                <w:i/>
                <w:sz w:val="22"/>
                <w:szCs w:val="22"/>
              </w:rPr>
            </w:pPr>
            <w:r>
              <w:rPr>
                <w:b/>
                <w:sz w:val="22"/>
              </w:rPr>
              <w:t>RKI-intern</w:t>
            </w:r>
          </w:p>
          <w:p>
            <w:pPr>
              <w:pStyle w:val="Listenabsatz"/>
              <w:numPr>
                <w:ilvl w:val="0"/>
                <w:numId w:val="5"/>
              </w:numPr>
              <w:ind w:left="453" w:hanging="340"/>
              <w:rPr>
                <w:i/>
                <w:sz w:val="22"/>
                <w:szCs w:val="22"/>
              </w:rPr>
            </w:pPr>
            <w:r>
              <w:rPr>
                <w:sz w:val="22"/>
                <w:szCs w:val="22"/>
              </w:rPr>
              <w:t>Aktuelle</w:t>
            </w:r>
            <w:r>
              <w:t xml:space="preserve"> Entwicklungen </w:t>
            </w:r>
            <w:proofErr w:type="gramStart"/>
            <w:r>
              <w:t>zum COVID-19-Impfstoffe</w:t>
            </w:r>
            <w:proofErr w:type="gramEnd"/>
          </w:p>
          <w:p>
            <w:r>
              <w:t xml:space="preserve">Update – COVID-19 Impfstoff-Entwicklung und Einführung der Impfung in Deutschland (Folien </w:t>
            </w:r>
            <w:hyperlink r:id="rId12" w:history="1">
              <w:r>
                <w:rPr>
                  <w:rStyle w:val="Hyperlink"/>
                </w:rPr>
                <w:t>hier</w:t>
              </w:r>
            </w:hyperlink>
            <w:r>
              <w:t>)</w:t>
            </w:r>
          </w:p>
          <w:p>
            <w:pPr>
              <w:rPr>
                <w:sz w:val="22"/>
                <w:szCs w:val="22"/>
              </w:rPr>
            </w:pPr>
          </w:p>
          <w:p>
            <w:pPr>
              <w:pStyle w:val="Listenabsatz"/>
              <w:numPr>
                <w:ilvl w:val="0"/>
                <w:numId w:val="5"/>
              </w:numPr>
              <w:ind w:left="453" w:hanging="340"/>
              <w:rPr>
                <w:sz w:val="22"/>
                <w:szCs w:val="22"/>
              </w:rPr>
            </w:pPr>
            <w:r>
              <w:rPr>
                <w:sz w:val="22"/>
                <w:szCs w:val="22"/>
              </w:rPr>
              <w:t>Überblick Impfstoffentwicklung COVID-19</w:t>
            </w:r>
          </w:p>
          <w:p>
            <w:pPr>
              <w:pStyle w:val="Style1"/>
              <w:rPr>
                <w:sz w:val="22"/>
                <w:szCs w:val="22"/>
              </w:rPr>
            </w:pPr>
            <w:r>
              <w:rPr>
                <w:sz w:val="22"/>
                <w:szCs w:val="22"/>
              </w:rPr>
              <w:t xml:space="preserve">Weltweit gibt es über 170 Projekte für die Entwicklung von COVID-19 Impfstoffen </w:t>
            </w:r>
          </w:p>
          <w:p>
            <w:pPr>
              <w:pStyle w:val="Style1"/>
              <w:rPr>
                <w:sz w:val="22"/>
                <w:szCs w:val="22"/>
              </w:rPr>
            </w:pPr>
            <w:r>
              <w:rPr>
                <w:sz w:val="22"/>
                <w:szCs w:val="22"/>
              </w:rPr>
              <w:t xml:space="preserve">Aktuell 26 Impfstoffe in der klinischen Entwicklung in Europa, USA, Asien / China, Aus </w:t>
            </w:r>
          </w:p>
          <w:p>
            <w:pPr>
              <w:pStyle w:val="Style1"/>
              <w:rPr>
                <w:sz w:val="22"/>
                <w:szCs w:val="22"/>
              </w:rPr>
            </w:pPr>
            <w:r>
              <w:rPr>
                <w:sz w:val="22"/>
                <w:szCs w:val="22"/>
              </w:rPr>
              <w:t>Individuelle Entwicklungsprogramme werden kontinuierlich adaptiert</w:t>
            </w:r>
          </w:p>
          <w:p>
            <w:pPr>
              <w:pStyle w:val="Style1"/>
              <w:rPr>
                <w:sz w:val="22"/>
                <w:szCs w:val="22"/>
              </w:rPr>
            </w:pPr>
            <w:r>
              <w:rPr>
                <w:sz w:val="22"/>
                <w:szCs w:val="22"/>
              </w:rPr>
              <w:t>Die meisten Impfstoffe werden global entwickelt</w:t>
            </w:r>
          </w:p>
          <w:p>
            <w:pPr>
              <w:pStyle w:val="Style1"/>
              <w:spacing w:before="0" w:after="0"/>
              <w:rPr>
                <w:sz w:val="22"/>
                <w:szCs w:val="22"/>
              </w:rPr>
            </w:pPr>
            <w:r>
              <w:rPr>
                <w:sz w:val="22"/>
                <w:szCs w:val="22"/>
              </w:rPr>
              <w:t>In Phase 3 sind 7 Impfstoffe</w:t>
            </w:r>
          </w:p>
          <w:p>
            <w:pPr>
              <w:pStyle w:val="Style1"/>
              <w:spacing w:before="0" w:after="0"/>
              <w:rPr>
                <w:sz w:val="22"/>
                <w:szCs w:val="22"/>
              </w:rPr>
            </w:pPr>
            <w:r>
              <w:rPr>
                <w:sz w:val="22"/>
                <w:szCs w:val="22"/>
              </w:rPr>
              <w:t>Zugelassen ist bisher kein Impfstoff</w:t>
            </w:r>
          </w:p>
          <w:p>
            <w:pPr>
              <w:pStyle w:val="Listenabsatz"/>
              <w:numPr>
                <w:ilvl w:val="0"/>
                <w:numId w:val="5"/>
              </w:numPr>
              <w:ind w:left="453" w:hanging="340"/>
              <w:rPr>
                <w:sz w:val="22"/>
                <w:szCs w:val="22"/>
              </w:rPr>
            </w:pPr>
            <w:r>
              <w:rPr>
                <w:sz w:val="22"/>
                <w:szCs w:val="22"/>
              </w:rPr>
              <w:t xml:space="preserve">Impfstoffe, die für eine zeitnahe Impfung in </w:t>
            </w:r>
            <w:proofErr w:type="spellStart"/>
            <w:r>
              <w:rPr>
                <w:sz w:val="22"/>
                <w:szCs w:val="22"/>
              </w:rPr>
              <w:t>Dtl</w:t>
            </w:r>
            <w:proofErr w:type="spellEnd"/>
            <w:r>
              <w:rPr>
                <w:sz w:val="22"/>
                <w:szCs w:val="22"/>
              </w:rPr>
              <w:t>. derzeit in Betracht kommen (Liste nach PEI)</w:t>
            </w:r>
          </w:p>
          <w:p>
            <w:pPr>
              <w:pStyle w:val="Style1"/>
              <w:spacing w:before="0"/>
              <w:rPr>
                <w:sz w:val="22"/>
                <w:szCs w:val="22"/>
              </w:rPr>
            </w:pPr>
            <w:r>
              <w:rPr>
                <w:sz w:val="22"/>
                <w:szCs w:val="22"/>
              </w:rPr>
              <w:lastRenderedPageBreak/>
              <w:t>7 Impfstoffe</w:t>
            </w:r>
          </w:p>
          <w:p>
            <w:pPr>
              <w:pStyle w:val="Style1"/>
              <w:spacing w:after="0"/>
              <w:rPr>
                <w:sz w:val="22"/>
                <w:szCs w:val="22"/>
              </w:rPr>
            </w:pPr>
            <w:r>
              <w:rPr>
                <w:sz w:val="22"/>
                <w:szCs w:val="22"/>
              </w:rPr>
              <w:t>Von denen hat Oxford/AstraZeneca einen Vertrag mit der EU über 400 Mio. Impfdosen</w:t>
            </w:r>
          </w:p>
          <w:p>
            <w:pPr>
              <w:pStyle w:val="Listenabsatz"/>
              <w:numPr>
                <w:ilvl w:val="0"/>
                <w:numId w:val="5"/>
              </w:numPr>
              <w:ind w:left="453" w:hanging="340"/>
              <w:rPr>
                <w:sz w:val="22"/>
                <w:szCs w:val="22"/>
              </w:rPr>
            </w:pPr>
            <w:r>
              <w:rPr>
                <w:sz w:val="22"/>
                <w:szCs w:val="22"/>
              </w:rPr>
              <w:t>Oxford/AstraZeneca - ChAdOx1 nCoV-19</w:t>
            </w:r>
          </w:p>
          <w:p>
            <w:pPr>
              <w:pStyle w:val="Style1"/>
              <w:spacing w:before="0"/>
              <w:rPr>
                <w:sz w:val="22"/>
                <w:szCs w:val="22"/>
              </w:rPr>
            </w:pPr>
            <w:r>
              <w:rPr>
                <w:sz w:val="22"/>
                <w:szCs w:val="22"/>
              </w:rPr>
              <w:t xml:space="preserve">Oxford/AstraZeneca im </w:t>
            </w:r>
            <w:proofErr w:type="spellStart"/>
            <w:r>
              <w:rPr>
                <w:sz w:val="22"/>
                <w:szCs w:val="22"/>
              </w:rPr>
              <w:t>Vgl</w:t>
            </w:r>
            <w:proofErr w:type="spellEnd"/>
            <w:r>
              <w:rPr>
                <w:sz w:val="22"/>
                <w:szCs w:val="22"/>
              </w:rPr>
              <w:t xml:space="preserve"> zu </w:t>
            </w:r>
            <w:proofErr w:type="spellStart"/>
            <w:r>
              <w:rPr>
                <w:sz w:val="22"/>
                <w:szCs w:val="22"/>
              </w:rPr>
              <w:t>Menigokokken</w:t>
            </w:r>
            <w:proofErr w:type="spellEnd"/>
            <w:r>
              <w:rPr>
                <w:sz w:val="22"/>
                <w:szCs w:val="22"/>
              </w:rPr>
              <w:t xml:space="preserve"> Impfstoff</w:t>
            </w:r>
          </w:p>
          <w:p>
            <w:pPr>
              <w:pStyle w:val="Style1"/>
              <w:spacing w:before="0" w:after="0"/>
              <w:rPr>
                <w:sz w:val="22"/>
                <w:szCs w:val="22"/>
              </w:rPr>
            </w:pPr>
            <w:r>
              <w:rPr>
                <w:sz w:val="22"/>
                <w:szCs w:val="22"/>
              </w:rPr>
              <w:t>2-malige Impfung wahrscheinlich nötig</w:t>
            </w:r>
          </w:p>
          <w:p>
            <w:pPr>
              <w:pStyle w:val="Listenabsatz"/>
              <w:numPr>
                <w:ilvl w:val="0"/>
                <w:numId w:val="5"/>
              </w:numPr>
              <w:ind w:left="453" w:hanging="340"/>
              <w:rPr>
                <w:sz w:val="22"/>
                <w:szCs w:val="22"/>
              </w:rPr>
            </w:pPr>
            <w:proofErr w:type="spellStart"/>
            <w:r>
              <w:rPr>
                <w:sz w:val="22"/>
                <w:szCs w:val="22"/>
              </w:rPr>
              <w:t>Safety</w:t>
            </w:r>
            <w:proofErr w:type="spellEnd"/>
            <w:r>
              <w:rPr>
                <w:sz w:val="22"/>
                <w:szCs w:val="22"/>
              </w:rPr>
              <w:t xml:space="preserve"> &amp; WT-NT Immunogenität von Oxford/AstraZeneca</w:t>
            </w:r>
          </w:p>
          <w:p>
            <w:pPr>
              <w:pStyle w:val="Style1"/>
              <w:spacing w:before="0"/>
              <w:rPr>
                <w:sz w:val="22"/>
                <w:szCs w:val="22"/>
              </w:rPr>
            </w:pPr>
            <w:r>
              <w:rPr>
                <w:sz w:val="22"/>
                <w:szCs w:val="22"/>
              </w:rPr>
              <w:t xml:space="preserve">Oben zeigt gelber Streifen </w:t>
            </w:r>
            <w:proofErr w:type="spellStart"/>
            <w:r>
              <w:rPr>
                <w:sz w:val="22"/>
                <w:szCs w:val="22"/>
              </w:rPr>
              <w:t>Reaktogenität</w:t>
            </w:r>
            <w:proofErr w:type="spellEnd"/>
            <w:r>
              <w:rPr>
                <w:sz w:val="22"/>
                <w:szCs w:val="22"/>
              </w:rPr>
              <w:t>, unten Immunität, nach erster Dosis noch unter Zielwert</w:t>
            </w:r>
          </w:p>
          <w:p>
            <w:pPr>
              <w:pStyle w:val="Style1"/>
              <w:spacing w:before="0" w:after="0"/>
              <w:rPr>
                <w:sz w:val="22"/>
                <w:szCs w:val="22"/>
              </w:rPr>
            </w:pPr>
            <w:r>
              <w:rPr>
                <w:sz w:val="22"/>
                <w:szCs w:val="22"/>
              </w:rPr>
              <w:t xml:space="preserve">Quelle: </w:t>
            </w:r>
            <w:proofErr w:type="spellStart"/>
            <w:r>
              <w:rPr>
                <w:sz w:val="22"/>
                <w:szCs w:val="22"/>
              </w:rPr>
              <w:t>Folegatti</w:t>
            </w:r>
            <w:proofErr w:type="spellEnd"/>
            <w:r>
              <w:rPr>
                <w:sz w:val="22"/>
                <w:szCs w:val="22"/>
              </w:rPr>
              <w:t xml:space="preserve"> et al. Lancet, 2020</w:t>
            </w:r>
          </w:p>
          <w:p>
            <w:pPr>
              <w:pStyle w:val="Listenabsatz"/>
              <w:numPr>
                <w:ilvl w:val="0"/>
                <w:numId w:val="5"/>
              </w:numPr>
              <w:ind w:left="453" w:hanging="340"/>
              <w:rPr>
                <w:sz w:val="22"/>
                <w:szCs w:val="22"/>
              </w:rPr>
            </w:pPr>
            <w:proofErr w:type="spellStart"/>
            <w:r>
              <w:rPr>
                <w:sz w:val="22"/>
                <w:szCs w:val="22"/>
              </w:rPr>
              <w:t>Moderna</w:t>
            </w:r>
            <w:proofErr w:type="spellEnd"/>
            <w:r>
              <w:rPr>
                <w:sz w:val="22"/>
                <w:szCs w:val="22"/>
              </w:rPr>
              <w:t xml:space="preserve"> - </w:t>
            </w:r>
            <w:proofErr w:type="spellStart"/>
            <w:r>
              <w:rPr>
                <w:sz w:val="22"/>
                <w:szCs w:val="22"/>
              </w:rPr>
              <w:t>mRNA</w:t>
            </w:r>
            <w:proofErr w:type="spellEnd"/>
            <w:r>
              <w:rPr>
                <w:sz w:val="22"/>
                <w:szCs w:val="22"/>
              </w:rPr>
              <w:t xml:space="preserve"> mit Lipid Nanopartikel (LNP)</w:t>
            </w:r>
          </w:p>
          <w:p>
            <w:pPr>
              <w:pStyle w:val="Style1"/>
              <w:spacing w:before="0"/>
              <w:rPr>
                <w:sz w:val="22"/>
                <w:szCs w:val="22"/>
              </w:rPr>
            </w:pPr>
            <w:r>
              <w:rPr>
                <w:sz w:val="22"/>
                <w:szCs w:val="22"/>
              </w:rPr>
              <w:t>Ergebnisse Phase1/2 publiziert: Jackson et al. NEJM, 2020</w:t>
            </w:r>
          </w:p>
          <w:p>
            <w:pPr>
              <w:pStyle w:val="Style1"/>
              <w:spacing w:before="0" w:after="0"/>
              <w:rPr>
                <w:sz w:val="22"/>
                <w:szCs w:val="22"/>
              </w:rPr>
            </w:pPr>
            <w:r>
              <w:rPr>
                <w:sz w:val="22"/>
                <w:szCs w:val="22"/>
              </w:rPr>
              <w:t>Placebo-kontrollierte Phase 3-Studie in USA seit Ende Juli</w:t>
            </w:r>
          </w:p>
          <w:p>
            <w:pPr>
              <w:pStyle w:val="Listenabsatz"/>
              <w:numPr>
                <w:ilvl w:val="0"/>
                <w:numId w:val="5"/>
              </w:numPr>
              <w:ind w:left="453" w:hanging="340"/>
              <w:rPr>
                <w:sz w:val="22"/>
                <w:szCs w:val="22"/>
              </w:rPr>
            </w:pPr>
            <w:proofErr w:type="spellStart"/>
            <w:r>
              <w:rPr>
                <w:sz w:val="22"/>
                <w:szCs w:val="22"/>
              </w:rPr>
              <w:t>Moderna</w:t>
            </w:r>
            <w:proofErr w:type="spellEnd"/>
            <w:r>
              <w:rPr>
                <w:sz w:val="22"/>
                <w:szCs w:val="22"/>
              </w:rPr>
              <w:t xml:space="preserve"> –mRNA-1273 - Nebenwirkungsprofil</w:t>
            </w:r>
          </w:p>
          <w:p>
            <w:pPr>
              <w:pStyle w:val="Style1"/>
              <w:spacing w:before="0"/>
              <w:rPr>
                <w:sz w:val="22"/>
                <w:szCs w:val="22"/>
              </w:rPr>
            </w:pPr>
            <w:r>
              <w:rPr>
                <w:sz w:val="22"/>
                <w:szCs w:val="22"/>
              </w:rPr>
              <w:t>Vergleich der Dosengruppen hinsichtlich den Neben-wirkungen</w:t>
            </w:r>
          </w:p>
          <w:p>
            <w:pPr>
              <w:pStyle w:val="Style1"/>
              <w:spacing w:before="0" w:after="0"/>
              <w:rPr>
                <w:sz w:val="22"/>
                <w:szCs w:val="22"/>
              </w:rPr>
            </w:pPr>
            <w:proofErr w:type="gramStart"/>
            <w:r>
              <w:rPr>
                <w:sz w:val="22"/>
                <w:szCs w:val="22"/>
              </w:rPr>
              <w:t>keine schwerwiegende Nebenwirkungen</w:t>
            </w:r>
            <w:proofErr w:type="gramEnd"/>
            <w:r>
              <w:rPr>
                <w:sz w:val="22"/>
                <w:szCs w:val="22"/>
              </w:rPr>
              <w:t xml:space="preserve">, aber im </w:t>
            </w:r>
            <w:proofErr w:type="spellStart"/>
            <w:r>
              <w:rPr>
                <w:sz w:val="22"/>
                <w:szCs w:val="22"/>
              </w:rPr>
              <w:t>Vgl</w:t>
            </w:r>
            <w:proofErr w:type="spellEnd"/>
            <w:r>
              <w:rPr>
                <w:sz w:val="22"/>
                <w:szCs w:val="22"/>
              </w:rPr>
              <w:t xml:space="preserve"> zu herkömmlichen Impfstoffen schon mehr</w:t>
            </w:r>
          </w:p>
          <w:p>
            <w:pPr>
              <w:pStyle w:val="Listenabsatz"/>
              <w:numPr>
                <w:ilvl w:val="0"/>
                <w:numId w:val="5"/>
              </w:numPr>
              <w:ind w:left="453" w:hanging="340"/>
              <w:rPr>
                <w:sz w:val="22"/>
                <w:szCs w:val="22"/>
              </w:rPr>
            </w:pPr>
            <w:proofErr w:type="spellStart"/>
            <w:r>
              <w:rPr>
                <w:sz w:val="22"/>
                <w:szCs w:val="22"/>
              </w:rPr>
              <w:t>Moderna</w:t>
            </w:r>
            <w:proofErr w:type="spellEnd"/>
            <w:r>
              <w:rPr>
                <w:sz w:val="22"/>
                <w:szCs w:val="22"/>
              </w:rPr>
              <w:t xml:space="preserve"> –mRNA-1273 – Immunogenität</w:t>
            </w:r>
          </w:p>
          <w:p>
            <w:pPr>
              <w:pStyle w:val="Style1"/>
              <w:spacing w:before="0" w:after="0"/>
              <w:rPr>
                <w:sz w:val="22"/>
                <w:szCs w:val="22"/>
              </w:rPr>
            </w:pPr>
            <w:r>
              <w:rPr>
                <w:sz w:val="22"/>
                <w:szCs w:val="22"/>
              </w:rPr>
              <w:t>Immunogenität überzeugender als bei Oxford, nach der zweiten Impfung liegen Werte über denen von Rekonvaleszenten, sehr viel versprechend</w:t>
            </w:r>
          </w:p>
          <w:p>
            <w:pPr>
              <w:pStyle w:val="Listenabsatz"/>
              <w:numPr>
                <w:ilvl w:val="0"/>
                <w:numId w:val="5"/>
              </w:numPr>
              <w:ind w:left="453" w:hanging="340"/>
              <w:rPr>
                <w:sz w:val="22"/>
                <w:szCs w:val="22"/>
              </w:rPr>
            </w:pPr>
            <w:r>
              <w:rPr>
                <w:sz w:val="22"/>
                <w:szCs w:val="22"/>
              </w:rPr>
              <w:t>BioNTech-BN162b1 – DE-Studie, Neutralisierende Antikörper</w:t>
            </w:r>
          </w:p>
          <w:p>
            <w:pPr>
              <w:pStyle w:val="Style1"/>
              <w:spacing w:before="0" w:after="0"/>
              <w:rPr>
                <w:sz w:val="22"/>
                <w:szCs w:val="22"/>
              </w:rPr>
            </w:pPr>
            <w:r>
              <w:rPr>
                <w:sz w:val="22"/>
                <w:szCs w:val="22"/>
              </w:rPr>
              <w:t>NT unter Nutzung verschiedener Virus Varianten</w:t>
            </w:r>
          </w:p>
          <w:p>
            <w:pPr>
              <w:pStyle w:val="Listenabsatz"/>
              <w:numPr>
                <w:ilvl w:val="0"/>
                <w:numId w:val="5"/>
              </w:numPr>
              <w:ind w:left="453" w:hanging="340"/>
              <w:rPr>
                <w:sz w:val="22"/>
                <w:szCs w:val="22"/>
              </w:rPr>
            </w:pPr>
            <w:proofErr w:type="spellStart"/>
            <w:r>
              <w:rPr>
                <w:sz w:val="22"/>
                <w:szCs w:val="22"/>
              </w:rPr>
              <w:t>Novavax</w:t>
            </w:r>
            <w:proofErr w:type="spellEnd"/>
            <w:r>
              <w:rPr>
                <w:sz w:val="22"/>
                <w:szCs w:val="22"/>
              </w:rPr>
              <w:t xml:space="preserve"> – NVX-CoV2373, </w:t>
            </w:r>
            <w:proofErr w:type="spellStart"/>
            <w:r>
              <w:rPr>
                <w:sz w:val="22"/>
                <w:szCs w:val="22"/>
              </w:rPr>
              <w:t>adjuvantiert</w:t>
            </w:r>
            <w:proofErr w:type="spellEnd"/>
          </w:p>
          <w:p>
            <w:pPr>
              <w:pStyle w:val="Style1"/>
              <w:spacing w:before="0" w:after="0"/>
              <w:rPr>
                <w:sz w:val="22"/>
                <w:szCs w:val="22"/>
              </w:rPr>
            </w:pPr>
            <w:r>
              <w:rPr>
                <w:sz w:val="22"/>
                <w:szCs w:val="22"/>
              </w:rPr>
              <w:t>letzte Woche erste Daten publiziert: Immunogenität 4x höher als Rekonvaleszenten gefunden</w:t>
            </w:r>
          </w:p>
          <w:p>
            <w:pPr>
              <w:pStyle w:val="Style1"/>
              <w:spacing w:before="0" w:after="0"/>
              <w:rPr>
                <w:sz w:val="22"/>
                <w:szCs w:val="22"/>
              </w:rPr>
            </w:pPr>
            <w:r>
              <w:rPr>
                <w:sz w:val="22"/>
                <w:szCs w:val="22"/>
              </w:rPr>
              <w:t>Zu klärende Frage: Schutz der Impfstoff nur vor der Erkrankung oder vor der Weitergabe des Virus?</w:t>
            </w:r>
          </w:p>
          <w:p>
            <w:pPr>
              <w:pStyle w:val="Listenabsatz"/>
              <w:numPr>
                <w:ilvl w:val="0"/>
                <w:numId w:val="5"/>
              </w:numPr>
              <w:ind w:left="453" w:hanging="340"/>
              <w:rPr>
                <w:sz w:val="22"/>
                <w:szCs w:val="22"/>
              </w:rPr>
            </w:pPr>
            <w:proofErr w:type="spellStart"/>
            <w:r>
              <w:rPr>
                <w:sz w:val="22"/>
                <w:szCs w:val="22"/>
              </w:rPr>
              <w:t>Neutralizing</w:t>
            </w:r>
            <w:proofErr w:type="spellEnd"/>
            <w:r>
              <w:rPr>
                <w:sz w:val="22"/>
                <w:szCs w:val="22"/>
              </w:rPr>
              <w:t xml:space="preserve"> </w:t>
            </w:r>
            <w:proofErr w:type="spellStart"/>
            <w:r>
              <w:rPr>
                <w:sz w:val="22"/>
                <w:szCs w:val="22"/>
              </w:rPr>
              <w:t>Antibody</w:t>
            </w:r>
            <w:proofErr w:type="spellEnd"/>
            <w:r>
              <w:rPr>
                <w:sz w:val="22"/>
                <w:szCs w:val="22"/>
              </w:rPr>
              <w:t xml:space="preserve"> Responses</w:t>
            </w:r>
          </w:p>
          <w:p>
            <w:pPr>
              <w:pStyle w:val="Style1"/>
              <w:spacing w:before="0" w:after="0"/>
              <w:rPr>
                <w:sz w:val="22"/>
                <w:szCs w:val="22"/>
              </w:rPr>
            </w:pPr>
            <w:proofErr w:type="spellStart"/>
            <w:r>
              <w:rPr>
                <w:sz w:val="22"/>
                <w:szCs w:val="22"/>
              </w:rPr>
              <w:t>Novavax</w:t>
            </w:r>
            <w:proofErr w:type="spellEnd"/>
            <w:r>
              <w:rPr>
                <w:sz w:val="22"/>
                <w:szCs w:val="22"/>
              </w:rPr>
              <w:t xml:space="preserve"> Impfstoff nach 2. Impfung </w:t>
            </w:r>
            <w:proofErr w:type="spellStart"/>
            <w:r>
              <w:rPr>
                <w:sz w:val="22"/>
                <w:szCs w:val="22"/>
              </w:rPr>
              <w:t>Antibodies</w:t>
            </w:r>
            <w:proofErr w:type="spellEnd"/>
            <w:r>
              <w:rPr>
                <w:sz w:val="22"/>
                <w:szCs w:val="22"/>
              </w:rPr>
              <w:t xml:space="preserve"> höher als bei Rekonvaleszenten</w:t>
            </w:r>
          </w:p>
          <w:p>
            <w:pPr>
              <w:pStyle w:val="Listenabsatz"/>
              <w:numPr>
                <w:ilvl w:val="0"/>
                <w:numId w:val="5"/>
              </w:numPr>
              <w:ind w:left="453" w:hanging="340"/>
              <w:rPr>
                <w:sz w:val="22"/>
                <w:szCs w:val="22"/>
              </w:rPr>
            </w:pPr>
            <w:r>
              <w:rPr>
                <w:sz w:val="22"/>
                <w:szCs w:val="22"/>
              </w:rPr>
              <w:t>Timelines &amp; Offene Fragen</w:t>
            </w:r>
          </w:p>
          <w:p>
            <w:pPr>
              <w:pStyle w:val="Style1"/>
              <w:spacing w:before="0" w:after="0"/>
              <w:rPr>
                <w:sz w:val="22"/>
                <w:szCs w:val="22"/>
              </w:rPr>
            </w:pPr>
            <w:r>
              <w:rPr>
                <w:sz w:val="22"/>
                <w:szCs w:val="22"/>
              </w:rPr>
              <w:t xml:space="preserve">Vorliegende Daten/Studien sind alle Impfstoffe </w:t>
            </w:r>
            <w:proofErr w:type="spellStart"/>
            <w:r>
              <w:rPr>
                <w:sz w:val="22"/>
                <w:szCs w:val="22"/>
              </w:rPr>
              <w:t>reaktogen</w:t>
            </w:r>
            <w:proofErr w:type="spellEnd"/>
          </w:p>
          <w:p>
            <w:pPr>
              <w:pStyle w:val="Style1"/>
              <w:spacing w:before="0" w:after="0"/>
              <w:rPr>
                <w:sz w:val="22"/>
                <w:szCs w:val="22"/>
              </w:rPr>
            </w:pPr>
            <w:r>
              <w:rPr>
                <w:sz w:val="22"/>
                <w:szCs w:val="22"/>
              </w:rPr>
              <w:t>Tatsächlicher Schutz zeigt sich erst in Phase 3 Studien</w:t>
            </w:r>
          </w:p>
          <w:p>
            <w:pPr>
              <w:pStyle w:val="Style1"/>
              <w:spacing w:before="0" w:after="0"/>
              <w:rPr>
                <w:sz w:val="22"/>
                <w:szCs w:val="22"/>
              </w:rPr>
            </w:pPr>
            <w:r>
              <w:rPr>
                <w:sz w:val="22"/>
                <w:szCs w:val="22"/>
              </w:rPr>
              <w:t>Zulassung bei beiden Impfstoffen bis Ende des Jahres</w:t>
            </w:r>
          </w:p>
          <w:p>
            <w:pPr>
              <w:pStyle w:val="Style1"/>
              <w:spacing w:before="0" w:after="0"/>
              <w:rPr>
                <w:sz w:val="22"/>
                <w:szCs w:val="22"/>
              </w:rPr>
            </w:pPr>
            <w:r>
              <w:rPr>
                <w:sz w:val="22"/>
                <w:szCs w:val="22"/>
              </w:rPr>
              <w:t>Mehrere Firmen haben schon mit der Impfstoff Produktion begonnen</w:t>
            </w:r>
          </w:p>
          <w:p>
            <w:pPr>
              <w:pStyle w:val="Style1"/>
              <w:spacing w:before="0" w:after="0"/>
              <w:rPr>
                <w:sz w:val="22"/>
                <w:szCs w:val="22"/>
              </w:rPr>
            </w:pPr>
            <w:r>
              <w:rPr>
                <w:sz w:val="22"/>
                <w:szCs w:val="22"/>
              </w:rPr>
              <w:t>Initial werden wir keine Daten zu Kindern unter 18 Jahren haben. Erst nach Zulassung der Stoffe wird für Kinder getestet</w:t>
            </w:r>
          </w:p>
          <w:p>
            <w:pPr>
              <w:pStyle w:val="Style1"/>
              <w:spacing w:before="0" w:after="0"/>
              <w:rPr>
                <w:sz w:val="22"/>
                <w:szCs w:val="22"/>
              </w:rPr>
            </w:pPr>
            <w:r>
              <w:rPr>
                <w:sz w:val="22"/>
                <w:szCs w:val="22"/>
              </w:rPr>
              <w:t>Wichtiger offener Punkt. Enhanced Disease: Dies bedeutet, dass bei Impfdurchbrüchen stärkere Erkrankung auftritt als bei Ungeimpften.</w:t>
            </w:r>
          </w:p>
          <w:p>
            <w:pPr>
              <w:pStyle w:val="Listenabsatz"/>
              <w:numPr>
                <w:ilvl w:val="0"/>
                <w:numId w:val="5"/>
              </w:numPr>
              <w:ind w:left="453" w:hanging="340"/>
              <w:rPr>
                <w:sz w:val="22"/>
                <w:szCs w:val="22"/>
              </w:rPr>
            </w:pPr>
            <w:r>
              <w:rPr>
                <w:sz w:val="22"/>
                <w:szCs w:val="22"/>
              </w:rPr>
              <w:t>Von der Entwicklung bis zur Einführung</w:t>
            </w:r>
          </w:p>
          <w:p>
            <w:pPr>
              <w:pStyle w:val="Style1"/>
              <w:spacing w:before="0" w:after="0"/>
              <w:rPr>
                <w:sz w:val="22"/>
                <w:szCs w:val="22"/>
              </w:rPr>
            </w:pPr>
            <w:r>
              <w:rPr>
                <w:sz w:val="22"/>
                <w:szCs w:val="22"/>
              </w:rPr>
              <w:t>Übersicht: Wie Abläufe bei der EMA Zulassung ab</w:t>
            </w:r>
          </w:p>
          <w:p>
            <w:pPr>
              <w:pStyle w:val="Style1"/>
              <w:spacing w:before="0" w:after="0"/>
              <w:rPr>
                <w:sz w:val="22"/>
                <w:szCs w:val="22"/>
              </w:rPr>
            </w:pPr>
            <w:r>
              <w:rPr>
                <w:sz w:val="22"/>
                <w:szCs w:val="22"/>
              </w:rPr>
              <w:t>STIKO hat schon begonnen eine Empfehlung zu entwickeln, werden kontinuierlich aktualisieren;</w:t>
            </w:r>
          </w:p>
          <w:p>
            <w:pPr>
              <w:pStyle w:val="Style1"/>
              <w:spacing w:before="0" w:after="0"/>
              <w:rPr>
                <w:sz w:val="22"/>
                <w:szCs w:val="22"/>
              </w:rPr>
            </w:pPr>
            <w:r>
              <w:rPr>
                <w:sz w:val="22"/>
                <w:szCs w:val="22"/>
              </w:rPr>
              <w:t>Priorisierung von Gruppen für Impfungen noch nicht erfolgt</w:t>
            </w:r>
          </w:p>
          <w:p>
            <w:pPr>
              <w:pStyle w:val="Listenabsatz"/>
              <w:numPr>
                <w:ilvl w:val="0"/>
                <w:numId w:val="5"/>
              </w:numPr>
              <w:ind w:left="453" w:hanging="340"/>
              <w:rPr>
                <w:sz w:val="22"/>
                <w:szCs w:val="22"/>
              </w:rPr>
            </w:pPr>
            <w:r>
              <w:rPr>
                <w:sz w:val="22"/>
                <w:szCs w:val="22"/>
              </w:rPr>
              <w:t>FAQs zu COVID &amp; Impfen (Stand: 03.07.2020)</w:t>
            </w:r>
          </w:p>
          <w:p>
            <w:pPr>
              <w:pStyle w:val="Listenabsatz"/>
              <w:numPr>
                <w:ilvl w:val="0"/>
                <w:numId w:val="5"/>
              </w:numPr>
              <w:ind w:left="453" w:hanging="340"/>
              <w:rPr>
                <w:sz w:val="22"/>
                <w:szCs w:val="22"/>
              </w:rPr>
            </w:pPr>
            <w:r>
              <w:rPr>
                <w:sz w:val="22"/>
                <w:szCs w:val="22"/>
              </w:rPr>
              <w:lastRenderedPageBreak/>
              <w:t>Vorstellung Konzept für die Einführung und Evaluation einer Impfung gegen COVID-19 in Deutschland</w:t>
            </w:r>
          </w:p>
          <w:p>
            <w:pPr>
              <w:pStyle w:val="Listenabsatz"/>
              <w:numPr>
                <w:ilvl w:val="0"/>
                <w:numId w:val="5"/>
              </w:numPr>
              <w:ind w:left="453" w:hanging="340"/>
              <w:rPr>
                <w:sz w:val="22"/>
                <w:szCs w:val="22"/>
              </w:rPr>
            </w:pPr>
            <w:r>
              <w:rPr>
                <w:sz w:val="22"/>
                <w:szCs w:val="22"/>
              </w:rPr>
              <w:t>Nächste Schritte</w:t>
            </w:r>
          </w:p>
          <w:p>
            <w:pPr>
              <w:pStyle w:val="Style1"/>
              <w:spacing w:before="0"/>
              <w:rPr>
                <w:sz w:val="22"/>
                <w:szCs w:val="22"/>
              </w:rPr>
            </w:pPr>
            <w:r>
              <w:rPr>
                <w:sz w:val="22"/>
                <w:szCs w:val="22"/>
              </w:rPr>
              <w:t>Konzept zur Umsetzung der Impfung (Routinesystem vs. Impfstellen)</w:t>
            </w:r>
          </w:p>
          <w:p>
            <w:pPr>
              <w:pStyle w:val="Style1"/>
              <w:numPr>
                <w:ilvl w:val="0"/>
                <w:numId w:val="0"/>
              </w:numPr>
              <w:spacing w:before="0"/>
              <w:ind w:left="1080"/>
              <w:rPr>
                <w:sz w:val="22"/>
                <w:szCs w:val="22"/>
              </w:rPr>
            </w:pPr>
            <w:r>
              <w:rPr>
                <w:sz w:val="22"/>
                <w:szCs w:val="22"/>
              </w:rPr>
              <w:t>-Entscheidung BMG/Bundesländer steht aus</w:t>
            </w:r>
          </w:p>
          <w:p>
            <w:pPr>
              <w:pStyle w:val="Style1"/>
              <w:spacing w:before="0"/>
              <w:rPr>
                <w:sz w:val="22"/>
                <w:szCs w:val="22"/>
              </w:rPr>
            </w:pPr>
            <w:r>
              <w:rPr>
                <w:sz w:val="22"/>
                <w:szCs w:val="22"/>
              </w:rPr>
              <w:t>Konzept zur Impfquoten-Erfassung</w:t>
            </w:r>
          </w:p>
          <w:p>
            <w:pPr>
              <w:pStyle w:val="Style1"/>
              <w:numPr>
                <w:ilvl w:val="0"/>
                <w:numId w:val="0"/>
              </w:numPr>
              <w:spacing w:before="0"/>
              <w:ind w:left="1080"/>
              <w:rPr>
                <w:sz w:val="22"/>
                <w:szCs w:val="22"/>
              </w:rPr>
            </w:pPr>
            <w:r>
              <w:rPr>
                <w:sz w:val="22"/>
                <w:szCs w:val="22"/>
              </w:rPr>
              <w:t>-Entscheidung BMG steht aus (Konzept KV/GKV)</w:t>
            </w:r>
          </w:p>
          <w:p>
            <w:pPr>
              <w:pStyle w:val="Style1"/>
              <w:spacing w:before="0"/>
              <w:rPr>
                <w:sz w:val="22"/>
                <w:szCs w:val="22"/>
              </w:rPr>
            </w:pPr>
            <w:r>
              <w:rPr>
                <w:sz w:val="22"/>
                <w:szCs w:val="22"/>
              </w:rPr>
              <w:t xml:space="preserve">Verhandlungen mit Herstellern / Teilnahme EU Joint </w:t>
            </w:r>
            <w:proofErr w:type="spellStart"/>
            <w:r>
              <w:rPr>
                <w:sz w:val="22"/>
                <w:szCs w:val="22"/>
              </w:rPr>
              <w:t>Procurement</w:t>
            </w:r>
            <w:proofErr w:type="spellEnd"/>
          </w:p>
          <w:p>
            <w:pPr>
              <w:pStyle w:val="Style1"/>
              <w:numPr>
                <w:ilvl w:val="0"/>
                <w:numId w:val="0"/>
              </w:numPr>
              <w:spacing w:before="0"/>
              <w:ind w:left="1080"/>
              <w:rPr>
                <w:sz w:val="22"/>
                <w:szCs w:val="22"/>
              </w:rPr>
            </w:pPr>
            <w:r>
              <w:rPr>
                <w:sz w:val="22"/>
                <w:szCs w:val="22"/>
              </w:rPr>
              <w:t>-zu Impfstoffen laufen (BMG)</w:t>
            </w:r>
          </w:p>
          <w:p>
            <w:pPr>
              <w:pStyle w:val="Style1"/>
              <w:numPr>
                <w:ilvl w:val="0"/>
                <w:numId w:val="0"/>
              </w:numPr>
              <w:spacing w:before="0"/>
              <w:ind w:left="1080"/>
              <w:rPr>
                <w:sz w:val="22"/>
                <w:szCs w:val="22"/>
              </w:rPr>
            </w:pPr>
            <w:r>
              <w:rPr>
                <w:sz w:val="22"/>
                <w:szCs w:val="22"/>
              </w:rPr>
              <w:t>-zu Nadeln / Spritzen = Abfrage Bundesländer</w:t>
            </w:r>
          </w:p>
          <w:p>
            <w:pPr>
              <w:pStyle w:val="Style1"/>
              <w:spacing w:before="0"/>
              <w:rPr>
                <w:sz w:val="22"/>
                <w:szCs w:val="22"/>
              </w:rPr>
            </w:pPr>
            <w:r>
              <w:rPr>
                <w:sz w:val="22"/>
                <w:szCs w:val="22"/>
              </w:rPr>
              <w:t>Austausch mit Bundesländern</w:t>
            </w:r>
          </w:p>
          <w:p>
            <w:pPr>
              <w:pStyle w:val="Style1"/>
              <w:numPr>
                <w:ilvl w:val="0"/>
                <w:numId w:val="0"/>
              </w:numPr>
              <w:spacing w:before="0"/>
              <w:ind w:left="1080"/>
              <w:rPr>
                <w:sz w:val="22"/>
                <w:szCs w:val="22"/>
              </w:rPr>
            </w:pPr>
            <w:r>
              <w:rPr>
                <w:sz w:val="22"/>
                <w:szCs w:val="22"/>
              </w:rPr>
              <w:t>-erster Termin Donnerstag diese Woche (AGI)</w:t>
            </w:r>
          </w:p>
          <w:p>
            <w:pPr>
              <w:pStyle w:val="Style1"/>
              <w:numPr>
                <w:ilvl w:val="0"/>
                <w:numId w:val="0"/>
              </w:numPr>
              <w:spacing w:before="0" w:after="0"/>
              <w:ind w:left="1080"/>
              <w:rPr>
                <w:sz w:val="22"/>
                <w:szCs w:val="22"/>
              </w:rPr>
            </w:pPr>
            <w:r>
              <w:rPr>
                <w:sz w:val="22"/>
                <w:szCs w:val="22"/>
              </w:rPr>
              <w:t>-Entwurf eines Impf-Konzepts durch Bremen (Vorsitzland)</w:t>
            </w:r>
          </w:p>
          <w:p>
            <w:pPr>
              <w:pStyle w:val="Listenabsatz"/>
              <w:numPr>
                <w:ilvl w:val="0"/>
                <w:numId w:val="5"/>
              </w:numPr>
              <w:ind w:left="453" w:hanging="340"/>
              <w:rPr>
                <w:sz w:val="22"/>
                <w:szCs w:val="22"/>
              </w:rPr>
            </w:pPr>
            <w:r>
              <w:rPr>
                <w:sz w:val="22"/>
                <w:szCs w:val="22"/>
              </w:rPr>
              <w:t>Alle Stoffe werden zunächst ab 18 Jahren zugelassen</w:t>
            </w:r>
          </w:p>
          <w:p>
            <w:pPr>
              <w:pStyle w:val="Listenabsatz"/>
              <w:numPr>
                <w:ilvl w:val="0"/>
                <w:numId w:val="5"/>
              </w:numPr>
              <w:ind w:left="453" w:hanging="340"/>
              <w:rPr>
                <w:sz w:val="22"/>
                <w:szCs w:val="22"/>
              </w:rPr>
            </w:pPr>
            <w:r>
              <w:rPr>
                <w:sz w:val="22"/>
                <w:szCs w:val="22"/>
              </w:rPr>
              <w:t>Keine Zulassung für Kinder und Schwangere im ersten Schritt angestrebt. Folgt nach Erstzulassung</w:t>
            </w:r>
          </w:p>
          <w:p>
            <w:pPr>
              <w:pStyle w:val="Listenabsatz"/>
              <w:numPr>
                <w:ilvl w:val="0"/>
                <w:numId w:val="5"/>
              </w:numPr>
              <w:ind w:left="453" w:hanging="340"/>
              <w:rPr>
                <w:sz w:val="22"/>
                <w:szCs w:val="22"/>
              </w:rPr>
            </w:pPr>
            <w:r>
              <w:rPr>
                <w:sz w:val="22"/>
                <w:szCs w:val="22"/>
              </w:rPr>
              <w:t>BMG Priorisierung in DEMIS zur Erfassung der Impfreaktionen, auch wenn dies primär ans PEI geht. Wird bilateral weiter mit FG33 gesprochen werden.</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Wichmann/</w:t>
            </w:r>
          </w:p>
          <w:p>
            <w:pPr>
              <w:rPr>
                <w:sz w:val="22"/>
                <w:szCs w:val="22"/>
              </w:rPr>
            </w:pPr>
            <w:r>
              <w:rPr>
                <w:sz w:val="22"/>
                <w:szCs w:val="22"/>
              </w:rPr>
              <w:t>FG33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Diercke/</w:t>
            </w:r>
          </w:p>
          <w:p>
            <w:pPr>
              <w:rPr>
                <w:sz w:val="22"/>
                <w:szCs w:val="22"/>
              </w:rPr>
            </w:pPr>
            <w:r>
              <w:rPr>
                <w:sz w:val="22"/>
                <w:szCs w:val="22"/>
              </w:rPr>
              <w:t>FG32</w:t>
            </w: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Dokumente</w:t>
            </w:r>
          </w:p>
          <w:p>
            <w:pPr>
              <w:rPr>
                <w:i/>
                <w:sz w:val="18"/>
                <w:szCs w:val="18"/>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Informationen zu Arbeitsschutz</w:t>
            </w:r>
          </w:p>
          <w:p>
            <w:pPr>
              <w:pStyle w:val="Listenabsatz"/>
              <w:numPr>
                <w:ilvl w:val="0"/>
                <w:numId w:val="5"/>
              </w:numPr>
              <w:ind w:left="453" w:hanging="340"/>
              <w:rPr>
                <w:sz w:val="22"/>
                <w:szCs w:val="22"/>
              </w:rPr>
            </w:pPr>
            <w:r>
              <w:rPr>
                <w:sz w:val="22"/>
                <w:szCs w:val="22"/>
              </w:rPr>
              <w:t>Nicht besprochen</w:t>
            </w:r>
          </w:p>
          <w:p>
            <w:pPr>
              <w:spacing w:line="276" w:lineRule="auto"/>
              <w:rPr>
                <w:b/>
                <w:sz w:val="18"/>
                <w:szCs w:val="18"/>
              </w:rPr>
            </w:pPr>
          </w:p>
        </w:tc>
        <w:tc>
          <w:tcPr>
            <w:tcW w:w="1492" w:type="dxa"/>
          </w:tcPr>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453" w:hanging="340"/>
            </w:pPr>
            <w:proofErr w:type="spellStart"/>
            <w:r>
              <w:t>Neurolog</w:t>
            </w:r>
            <w:proofErr w:type="spellEnd"/>
            <w:r>
              <w:t xml:space="preserve">. Surveillance eher zwanzigjährige betroffen. Dies passt zur </w:t>
            </w:r>
            <w:proofErr w:type="spellStart"/>
            <w:r>
              <w:t>SurvStat</w:t>
            </w:r>
            <w:proofErr w:type="spellEnd"/>
            <w:r>
              <w:t xml:space="preserve"> Auswertung.</w:t>
            </w:r>
          </w:p>
          <w:p>
            <w:pPr>
              <w:pStyle w:val="Listenabsatz"/>
              <w:numPr>
                <w:ilvl w:val="0"/>
                <w:numId w:val="5"/>
              </w:numPr>
              <w:ind w:left="453" w:hanging="340"/>
              <w:rPr>
                <w:sz w:val="18"/>
                <w:szCs w:val="18"/>
              </w:rPr>
            </w:pPr>
            <w:r>
              <w:t>Michel: Knapp 10% Positiven Rate; diese ist etwas gesunken</w:t>
            </w:r>
            <w:r>
              <w:rPr>
                <w:sz w:val="18"/>
                <w:szCs w:val="18"/>
              </w:rPr>
              <w:t>.</w:t>
            </w:r>
          </w:p>
        </w:tc>
        <w:tc>
          <w:tcPr>
            <w:tcW w:w="1492" w:type="dxa"/>
          </w:tcPr>
          <w:p>
            <w:pPr>
              <w:rPr>
                <w:sz w:val="22"/>
                <w:szCs w:val="22"/>
              </w:rPr>
            </w:pPr>
          </w:p>
          <w:p>
            <w:pPr>
              <w:rPr>
                <w:sz w:val="22"/>
                <w:szCs w:val="22"/>
              </w:rPr>
            </w:pPr>
            <w:r>
              <w:rPr>
                <w:sz w:val="22"/>
                <w:szCs w:val="22"/>
              </w:rPr>
              <w:t>FG17</w:t>
            </w:r>
          </w:p>
          <w:p>
            <w:pPr>
              <w:rPr>
                <w:sz w:val="22"/>
                <w:szCs w:val="22"/>
              </w:rPr>
            </w:pPr>
            <w:r>
              <w:rPr>
                <w:sz w:val="22"/>
                <w:szCs w:val="22"/>
              </w:rPr>
              <w:t>ZBS1</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18"/>
                <w:szCs w:val="18"/>
              </w:rPr>
            </w:pPr>
            <w:r>
              <w:t>Falldefinition Reinfektion</w:t>
            </w:r>
          </w:p>
          <w:p>
            <w:pPr>
              <w:pStyle w:val="Listenabsatz"/>
              <w:numPr>
                <w:ilvl w:val="0"/>
                <w:numId w:val="5"/>
              </w:numPr>
              <w:ind w:left="453" w:hanging="340"/>
              <w:rPr>
                <w:sz w:val="18"/>
                <w:szCs w:val="18"/>
              </w:rPr>
            </w:pPr>
            <w:r>
              <w:t>Aus Zeitgründen auf Mittwoch verschoben</w:t>
            </w:r>
          </w:p>
          <w:p>
            <w:pPr>
              <w:ind w:left="113"/>
              <w:rPr>
                <w:b/>
                <w:i/>
              </w:rPr>
            </w:pPr>
            <w:proofErr w:type="spellStart"/>
            <w:r>
              <w:rPr>
                <w:b/>
                <w:i/>
              </w:rPr>
              <w:t>ToDo</w:t>
            </w:r>
            <w:proofErr w:type="spellEnd"/>
            <w:r>
              <w:rPr>
                <w:b/>
                <w:i/>
              </w:rPr>
              <w:t>: Auf Agenda für Mittwoch, den 19.08.20</w:t>
            </w:r>
          </w:p>
        </w:tc>
        <w:tc>
          <w:tcPr>
            <w:tcW w:w="1492" w:type="dxa"/>
          </w:tcPr>
          <w:p>
            <w:pPr>
              <w:rPr>
                <w:sz w:val="22"/>
                <w:szCs w:val="22"/>
              </w:rPr>
            </w:pPr>
          </w:p>
          <w:p>
            <w:pPr>
              <w:rPr>
                <w:sz w:val="22"/>
                <w:szCs w:val="22"/>
              </w:rPr>
            </w:pPr>
            <w:r>
              <w:rPr>
                <w:sz w:val="22"/>
                <w:szCs w:val="22"/>
              </w:rPr>
              <w:t>FG36</w:t>
            </w: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ind w:left="907"/>
              <w:rPr>
                <w:sz w:val="22"/>
                <w:szCs w:val="22"/>
              </w:rPr>
            </w:pP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1"/>
                <w:numId w:val="5"/>
              </w:numPr>
              <w:ind w:left="340" w:hanging="340"/>
              <w:rPr>
                <w:sz w:val="22"/>
              </w:rPr>
            </w:pPr>
            <w:r>
              <w:rPr>
                <w:sz w:val="22"/>
              </w:rPr>
              <w:t xml:space="preserve">Macht </w:t>
            </w:r>
            <w:proofErr w:type="spellStart"/>
            <w:r>
              <w:rPr>
                <w:sz w:val="22"/>
              </w:rPr>
              <w:t>KoNa</w:t>
            </w:r>
            <w:proofErr w:type="spellEnd"/>
            <w:r>
              <w:rPr>
                <w:sz w:val="22"/>
              </w:rPr>
              <w:t xml:space="preserve"> Sinn bei so kleinen Anteilen der Angaben zu Kontakten in den Meldungen?</w:t>
            </w:r>
          </w:p>
          <w:p>
            <w:pPr>
              <w:pStyle w:val="Listenabsatz"/>
              <w:numPr>
                <w:ilvl w:val="1"/>
                <w:numId w:val="5"/>
              </w:numPr>
              <w:ind w:left="340" w:hanging="340"/>
              <w:rPr>
                <w:sz w:val="22"/>
              </w:rPr>
            </w:pPr>
            <w:r>
              <w:rPr>
                <w:sz w:val="22"/>
              </w:rPr>
              <w:t>Auch wenn wir in unseren Meldedaten dies nur in ¼ der Fälle sehen, wichtigste Info für unsere Handlungsempfehlungen</w:t>
            </w:r>
          </w:p>
          <w:p>
            <w:pPr>
              <w:pStyle w:val="Listenabsatz"/>
              <w:numPr>
                <w:ilvl w:val="1"/>
                <w:numId w:val="5"/>
              </w:numPr>
              <w:ind w:left="340" w:hanging="340"/>
              <w:rPr>
                <w:sz w:val="22"/>
              </w:rPr>
            </w:pPr>
            <w:proofErr w:type="spellStart"/>
            <w:r>
              <w:rPr>
                <w:sz w:val="22"/>
              </w:rPr>
              <w:t>KoNa</w:t>
            </w:r>
            <w:proofErr w:type="spellEnd"/>
            <w:r>
              <w:rPr>
                <w:sz w:val="22"/>
              </w:rPr>
              <w:t xml:space="preserve"> ist die ureigene Aufgabe des ÖGD</w:t>
            </w:r>
          </w:p>
        </w:tc>
        <w:tc>
          <w:tcPr>
            <w:tcW w:w="1492" w:type="dxa"/>
          </w:tcPr>
          <w:p>
            <w:pPr>
              <w:rPr>
                <w:sz w:val="22"/>
                <w:szCs w:val="22"/>
              </w:rPr>
            </w:pPr>
          </w:p>
          <w:p>
            <w:pPr>
              <w:rPr>
                <w:sz w:val="22"/>
                <w:szCs w:val="22"/>
              </w:rPr>
            </w:pPr>
            <w:proofErr w:type="spellStart"/>
            <w:r>
              <w:rPr>
                <w:sz w:val="22"/>
                <w:szCs w:val="22"/>
              </w:rPr>
              <w:t>Inst</w:t>
            </w:r>
            <w:proofErr w:type="spellEnd"/>
            <w:r>
              <w:rPr>
                <w:sz w:val="22"/>
                <w:szCs w:val="22"/>
              </w:rPr>
              <w:t>.-</w:t>
            </w:r>
            <w:proofErr w:type="spellStart"/>
            <w:r>
              <w:rPr>
                <w:sz w:val="22"/>
                <w:szCs w:val="22"/>
              </w:rPr>
              <w:t>leit</w:t>
            </w:r>
            <w:proofErr w:type="spellEnd"/>
            <w:r>
              <w:rPr>
                <w:sz w:val="22"/>
                <w:szCs w:val="22"/>
              </w:rPr>
              <w:t>.</w:t>
            </w:r>
          </w:p>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lastRenderedPageBreak/>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p>
            <w:pPr>
              <w:pStyle w:val="Listenabsatz"/>
              <w:ind w:left="453"/>
              <w:rPr>
                <w:sz w:val="18"/>
                <w:szCs w:val="18"/>
              </w:rPr>
            </w:pPr>
          </w:p>
        </w:tc>
        <w:tc>
          <w:tcPr>
            <w:tcW w:w="1492" w:type="dxa"/>
          </w:tcPr>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rPr>
            </w:pPr>
            <w:r>
              <w:rPr>
                <w:sz w:val="22"/>
              </w:rPr>
              <w:t>Nicht besprochen</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lang w:val="en-US"/>
              </w:rPr>
            </w:pPr>
            <w:proofErr w:type="spellStart"/>
            <w:r>
              <w:rPr>
                <w:sz w:val="22"/>
                <w:szCs w:val="22"/>
                <w:lang w:val="en-US"/>
              </w:rPr>
              <w:t>Keine</w:t>
            </w:r>
            <w:proofErr w:type="spellEnd"/>
            <w:r>
              <w:rPr>
                <w:sz w:val="22"/>
                <w:szCs w:val="22"/>
                <w:lang w:val="en-US"/>
              </w:rPr>
              <w:t xml:space="preserve"> </w:t>
            </w:r>
            <w:proofErr w:type="spellStart"/>
            <w:r>
              <w:rPr>
                <w:sz w:val="22"/>
                <w:szCs w:val="22"/>
                <w:lang w:val="en-US"/>
              </w:rPr>
              <w:t>benannt</w:t>
            </w:r>
            <w:proofErr w:type="spellEnd"/>
          </w:p>
        </w:tc>
        <w:tc>
          <w:tcPr>
            <w:tcW w:w="1492" w:type="dxa"/>
          </w:tcPr>
          <w:p>
            <w:pPr>
              <w:rPr>
                <w:sz w:val="22"/>
                <w:szCs w:val="22"/>
                <w:lang w:val="en-US"/>
              </w:rPr>
            </w:pPr>
          </w:p>
          <w:p>
            <w:pPr>
              <w:rPr>
                <w:sz w:val="22"/>
                <w:szCs w:val="22"/>
              </w:rPr>
            </w:pP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Mittwoch, 19.08.2020, 11:00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A61425"/>
    <w:multiLevelType w:val="hybridMultilevel"/>
    <w:tmpl w:val="187A4732"/>
    <w:lvl w:ilvl="0" w:tplc="CAFA57A0">
      <w:start w:val="1"/>
      <w:numFmt w:val="bullet"/>
      <w:lvlText w:val="•"/>
      <w:lvlJc w:val="left"/>
      <w:pPr>
        <w:tabs>
          <w:tab w:val="num" w:pos="720"/>
        </w:tabs>
        <w:ind w:left="720" w:hanging="360"/>
      </w:pPr>
      <w:rPr>
        <w:rFonts w:ascii="Arial" w:hAnsi="Arial" w:hint="default"/>
      </w:rPr>
    </w:lvl>
    <w:lvl w:ilvl="1" w:tplc="035C4F1C">
      <w:start w:val="1"/>
      <w:numFmt w:val="bullet"/>
      <w:lvlText w:val="•"/>
      <w:lvlJc w:val="left"/>
      <w:pPr>
        <w:tabs>
          <w:tab w:val="num" w:pos="1440"/>
        </w:tabs>
        <w:ind w:left="1440" w:hanging="360"/>
      </w:pPr>
      <w:rPr>
        <w:rFonts w:ascii="Arial" w:hAnsi="Arial" w:hint="default"/>
      </w:rPr>
    </w:lvl>
    <w:lvl w:ilvl="2" w:tplc="7672970C" w:tentative="1">
      <w:start w:val="1"/>
      <w:numFmt w:val="bullet"/>
      <w:lvlText w:val="•"/>
      <w:lvlJc w:val="left"/>
      <w:pPr>
        <w:tabs>
          <w:tab w:val="num" w:pos="2160"/>
        </w:tabs>
        <w:ind w:left="2160" w:hanging="360"/>
      </w:pPr>
      <w:rPr>
        <w:rFonts w:ascii="Arial" w:hAnsi="Arial" w:hint="default"/>
      </w:rPr>
    </w:lvl>
    <w:lvl w:ilvl="3" w:tplc="16E0EB36" w:tentative="1">
      <w:start w:val="1"/>
      <w:numFmt w:val="bullet"/>
      <w:lvlText w:val="•"/>
      <w:lvlJc w:val="left"/>
      <w:pPr>
        <w:tabs>
          <w:tab w:val="num" w:pos="2880"/>
        </w:tabs>
        <w:ind w:left="2880" w:hanging="360"/>
      </w:pPr>
      <w:rPr>
        <w:rFonts w:ascii="Arial" w:hAnsi="Arial" w:hint="default"/>
      </w:rPr>
    </w:lvl>
    <w:lvl w:ilvl="4" w:tplc="06D0AEA2" w:tentative="1">
      <w:start w:val="1"/>
      <w:numFmt w:val="bullet"/>
      <w:lvlText w:val="•"/>
      <w:lvlJc w:val="left"/>
      <w:pPr>
        <w:tabs>
          <w:tab w:val="num" w:pos="3600"/>
        </w:tabs>
        <w:ind w:left="3600" w:hanging="360"/>
      </w:pPr>
      <w:rPr>
        <w:rFonts w:ascii="Arial" w:hAnsi="Arial" w:hint="default"/>
      </w:rPr>
    </w:lvl>
    <w:lvl w:ilvl="5" w:tplc="11F670CE" w:tentative="1">
      <w:start w:val="1"/>
      <w:numFmt w:val="bullet"/>
      <w:lvlText w:val="•"/>
      <w:lvlJc w:val="left"/>
      <w:pPr>
        <w:tabs>
          <w:tab w:val="num" w:pos="4320"/>
        </w:tabs>
        <w:ind w:left="4320" w:hanging="360"/>
      </w:pPr>
      <w:rPr>
        <w:rFonts w:ascii="Arial" w:hAnsi="Arial" w:hint="default"/>
      </w:rPr>
    </w:lvl>
    <w:lvl w:ilvl="6" w:tplc="2A508FF6" w:tentative="1">
      <w:start w:val="1"/>
      <w:numFmt w:val="bullet"/>
      <w:lvlText w:val="•"/>
      <w:lvlJc w:val="left"/>
      <w:pPr>
        <w:tabs>
          <w:tab w:val="num" w:pos="5040"/>
        </w:tabs>
        <w:ind w:left="5040" w:hanging="360"/>
      </w:pPr>
      <w:rPr>
        <w:rFonts w:ascii="Arial" w:hAnsi="Arial" w:hint="default"/>
      </w:rPr>
    </w:lvl>
    <w:lvl w:ilvl="7" w:tplc="49325B9E" w:tentative="1">
      <w:start w:val="1"/>
      <w:numFmt w:val="bullet"/>
      <w:lvlText w:val="•"/>
      <w:lvlJc w:val="left"/>
      <w:pPr>
        <w:tabs>
          <w:tab w:val="num" w:pos="5760"/>
        </w:tabs>
        <w:ind w:left="5760" w:hanging="360"/>
      </w:pPr>
      <w:rPr>
        <w:rFonts w:ascii="Arial" w:hAnsi="Arial" w:hint="default"/>
      </w:rPr>
    </w:lvl>
    <w:lvl w:ilvl="8" w:tplc="518E12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CC145A"/>
    <w:multiLevelType w:val="hybridMultilevel"/>
    <w:tmpl w:val="F954CD48"/>
    <w:lvl w:ilvl="0" w:tplc="C69E3B50">
      <w:start w:val="1"/>
      <w:numFmt w:val="bullet"/>
      <w:lvlText w:val="•"/>
      <w:lvlJc w:val="left"/>
      <w:pPr>
        <w:tabs>
          <w:tab w:val="num" w:pos="720"/>
        </w:tabs>
        <w:ind w:left="720" w:hanging="360"/>
      </w:pPr>
      <w:rPr>
        <w:rFonts w:ascii="Arial" w:hAnsi="Arial" w:hint="default"/>
      </w:rPr>
    </w:lvl>
    <w:lvl w:ilvl="1" w:tplc="D616AE80" w:tentative="1">
      <w:start w:val="1"/>
      <w:numFmt w:val="bullet"/>
      <w:lvlText w:val="•"/>
      <w:lvlJc w:val="left"/>
      <w:pPr>
        <w:tabs>
          <w:tab w:val="num" w:pos="1440"/>
        </w:tabs>
        <w:ind w:left="1440" w:hanging="360"/>
      </w:pPr>
      <w:rPr>
        <w:rFonts w:ascii="Arial" w:hAnsi="Arial" w:hint="default"/>
      </w:rPr>
    </w:lvl>
    <w:lvl w:ilvl="2" w:tplc="F3EAFE54" w:tentative="1">
      <w:start w:val="1"/>
      <w:numFmt w:val="bullet"/>
      <w:lvlText w:val="•"/>
      <w:lvlJc w:val="left"/>
      <w:pPr>
        <w:tabs>
          <w:tab w:val="num" w:pos="2160"/>
        </w:tabs>
        <w:ind w:left="2160" w:hanging="360"/>
      </w:pPr>
      <w:rPr>
        <w:rFonts w:ascii="Arial" w:hAnsi="Arial" w:hint="default"/>
      </w:rPr>
    </w:lvl>
    <w:lvl w:ilvl="3" w:tplc="7346A9D8" w:tentative="1">
      <w:start w:val="1"/>
      <w:numFmt w:val="bullet"/>
      <w:lvlText w:val="•"/>
      <w:lvlJc w:val="left"/>
      <w:pPr>
        <w:tabs>
          <w:tab w:val="num" w:pos="2880"/>
        </w:tabs>
        <w:ind w:left="2880" w:hanging="360"/>
      </w:pPr>
      <w:rPr>
        <w:rFonts w:ascii="Arial" w:hAnsi="Arial" w:hint="default"/>
      </w:rPr>
    </w:lvl>
    <w:lvl w:ilvl="4" w:tplc="48F2FE0A" w:tentative="1">
      <w:start w:val="1"/>
      <w:numFmt w:val="bullet"/>
      <w:lvlText w:val="•"/>
      <w:lvlJc w:val="left"/>
      <w:pPr>
        <w:tabs>
          <w:tab w:val="num" w:pos="3600"/>
        </w:tabs>
        <w:ind w:left="3600" w:hanging="360"/>
      </w:pPr>
      <w:rPr>
        <w:rFonts w:ascii="Arial" w:hAnsi="Arial" w:hint="default"/>
      </w:rPr>
    </w:lvl>
    <w:lvl w:ilvl="5" w:tplc="4CB0820A" w:tentative="1">
      <w:start w:val="1"/>
      <w:numFmt w:val="bullet"/>
      <w:lvlText w:val="•"/>
      <w:lvlJc w:val="left"/>
      <w:pPr>
        <w:tabs>
          <w:tab w:val="num" w:pos="4320"/>
        </w:tabs>
        <w:ind w:left="4320" w:hanging="360"/>
      </w:pPr>
      <w:rPr>
        <w:rFonts w:ascii="Arial" w:hAnsi="Arial" w:hint="default"/>
      </w:rPr>
    </w:lvl>
    <w:lvl w:ilvl="6" w:tplc="5D085574" w:tentative="1">
      <w:start w:val="1"/>
      <w:numFmt w:val="bullet"/>
      <w:lvlText w:val="•"/>
      <w:lvlJc w:val="left"/>
      <w:pPr>
        <w:tabs>
          <w:tab w:val="num" w:pos="5040"/>
        </w:tabs>
        <w:ind w:left="5040" w:hanging="360"/>
      </w:pPr>
      <w:rPr>
        <w:rFonts w:ascii="Arial" w:hAnsi="Arial" w:hint="default"/>
      </w:rPr>
    </w:lvl>
    <w:lvl w:ilvl="7" w:tplc="DA5A71C2" w:tentative="1">
      <w:start w:val="1"/>
      <w:numFmt w:val="bullet"/>
      <w:lvlText w:val="•"/>
      <w:lvlJc w:val="left"/>
      <w:pPr>
        <w:tabs>
          <w:tab w:val="num" w:pos="5760"/>
        </w:tabs>
        <w:ind w:left="5760" w:hanging="360"/>
      </w:pPr>
      <w:rPr>
        <w:rFonts w:ascii="Arial" w:hAnsi="Arial" w:hint="default"/>
      </w:rPr>
    </w:lvl>
    <w:lvl w:ilvl="8" w:tplc="B14087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C853CF"/>
    <w:multiLevelType w:val="hybridMultilevel"/>
    <w:tmpl w:val="E804A664"/>
    <w:lvl w:ilvl="0" w:tplc="E5B61D68">
      <w:start w:val="1"/>
      <w:numFmt w:val="bullet"/>
      <w:lvlText w:val="•"/>
      <w:lvlJc w:val="left"/>
      <w:pPr>
        <w:tabs>
          <w:tab w:val="num" w:pos="720"/>
        </w:tabs>
        <w:ind w:left="720" w:hanging="360"/>
      </w:pPr>
      <w:rPr>
        <w:rFonts w:ascii="Arial" w:hAnsi="Arial" w:hint="default"/>
      </w:rPr>
    </w:lvl>
    <w:lvl w:ilvl="1" w:tplc="6AD00652">
      <w:start w:val="1"/>
      <w:numFmt w:val="bullet"/>
      <w:lvlText w:val="•"/>
      <w:lvlJc w:val="left"/>
      <w:pPr>
        <w:tabs>
          <w:tab w:val="num" w:pos="1440"/>
        </w:tabs>
        <w:ind w:left="1440" w:hanging="360"/>
      </w:pPr>
      <w:rPr>
        <w:rFonts w:ascii="Arial" w:hAnsi="Arial" w:hint="default"/>
      </w:rPr>
    </w:lvl>
    <w:lvl w:ilvl="2" w:tplc="E4B0C928" w:tentative="1">
      <w:start w:val="1"/>
      <w:numFmt w:val="bullet"/>
      <w:lvlText w:val="•"/>
      <w:lvlJc w:val="left"/>
      <w:pPr>
        <w:tabs>
          <w:tab w:val="num" w:pos="2160"/>
        </w:tabs>
        <w:ind w:left="2160" w:hanging="360"/>
      </w:pPr>
      <w:rPr>
        <w:rFonts w:ascii="Arial" w:hAnsi="Arial" w:hint="default"/>
      </w:rPr>
    </w:lvl>
    <w:lvl w:ilvl="3" w:tplc="7A38566E" w:tentative="1">
      <w:start w:val="1"/>
      <w:numFmt w:val="bullet"/>
      <w:lvlText w:val="•"/>
      <w:lvlJc w:val="left"/>
      <w:pPr>
        <w:tabs>
          <w:tab w:val="num" w:pos="2880"/>
        </w:tabs>
        <w:ind w:left="2880" w:hanging="360"/>
      </w:pPr>
      <w:rPr>
        <w:rFonts w:ascii="Arial" w:hAnsi="Arial" w:hint="default"/>
      </w:rPr>
    </w:lvl>
    <w:lvl w:ilvl="4" w:tplc="10B2E4B8" w:tentative="1">
      <w:start w:val="1"/>
      <w:numFmt w:val="bullet"/>
      <w:lvlText w:val="•"/>
      <w:lvlJc w:val="left"/>
      <w:pPr>
        <w:tabs>
          <w:tab w:val="num" w:pos="3600"/>
        </w:tabs>
        <w:ind w:left="3600" w:hanging="360"/>
      </w:pPr>
      <w:rPr>
        <w:rFonts w:ascii="Arial" w:hAnsi="Arial" w:hint="default"/>
      </w:rPr>
    </w:lvl>
    <w:lvl w:ilvl="5" w:tplc="23B42EC8" w:tentative="1">
      <w:start w:val="1"/>
      <w:numFmt w:val="bullet"/>
      <w:lvlText w:val="•"/>
      <w:lvlJc w:val="left"/>
      <w:pPr>
        <w:tabs>
          <w:tab w:val="num" w:pos="4320"/>
        </w:tabs>
        <w:ind w:left="4320" w:hanging="360"/>
      </w:pPr>
      <w:rPr>
        <w:rFonts w:ascii="Arial" w:hAnsi="Arial" w:hint="default"/>
      </w:rPr>
    </w:lvl>
    <w:lvl w:ilvl="6" w:tplc="21A64214" w:tentative="1">
      <w:start w:val="1"/>
      <w:numFmt w:val="bullet"/>
      <w:lvlText w:val="•"/>
      <w:lvlJc w:val="left"/>
      <w:pPr>
        <w:tabs>
          <w:tab w:val="num" w:pos="5040"/>
        </w:tabs>
        <w:ind w:left="5040" w:hanging="360"/>
      </w:pPr>
      <w:rPr>
        <w:rFonts w:ascii="Arial" w:hAnsi="Arial" w:hint="default"/>
      </w:rPr>
    </w:lvl>
    <w:lvl w:ilvl="7" w:tplc="6B3C597A" w:tentative="1">
      <w:start w:val="1"/>
      <w:numFmt w:val="bullet"/>
      <w:lvlText w:val="•"/>
      <w:lvlJc w:val="left"/>
      <w:pPr>
        <w:tabs>
          <w:tab w:val="num" w:pos="5760"/>
        </w:tabs>
        <w:ind w:left="5760" w:hanging="360"/>
      </w:pPr>
      <w:rPr>
        <w:rFonts w:ascii="Arial" w:hAnsi="Arial" w:hint="default"/>
      </w:rPr>
    </w:lvl>
    <w:lvl w:ilvl="8" w:tplc="27A8B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397807"/>
    <w:multiLevelType w:val="hybridMultilevel"/>
    <w:tmpl w:val="B3A2C05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5E07E57"/>
    <w:multiLevelType w:val="hybridMultilevel"/>
    <w:tmpl w:val="68F639F4"/>
    <w:lvl w:ilvl="0" w:tplc="CA84A55C">
      <w:start w:val="1"/>
      <w:numFmt w:val="bullet"/>
      <w:lvlText w:val="•"/>
      <w:lvlJc w:val="left"/>
      <w:pPr>
        <w:tabs>
          <w:tab w:val="num" w:pos="720"/>
        </w:tabs>
        <w:ind w:left="720" w:hanging="360"/>
      </w:pPr>
      <w:rPr>
        <w:rFonts w:ascii="Arial" w:hAnsi="Arial" w:hint="default"/>
      </w:rPr>
    </w:lvl>
    <w:lvl w:ilvl="1" w:tplc="279AC714">
      <w:start w:val="1"/>
      <w:numFmt w:val="bullet"/>
      <w:lvlText w:val="•"/>
      <w:lvlJc w:val="left"/>
      <w:pPr>
        <w:tabs>
          <w:tab w:val="num" w:pos="1440"/>
        </w:tabs>
        <w:ind w:left="1440" w:hanging="360"/>
      </w:pPr>
      <w:rPr>
        <w:rFonts w:ascii="Arial" w:hAnsi="Arial" w:hint="default"/>
      </w:rPr>
    </w:lvl>
    <w:lvl w:ilvl="2" w:tplc="D6B45E40" w:tentative="1">
      <w:start w:val="1"/>
      <w:numFmt w:val="bullet"/>
      <w:lvlText w:val="•"/>
      <w:lvlJc w:val="left"/>
      <w:pPr>
        <w:tabs>
          <w:tab w:val="num" w:pos="2160"/>
        </w:tabs>
        <w:ind w:left="2160" w:hanging="360"/>
      </w:pPr>
      <w:rPr>
        <w:rFonts w:ascii="Arial" w:hAnsi="Arial" w:hint="default"/>
      </w:rPr>
    </w:lvl>
    <w:lvl w:ilvl="3" w:tplc="17F221B2" w:tentative="1">
      <w:start w:val="1"/>
      <w:numFmt w:val="bullet"/>
      <w:lvlText w:val="•"/>
      <w:lvlJc w:val="left"/>
      <w:pPr>
        <w:tabs>
          <w:tab w:val="num" w:pos="2880"/>
        </w:tabs>
        <w:ind w:left="2880" w:hanging="360"/>
      </w:pPr>
      <w:rPr>
        <w:rFonts w:ascii="Arial" w:hAnsi="Arial" w:hint="default"/>
      </w:rPr>
    </w:lvl>
    <w:lvl w:ilvl="4" w:tplc="F8C2AFB6" w:tentative="1">
      <w:start w:val="1"/>
      <w:numFmt w:val="bullet"/>
      <w:lvlText w:val="•"/>
      <w:lvlJc w:val="left"/>
      <w:pPr>
        <w:tabs>
          <w:tab w:val="num" w:pos="3600"/>
        </w:tabs>
        <w:ind w:left="3600" w:hanging="360"/>
      </w:pPr>
      <w:rPr>
        <w:rFonts w:ascii="Arial" w:hAnsi="Arial" w:hint="default"/>
      </w:rPr>
    </w:lvl>
    <w:lvl w:ilvl="5" w:tplc="656C3840" w:tentative="1">
      <w:start w:val="1"/>
      <w:numFmt w:val="bullet"/>
      <w:lvlText w:val="•"/>
      <w:lvlJc w:val="left"/>
      <w:pPr>
        <w:tabs>
          <w:tab w:val="num" w:pos="4320"/>
        </w:tabs>
        <w:ind w:left="4320" w:hanging="360"/>
      </w:pPr>
      <w:rPr>
        <w:rFonts w:ascii="Arial" w:hAnsi="Arial" w:hint="default"/>
      </w:rPr>
    </w:lvl>
    <w:lvl w:ilvl="6" w:tplc="5C663454" w:tentative="1">
      <w:start w:val="1"/>
      <w:numFmt w:val="bullet"/>
      <w:lvlText w:val="•"/>
      <w:lvlJc w:val="left"/>
      <w:pPr>
        <w:tabs>
          <w:tab w:val="num" w:pos="5040"/>
        </w:tabs>
        <w:ind w:left="5040" w:hanging="360"/>
      </w:pPr>
      <w:rPr>
        <w:rFonts w:ascii="Arial" w:hAnsi="Arial" w:hint="default"/>
      </w:rPr>
    </w:lvl>
    <w:lvl w:ilvl="7" w:tplc="F21CB940" w:tentative="1">
      <w:start w:val="1"/>
      <w:numFmt w:val="bullet"/>
      <w:lvlText w:val="•"/>
      <w:lvlJc w:val="left"/>
      <w:pPr>
        <w:tabs>
          <w:tab w:val="num" w:pos="5760"/>
        </w:tabs>
        <w:ind w:left="5760" w:hanging="360"/>
      </w:pPr>
      <w:rPr>
        <w:rFonts w:ascii="Arial" w:hAnsi="Arial" w:hint="default"/>
      </w:rPr>
    </w:lvl>
    <w:lvl w:ilvl="8" w:tplc="645C88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F56532"/>
    <w:multiLevelType w:val="hybridMultilevel"/>
    <w:tmpl w:val="E20C980A"/>
    <w:lvl w:ilvl="0" w:tplc="362E1410">
      <w:start w:val="1"/>
      <w:numFmt w:val="bullet"/>
      <w:lvlText w:val="•"/>
      <w:lvlJc w:val="left"/>
      <w:pPr>
        <w:tabs>
          <w:tab w:val="num" w:pos="720"/>
        </w:tabs>
        <w:ind w:left="720" w:hanging="360"/>
      </w:pPr>
      <w:rPr>
        <w:rFonts w:ascii="Arial" w:hAnsi="Arial" w:hint="default"/>
      </w:rPr>
    </w:lvl>
    <w:lvl w:ilvl="1" w:tplc="256280E0">
      <w:start w:val="1"/>
      <w:numFmt w:val="bullet"/>
      <w:lvlText w:val="•"/>
      <w:lvlJc w:val="left"/>
      <w:pPr>
        <w:tabs>
          <w:tab w:val="num" w:pos="1440"/>
        </w:tabs>
        <w:ind w:left="1440" w:hanging="360"/>
      </w:pPr>
      <w:rPr>
        <w:rFonts w:ascii="Arial" w:hAnsi="Arial" w:hint="default"/>
      </w:rPr>
    </w:lvl>
    <w:lvl w:ilvl="2" w:tplc="B0181BC6" w:tentative="1">
      <w:start w:val="1"/>
      <w:numFmt w:val="bullet"/>
      <w:lvlText w:val="•"/>
      <w:lvlJc w:val="left"/>
      <w:pPr>
        <w:tabs>
          <w:tab w:val="num" w:pos="2160"/>
        </w:tabs>
        <w:ind w:left="2160" w:hanging="360"/>
      </w:pPr>
      <w:rPr>
        <w:rFonts w:ascii="Arial" w:hAnsi="Arial" w:hint="default"/>
      </w:rPr>
    </w:lvl>
    <w:lvl w:ilvl="3" w:tplc="E82684BA" w:tentative="1">
      <w:start w:val="1"/>
      <w:numFmt w:val="bullet"/>
      <w:lvlText w:val="•"/>
      <w:lvlJc w:val="left"/>
      <w:pPr>
        <w:tabs>
          <w:tab w:val="num" w:pos="2880"/>
        </w:tabs>
        <w:ind w:left="2880" w:hanging="360"/>
      </w:pPr>
      <w:rPr>
        <w:rFonts w:ascii="Arial" w:hAnsi="Arial" w:hint="default"/>
      </w:rPr>
    </w:lvl>
    <w:lvl w:ilvl="4" w:tplc="34760D90" w:tentative="1">
      <w:start w:val="1"/>
      <w:numFmt w:val="bullet"/>
      <w:lvlText w:val="•"/>
      <w:lvlJc w:val="left"/>
      <w:pPr>
        <w:tabs>
          <w:tab w:val="num" w:pos="3600"/>
        </w:tabs>
        <w:ind w:left="3600" w:hanging="360"/>
      </w:pPr>
      <w:rPr>
        <w:rFonts w:ascii="Arial" w:hAnsi="Arial" w:hint="default"/>
      </w:rPr>
    </w:lvl>
    <w:lvl w:ilvl="5" w:tplc="99EC74FC" w:tentative="1">
      <w:start w:val="1"/>
      <w:numFmt w:val="bullet"/>
      <w:lvlText w:val="•"/>
      <w:lvlJc w:val="left"/>
      <w:pPr>
        <w:tabs>
          <w:tab w:val="num" w:pos="4320"/>
        </w:tabs>
        <w:ind w:left="4320" w:hanging="360"/>
      </w:pPr>
      <w:rPr>
        <w:rFonts w:ascii="Arial" w:hAnsi="Arial" w:hint="default"/>
      </w:rPr>
    </w:lvl>
    <w:lvl w:ilvl="6" w:tplc="48660708" w:tentative="1">
      <w:start w:val="1"/>
      <w:numFmt w:val="bullet"/>
      <w:lvlText w:val="•"/>
      <w:lvlJc w:val="left"/>
      <w:pPr>
        <w:tabs>
          <w:tab w:val="num" w:pos="5040"/>
        </w:tabs>
        <w:ind w:left="5040" w:hanging="360"/>
      </w:pPr>
      <w:rPr>
        <w:rFonts w:ascii="Arial" w:hAnsi="Arial" w:hint="default"/>
      </w:rPr>
    </w:lvl>
    <w:lvl w:ilvl="7" w:tplc="32204C66" w:tentative="1">
      <w:start w:val="1"/>
      <w:numFmt w:val="bullet"/>
      <w:lvlText w:val="•"/>
      <w:lvlJc w:val="left"/>
      <w:pPr>
        <w:tabs>
          <w:tab w:val="num" w:pos="5760"/>
        </w:tabs>
        <w:ind w:left="5760" w:hanging="360"/>
      </w:pPr>
      <w:rPr>
        <w:rFonts w:ascii="Arial" w:hAnsi="Arial" w:hint="default"/>
      </w:rPr>
    </w:lvl>
    <w:lvl w:ilvl="8" w:tplc="7A36D84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7"/>
  </w:num>
  <w:num w:numId="2">
    <w:abstractNumId w:val="1"/>
  </w:num>
  <w:num w:numId="3">
    <w:abstractNumId w:val="0"/>
  </w:num>
  <w:num w:numId="4">
    <w:abstractNumId w:val="10"/>
  </w:num>
  <w:num w:numId="5">
    <w:abstractNumId w:val="5"/>
  </w:num>
  <w:num w:numId="6">
    <w:abstractNumId w:val="11"/>
  </w:num>
  <w:num w:numId="7">
    <w:abstractNumId w:val="9"/>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3"/>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8"/>
  </w:num>
  <w:num w:numId="32">
    <w:abstractNumId w:val="4"/>
  </w:num>
  <w:num w:numId="33">
    <w:abstractNumId w:val="2"/>
  </w:num>
  <w:num w:numId="34">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35D7FB13-172E-4EF7-B573-9B886140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customStyle="1" w:styleId="Default">
    <w:name w:val="Default"/>
    <w:pPr>
      <w:autoSpaceDE w:val="0"/>
      <w:autoSpaceDN w:val="0"/>
      <w:adjustRightInd w:val="0"/>
      <w:spacing w:after="0"/>
    </w:pPr>
    <w:rPr>
      <w:rFonts w:ascii="Calibri" w:hAnsi="Calibri" w:cs="Calibri"/>
      <w:color w:val="000000"/>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61177443">
      <w:bodyDiv w:val="1"/>
      <w:marLeft w:val="0"/>
      <w:marRight w:val="0"/>
      <w:marTop w:val="0"/>
      <w:marBottom w:val="0"/>
      <w:divBdr>
        <w:top w:val="none" w:sz="0" w:space="0" w:color="auto"/>
        <w:left w:val="none" w:sz="0" w:space="0" w:color="auto"/>
        <w:bottom w:val="none" w:sz="0" w:space="0" w:color="auto"/>
        <w:right w:val="none" w:sz="0" w:space="0" w:color="auto"/>
      </w:divBdr>
      <w:divsChild>
        <w:div w:id="32467303">
          <w:marLeft w:val="288"/>
          <w:marRight w:val="0"/>
          <w:marTop w:val="0"/>
          <w:marBottom w:val="0"/>
          <w:divBdr>
            <w:top w:val="none" w:sz="0" w:space="0" w:color="auto"/>
            <w:left w:val="none" w:sz="0" w:space="0" w:color="auto"/>
            <w:bottom w:val="none" w:sz="0" w:space="0" w:color="auto"/>
            <w:right w:val="none" w:sz="0" w:space="0" w:color="auto"/>
          </w:divBdr>
        </w:div>
        <w:div w:id="1418791344">
          <w:marLeft w:val="288"/>
          <w:marRight w:val="0"/>
          <w:marTop w:val="0"/>
          <w:marBottom w:val="0"/>
          <w:divBdr>
            <w:top w:val="none" w:sz="0" w:space="0" w:color="auto"/>
            <w:left w:val="none" w:sz="0" w:space="0" w:color="auto"/>
            <w:bottom w:val="none" w:sz="0" w:space="0" w:color="auto"/>
            <w:right w:val="none" w:sz="0" w:space="0" w:color="auto"/>
          </w:divBdr>
        </w:div>
        <w:div w:id="1016231616">
          <w:marLeft w:val="288"/>
          <w:marRight w:val="0"/>
          <w:marTop w:val="0"/>
          <w:marBottom w:val="0"/>
          <w:divBdr>
            <w:top w:val="none" w:sz="0" w:space="0" w:color="auto"/>
            <w:left w:val="none" w:sz="0" w:space="0" w:color="auto"/>
            <w:bottom w:val="none" w:sz="0" w:space="0" w:color="auto"/>
            <w:right w:val="none" w:sz="0" w:space="0" w:color="auto"/>
          </w:divBdr>
        </w:div>
        <w:div w:id="1074426388">
          <w:marLeft w:val="288"/>
          <w:marRight w:val="0"/>
          <w:marTop w:val="0"/>
          <w:marBottom w:val="0"/>
          <w:divBdr>
            <w:top w:val="none" w:sz="0" w:space="0" w:color="auto"/>
            <w:left w:val="none" w:sz="0" w:space="0" w:color="auto"/>
            <w:bottom w:val="none" w:sz="0" w:space="0" w:color="auto"/>
            <w:right w:val="none" w:sz="0" w:space="0" w:color="auto"/>
          </w:divBdr>
        </w:div>
      </w:divsChild>
    </w:div>
    <w:div w:id="554389724">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24406716">
      <w:bodyDiv w:val="1"/>
      <w:marLeft w:val="0"/>
      <w:marRight w:val="0"/>
      <w:marTop w:val="0"/>
      <w:marBottom w:val="0"/>
      <w:divBdr>
        <w:top w:val="none" w:sz="0" w:space="0" w:color="auto"/>
        <w:left w:val="none" w:sz="0" w:space="0" w:color="auto"/>
        <w:bottom w:val="none" w:sz="0" w:space="0" w:color="auto"/>
        <w:right w:val="none" w:sz="0" w:space="0" w:color="auto"/>
      </w:divBdr>
      <w:divsChild>
        <w:div w:id="1188788447">
          <w:marLeft w:val="446"/>
          <w:marRight w:val="0"/>
          <w:marTop w:val="86"/>
          <w:marBottom w:val="0"/>
          <w:divBdr>
            <w:top w:val="none" w:sz="0" w:space="0" w:color="auto"/>
            <w:left w:val="none" w:sz="0" w:space="0" w:color="auto"/>
            <w:bottom w:val="none" w:sz="0" w:space="0" w:color="auto"/>
            <w:right w:val="none" w:sz="0" w:space="0" w:color="auto"/>
          </w:divBdr>
        </w:div>
        <w:div w:id="1589804642">
          <w:marLeft w:val="446"/>
          <w:marRight w:val="0"/>
          <w:marTop w:val="86"/>
          <w:marBottom w:val="0"/>
          <w:divBdr>
            <w:top w:val="none" w:sz="0" w:space="0" w:color="auto"/>
            <w:left w:val="none" w:sz="0" w:space="0" w:color="auto"/>
            <w:bottom w:val="none" w:sz="0" w:space="0" w:color="auto"/>
            <w:right w:val="none" w:sz="0" w:space="0" w:color="auto"/>
          </w:divBdr>
        </w:div>
        <w:div w:id="449856798">
          <w:marLeft w:val="547"/>
          <w:marRight w:val="0"/>
          <w:marTop w:val="86"/>
          <w:marBottom w:val="0"/>
          <w:divBdr>
            <w:top w:val="none" w:sz="0" w:space="0" w:color="auto"/>
            <w:left w:val="none" w:sz="0" w:space="0" w:color="auto"/>
            <w:bottom w:val="none" w:sz="0" w:space="0" w:color="auto"/>
            <w:right w:val="none" w:sz="0" w:space="0" w:color="auto"/>
          </w:divBdr>
        </w:div>
        <w:div w:id="399064673">
          <w:marLeft w:val="547"/>
          <w:marRight w:val="0"/>
          <w:marTop w:val="86"/>
          <w:marBottom w:val="0"/>
          <w:divBdr>
            <w:top w:val="none" w:sz="0" w:space="0" w:color="auto"/>
            <w:left w:val="none" w:sz="0" w:space="0" w:color="auto"/>
            <w:bottom w:val="none" w:sz="0" w:space="0" w:color="auto"/>
            <w:right w:val="none" w:sz="0" w:space="0" w:color="auto"/>
          </w:divBdr>
        </w:div>
        <w:div w:id="433981258">
          <w:marLeft w:val="446"/>
          <w:marRight w:val="0"/>
          <w:marTop w:val="86"/>
          <w:marBottom w:val="0"/>
          <w:divBdr>
            <w:top w:val="none" w:sz="0" w:space="0" w:color="auto"/>
            <w:left w:val="none" w:sz="0" w:space="0" w:color="auto"/>
            <w:bottom w:val="none" w:sz="0" w:space="0" w:color="auto"/>
            <w:right w:val="none" w:sz="0" w:space="0" w:color="auto"/>
          </w:divBdr>
        </w:div>
        <w:div w:id="2139757141">
          <w:marLeft w:val="446"/>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32998322">
      <w:bodyDiv w:val="1"/>
      <w:marLeft w:val="0"/>
      <w:marRight w:val="0"/>
      <w:marTop w:val="0"/>
      <w:marBottom w:val="0"/>
      <w:divBdr>
        <w:top w:val="none" w:sz="0" w:space="0" w:color="auto"/>
        <w:left w:val="none" w:sz="0" w:space="0" w:color="auto"/>
        <w:bottom w:val="none" w:sz="0" w:space="0" w:color="auto"/>
        <w:right w:val="none" w:sz="0" w:space="0" w:color="auto"/>
      </w:divBdr>
    </w:div>
    <w:div w:id="1841499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0-08-17_Lage-AG\Dokumente%20zum%20Hochladen\COVID-19_International_Lage_2020-08-17.ppt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rki.local\daten\Wissdaten\RKI_nCoV-Lage\1.Lagemanagement\1.3.Besprechungen_TKs\1.Lage_AG\2020-08-17_Lage-AG\Dokumente%20zum%20Hochladen\FG33_Update_COVID-Impfung_EntwicklungEinf&#252;hrung_17Aug2020_final.ppt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rki.local\daten\Wissdaten\RKI_nCoV-Lage\1.Lagemanagement\1.3.Besprechungen_TKs\1.Lage_AG\2020-08-17_Lage-AG\CoronaKita_Krisenstab_2020-08-17_2.ppt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rki.local\daten\Wissdaten\RKI_nCoV-Lage\1.Lagemanagement\1.3.Besprechungen_TKs\1.Lage_AG\2020-08-17_Lage-AG\Dokumente%20zum%20Hochladen\COVID-19-Trends-Deutschland.ppt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rki.local\daten\Wissdaten\RKI_nCoV-Lage\1.Lagemanagement\1.3.Besprechungen_TKs\1.Lage_AG\2020-08-17_Lage-AG\Dokumente%20zum%20Hochladen\Lage-National_2020-08-17.ppt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73552-BCCC-4279-A337-F255C9FAD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2102</Words>
  <Characters>13243</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4</cp:revision>
  <cp:lastPrinted>2020-05-06T16:43:00Z</cp:lastPrinted>
  <dcterms:created xsi:type="dcterms:W3CDTF">2020-08-18T09:43:00Z</dcterms:created>
  <dcterms:modified xsi:type="dcterms:W3CDTF">2021-05-10T14:16:00Z</dcterms:modified>
</cp:coreProperties>
</file>