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spacing w:before="120"/>
      </w:pPr>
      <w:r>
        <w:t>Ergebnisprotokoll Krisenstab-Sitzung „</w:t>
      </w:r>
      <w:r>
        <w:rPr>
          <w:highlight w:val="lightGray"/>
        </w:rPr>
        <w:t>Neuartiges Coronavirus (COVID-19)</w:t>
      </w:r>
      <w:r>
        <w:t>“</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347DD1EDB40140379CED92F86F595FE3"/>
          </w:placeholder>
        </w:sdtPr>
        <w:sdtContent>
          <w:sdt>
            <w:sdtPr>
              <w:rPr>
                <w:i/>
                <w:sz w:val="22"/>
              </w:rPr>
              <w:id w:val="334350100"/>
              <w:placeholder>
                <w:docPart w:val="635AABFE4F2A4F229E48577557B1D369"/>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347DD1EDB40140379CED92F86F595FE3"/>
          </w:placeholder>
        </w:sdtPr>
        <w:sdtContent>
          <w:r>
            <w:rPr>
              <w:i/>
              <w:sz w:val="22"/>
            </w:rPr>
            <w:t>18.09.2020,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B3EC23ABAA5D4FD58971217DC36B4C76"/>
          </w:placeholder>
        </w:sdtPr>
        <w:sdtContent>
          <w:r>
            <w:rPr>
              <w:i/>
              <w:sz w:val="22"/>
              <w:szCs w:val="22"/>
            </w:rPr>
            <w:t xml:space="preserve">Virtueller Konferenzraum </w:t>
          </w:r>
          <w:proofErr w:type="spellStart"/>
          <w:r>
            <w:rPr>
              <w:i/>
              <w:sz w:val="22"/>
              <w:szCs w:val="22"/>
            </w:rPr>
            <w:t>Vitero</w:t>
          </w:r>
          <w:proofErr w:type="spellEnd"/>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after="0"/>
        <w:ind w:left="2126" w:hanging="2126"/>
        <w:rPr>
          <w:i/>
          <w:sz w:val="22"/>
        </w:rPr>
      </w:pPr>
    </w:p>
    <w:p>
      <w:pPr>
        <w:rPr>
          <w:b/>
          <w:sz w:val="22"/>
        </w:rPr>
      </w:pPr>
    </w:p>
    <w:p>
      <w:pPr>
        <w:rPr>
          <w:b/>
          <w:sz w:val="22"/>
        </w:rPr>
      </w:pPr>
      <w:r>
        <w:rPr>
          <w:b/>
          <w:sz w:val="22"/>
        </w:rPr>
        <w:t>Moderation: Lars Schaade</w:t>
      </w:r>
    </w:p>
    <w:p>
      <w:pPr>
        <w:rPr>
          <w:b/>
          <w:sz w:val="22"/>
        </w:rPr>
      </w:pPr>
      <w:r>
        <w:rPr>
          <w:b/>
          <w:sz w:val="22"/>
        </w:rPr>
        <w:t xml:space="preserve">Teilnehmende: </w:t>
      </w:r>
    </w:p>
    <w:p>
      <w:pPr>
        <w:pStyle w:val="Listenabsatz"/>
        <w:numPr>
          <w:ilvl w:val="0"/>
          <w:numId w:val="17"/>
        </w:numPr>
        <w:spacing w:after="0"/>
        <w:contextualSpacing w:val="0"/>
        <w:rPr>
          <w:sz w:val="22"/>
          <w:szCs w:val="22"/>
        </w:rPr>
      </w:pPr>
      <w:r>
        <w:rPr>
          <w:sz w:val="22"/>
          <w:szCs w:val="22"/>
        </w:rPr>
        <w:t>Leitung</w:t>
      </w:r>
    </w:p>
    <w:p>
      <w:pPr>
        <w:pStyle w:val="Listenabsatz"/>
        <w:numPr>
          <w:ilvl w:val="1"/>
          <w:numId w:val="17"/>
        </w:numPr>
        <w:spacing w:after="0"/>
        <w:contextualSpacing w:val="0"/>
        <w:rPr>
          <w:sz w:val="22"/>
          <w:szCs w:val="22"/>
        </w:rPr>
      </w:pPr>
      <w:r>
        <w:rPr>
          <w:sz w:val="22"/>
          <w:szCs w:val="22"/>
        </w:rPr>
        <w:t>Lothar Wieler</w:t>
      </w:r>
    </w:p>
    <w:p>
      <w:pPr>
        <w:pStyle w:val="Listenabsatz"/>
        <w:numPr>
          <w:ilvl w:val="1"/>
          <w:numId w:val="17"/>
        </w:numPr>
        <w:spacing w:after="0"/>
        <w:contextualSpacing w:val="0"/>
        <w:rPr>
          <w:sz w:val="22"/>
          <w:szCs w:val="22"/>
        </w:rPr>
      </w:pPr>
      <w:r>
        <w:rPr>
          <w:sz w:val="22"/>
          <w:szCs w:val="22"/>
        </w:rPr>
        <w:t>Lars Schaade</w:t>
      </w:r>
    </w:p>
    <w:p>
      <w:pPr>
        <w:pStyle w:val="Listenabsatz"/>
        <w:numPr>
          <w:ilvl w:val="0"/>
          <w:numId w:val="17"/>
        </w:numPr>
        <w:spacing w:after="0"/>
        <w:contextualSpacing w:val="0"/>
        <w:rPr>
          <w:sz w:val="22"/>
          <w:szCs w:val="22"/>
        </w:rPr>
      </w:pPr>
      <w:r>
        <w:rPr>
          <w:sz w:val="22"/>
          <w:szCs w:val="22"/>
        </w:rPr>
        <w:t>AL1</w:t>
      </w:r>
    </w:p>
    <w:p>
      <w:pPr>
        <w:pStyle w:val="Listenabsatz"/>
        <w:numPr>
          <w:ilvl w:val="1"/>
          <w:numId w:val="17"/>
        </w:numPr>
        <w:spacing w:after="0"/>
        <w:contextualSpacing w:val="0"/>
        <w:rPr>
          <w:sz w:val="22"/>
          <w:szCs w:val="22"/>
        </w:rPr>
      </w:pPr>
      <w:r>
        <w:rPr>
          <w:sz w:val="22"/>
          <w:szCs w:val="22"/>
        </w:rPr>
        <w:t>Martin Mielke</w:t>
      </w:r>
    </w:p>
    <w:p>
      <w:pPr>
        <w:pStyle w:val="Listenabsatz"/>
        <w:numPr>
          <w:ilvl w:val="0"/>
          <w:numId w:val="17"/>
        </w:numPr>
        <w:spacing w:after="0"/>
        <w:contextualSpacing w:val="0"/>
        <w:rPr>
          <w:sz w:val="22"/>
          <w:szCs w:val="22"/>
        </w:rPr>
      </w:pPr>
      <w:r>
        <w:rPr>
          <w:sz w:val="22"/>
          <w:szCs w:val="22"/>
        </w:rPr>
        <w:t>AL3</w:t>
      </w:r>
    </w:p>
    <w:p>
      <w:pPr>
        <w:pStyle w:val="Listenabsatz"/>
        <w:numPr>
          <w:ilvl w:val="1"/>
          <w:numId w:val="17"/>
        </w:numPr>
        <w:spacing w:after="0"/>
        <w:contextualSpacing w:val="0"/>
        <w:rPr>
          <w:sz w:val="22"/>
          <w:szCs w:val="22"/>
        </w:rPr>
      </w:pPr>
      <w:r>
        <w:rPr>
          <w:sz w:val="22"/>
          <w:szCs w:val="22"/>
        </w:rPr>
        <w:t>Osamah Hamouda</w:t>
      </w:r>
    </w:p>
    <w:p>
      <w:pPr>
        <w:pStyle w:val="Listenabsatz"/>
        <w:numPr>
          <w:ilvl w:val="0"/>
          <w:numId w:val="17"/>
        </w:numPr>
        <w:spacing w:after="0"/>
        <w:contextualSpacing w:val="0"/>
        <w:rPr>
          <w:sz w:val="22"/>
          <w:szCs w:val="22"/>
        </w:rPr>
      </w:pPr>
      <w:r>
        <w:rPr>
          <w:sz w:val="22"/>
          <w:szCs w:val="22"/>
        </w:rPr>
        <w:t>BMG</w:t>
      </w:r>
    </w:p>
    <w:p>
      <w:pPr>
        <w:pStyle w:val="Listenabsatz"/>
        <w:numPr>
          <w:ilvl w:val="1"/>
          <w:numId w:val="17"/>
        </w:numPr>
        <w:spacing w:after="0"/>
        <w:contextualSpacing w:val="0"/>
        <w:rPr>
          <w:sz w:val="22"/>
          <w:szCs w:val="22"/>
        </w:rPr>
      </w:pPr>
      <w:r>
        <w:rPr>
          <w:sz w:val="22"/>
          <w:szCs w:val="22"/>
        </w:rPr>
        <w:t>Christoph Bayer</w:t>
      </w:r>
    </w:p>
    <w:p>
      <w:pPr>
        <w:pStyle w:val="Listenabsatz"/>
        <w:numPr>
          <w:ilvl w:val="0"/>
          <w:numId w:val="17"/>
        </w:numPr>
        <w:spacing w:after="0"/>
        <w:contextualSpacing w:val="0"/>
        <w:rPr>
          <w:sz w:val="22"/>
          <w:szCs w:val="22"/>
        </w:rPr>
      </w:pPr>
      <w:r>
        <w:rPr>
          <w:sz w:val="22"/>
          <w:szCs w:val="22"/>
        </w:rPr>
        <w:t>IBBS</w:t>
      </w:r>
    </w:p>
    <w:p>
      <w:pPr>
        <w:pStyle w:val="Listenabsatz"/>
        <w:numPr>
          <w:ilvl w:val="1"/>
          <w:numId w:val="17"/>
        </w:numPr>
        <w:spacing w:after="0"/>
        <w:contextualSpacing w:val="0"/>
        <w:rPr>
          <w:sz w:val="22"/>
          <w:szCs w:val="22"/>
        </w:rPr>
      </w:pPr>
      <w:r>
        <w:rPr>
          <w:sz w:val="22"/>
          <w:szCs w:val="22"/>
        </w:rPr>
        <w:t xml:space="preserve">Claudia Schulz-Weidhaas </w:t>
      </w:r>
    </w:p>
    <w:p>
      <w:pPr>
        <w:pStyle w:val="Listenabsatz"/>
        <w:numPr>
          <w:ilvl w:val="0"/>
          <w:numId w:val="17"/>
        </w:numPr>
        <w:spacing w:after="0"/>
        <w:contextualSpacing w:val="0"/>
        <w:rPr>
          <w:sz w:val="22"/>
          <w:szCs w:val="22"/>
        </w:rPr>
      </w:pPr>
      <w:r>
        <w:rPr>
          <w:sz w:val="22"/>
          <w:szCs w:val="22"/>
        </w:rPr>
        <w:t>FG12</w:t>
      </w:r>
    </w:p>
    <w:p>
      <w:pPr>
        <w:pStyle w:val="Listenabsatz"/>
        <w:numPr>
          <w:ilvl w:val="1"/>
          <w:numId w:val="17"/>
        </w:numPr>
        <w:spacing w:after="0"/>
        <w:contextualSpacing w:val="0"/>
        <w:rPr>
          <w:sz w:val="22"/>
          <w:szCs w:val="22"/>
        </w:rPr>
      </w:pPr>
      <w:r>
        <w:rPr>
          <w:sz w:val="22"/>
          <w:szCs w:val="22"/>
        </w:rPr>
        <w:t>Annette Mankertz</w:t>
      </w:r>
    </w:p>
    <w:p>
      <w:pPr>
        <w:pStyle w:val="Listenabsatz"/>
        <w:numPr>
          <w:ilvl w:val="0"/>
          <w:numId w:val="18"/>
        </w:numPr>
        <w:spacing w:after="0"/>
        <w:contextualSpacing w:val="0"/>
        <w:rPr>
          <w:sz w:val="22"/>
          <w:szCs w:val="22"/>
        </w:rPr>
      </w:pPr>
      <w:r>
        <w:rPr>
          <w:sz w:val="22"/>
          <w:szCs w:val="22"/>
        </w:rPr>
        <w:t>FG14</w:t>
      </w:r>
    </w:p>
    <w:p>
      <w:pPr>
        <w:pStyle w:val="Listenabsatz"/>
        <w:numPr>
          <w:ilvl w:val="1"/>
          <w:numId w:val="17"/>
        </w:numPr>
        <w:spacing w:after="0"/>
        <w:contextualSpacing w:val="0"/>
        <w:rPr>
          <w:sz w:val="22"/>
          <w:szCs w:val="22"/>
        </w:rPr>
      </w:pPr>
      <w:r>
        <w:rPr>
          <w:sz w:val="22"/>
          <w:szCs w:val="22"/>
        </w:rPr>
        <w:t>Mardjan Arvand</w:t>
      </w:r>
    </w:p>
    <w:p>
      <w:pPr>
        <w:pStyle w:val="Listenabsatz"/>
        <w:numPr>
          <w:ilvl w:val="0"/>
          <w:numId w:val="17"/>
        </w:numPr>
        <w:spacing w:after="0"/>
        <w:contextualSpacing w:val="0"/>
        <w:rPr>
          <w:sz w:val="22"/>
          <w:szCs w:val="22"/>
        </w:rPr>
      </w:pPr>
      <w:r>
        <w:rPr>
          <w:sz w:val="22"/>
          <w:szCs w:val="22"/>
        </w:rPr>
        <w:t>FG17</w:t>
      </w:r>
    </w:p>
    <w:p>
      <w:pPr>
        <w:pStyle w:val="Listenabsatz"/>
        <w:numPr>
          <w:ilvl w:val="1"/>
          <w:numId w:val="17"/>
        </w:numPr>
        <w:spacing w:after="0"/>
        <w:contextualSpacing w:val="0"/>
        <w:rPr>
          <w:sz w:val="22"/>
          <w:szCs w:val="22"/>
        </w:rPr>
      </w:pPr>
      <w:r>
        <w:rPr>
          <w:sz w:val="22"/>
          <w:szCs w:val="22"/>
        </w:rPr>
        <w:t>-</w:t>
      </w:r>
    </w:p>
    <w:p>
      <w:pPr>
        <w:pStyle w:val="Listenabsatz"/>
        <w:numPr>
          <w:ilvl w:val="0"/>
          <w:numId w:val="17"/>
        </w:numPr>
        <w:spacing w:after="0"/>
        <w:contextualSpacing w:val="0"/>
        <w:rPr>
          <w:sz w:val="22"/>
          <w:szCs w:val="22"/>
        </w:rPr>
      </w:pPr>
      <w:r>
        <w:rPr>
          <w:sz w:val="22"/>
          <w:szCs w:val="22"/>
        </w:rPr>
        <w:t>FG24</w:t>
      </w:r>
    </w:p>
    <w:p>
      <w:pPr>
        <w:pStyle w:val="Listenabsatz"/>
        <w:numPr>
          <w:ilvl w:val="1"/>
          <w:numId w:val="17"/>
        </w:numPr>
        <w:spacing w:after="0"/>
        <w:contextualSpacing w:val="0"/>
        <w:rPr>
          <w:sz w:val="22"/>
          <w:szCs w:val="22"/>
        </w:rPr>
      </w:pPr>
      <w:r>
        <w:rPr>
          <w:sz w:val="22"/>
          <w:szCs w:val="22"/>
        </w:rPr>
        <w:t>Thomas Ziese</w:t>
      </w:r>
    </w:p>
    <w:p>
      <w:pPr>
        <w:pStyle w:val="Listenabsatz"/>
        <w:numPr>
          <w:ilvl w:val="0"/>
          <w:numId w:val="17"/>
        </w:numPr>
        <w:spacing w:after="0"/>
        <w:contextualSpacing w:val="0"/>
        <w:rPr>
          <w:sz w:val="22"/>
          <w:szCs w:val="22"/>
        </w:rPr>
      </w:pPr>
      <w:r>
        <w:rPr>
          <w:sz w:val="22"/>
          <w:szCs w:val="22"/>
        </w:rPr>
        <w:t>FG33</w:t>
      </w:r>
    </w:p>
    <w:p>
      <w:pPr>
        <w:pStyle w:val="Listenabsatz"/>
        <w:numPr>
          <w:ilvl w:val="1"/>
          <w:numId w:val="17"/>
        </w:numPr>
        <w:spacing w:after="0"/>
        <w:contextualSpacing w:val="0"/>
        <w:rPr>
          <w:sz w:val="22"/>
          <w:szCs w:val="22"/>
        </w:rPr>
      </w:pPr>
      <w:r>
        <w:rPr>
          <w:sz w:val="22"/>
          <w:szCs w:val="22"/>
        </w:rPr>
        <w:t>Ole Wichmann</w:t>
      </w:r>
    </w:p>
    <w:p>
      <w:pPr>
        <w:pStyle w:val="Listenabsatz"/>
        <w:numPr>
          <w:ilvl w:val="0"/>
          <w:numId w:val="19"/>
        </w:numPr>
        <w:spacing w:after="0"/>
        <w:contextualSpacing w:val="0"/>
        <w:rPr>
          <w:sz w:val="22"/>
          <w:szCs w:val="22"/>
        </w:rPr>
      </w:pPr>
      <w:r>
        <w:rPr>
          <w:sz w:val="22"/>
          <w:szCs w:val="22"/>
        </w:rPr>
        <w:t>FG 32/FG38</w:t>
      </w:r>
    </w:p>
    <w:p>
      <w:pPr>
        <w:pStyle w:val="Listenabsatz"/>
        <w:numPr>
          <w:ilvl w:val="1"/>
          <w:numId w:val="17"/>
        </w:numPr>
        <w:spacing w:after="0"/>
        <w:contextualSpacing w:val="0"/>
        <w:rPr>
          <w:sz w:val="22"/>
          <w:szCs w:val="22"/>
        </w:rPr>
      </w:pPr>
      <w:r>
        <w:rPr>
          <w:sz w:val="22"/>
          <w:szCs w:val="22"/>
        </w:rPr>
        <w:t>Ute Rexroth</w:t>
      </w:r>
    </w:p>
    <w:p>
      <w:pPr>
        <w:pStyle w:val="Listenabsatz"/>
        <w:numPr>
          <w:ilvl w:val="0"/>
          <w:numId w:val="19"/>
        </w:numPr>
        <w:spacing w:after="0"/>
        <w:contextualSpacing w:val="0"/>
        <w:rPr>
          <w:sz w:val="22"/>
          <w:szCs w:val="22"/>
        </w:rPr>
      </w:pPr>
      <w:r>
        <w:rPr>
          <w:sz w:val="22"/>
          <w:szCs w:val="22"/>
        </w:rPr>
        <w:t>FG32</w:t>
      </w:r>
    </w:p>
    <w:p>
      <w:pPr>
        <w:pStyle w:val="Listenabsatz"/>
        <w:numPr>
          <w:ilvl w:val="1"/>
          <w:numId w:val="17"/>
        </w:numPr>
        <w:spacing w:after="0"/>
        <w:contextualSpacing w:val="0"/>
        <w:rPr>
          <w:sz w:val="22"/>
          <w:szCs w:val="22"/>
        </w:rPr>
      </w:pPr>
      <w:r>
        <w:rPr>
          <w:sz w:val="22"/>
          <w:szCs w:val="22"/>
        </w:rPr>
        <w:t>Michaela Diercke</w:t>
      </w:r>
    </w:p>
    <w:p>
      <w:pPr>
        <w:pStyle w:val="Listenabsatz"/>
        <w:numPr>
          <w:ilvl w:val="0"/>
          <w:numId w:val="19"/>
        </w:numPr>
        <w:spacing w:after="0"/>
        <w:contextualSpacing w:val="0"/>
        <w:rPr>
          <w:sz w:val="22"/>
          <w:szCs w:val="22"/>
        </w:rPr>
      </w:pPr>
      <w:r>
        <w:rPr>
          <w:sz w:val="22"/>
          <w:szCs w:val="22"/>
        </w:rPr>
        <w:t>FG34</w:t>
      </w:r>
    </w:p>
    <w:p>
      <w:pPr>
        <w:pStyle w:val="Listenabsatz"/>
        <w:numPr>
          <w:ilvl w:val="1"/>
          <w:numId w:val="17"/>
        </w:numPr>
        <w:spacing w:after="0"/>
        <w:contextualSpacing w:val="0"/>
        <w:rPr>
          <w:sz w:val="22"/>
          <w:szCs w:val="22"/>
        </w:rPr>
      </w:pPr>
      <w:r>
        <w:rPr>
          <w:sz w:val="22"/>
          <w:szCs w:val="22"/>
        </w:rPr>
        <w:t>Claudia Houareau (Protokoll)</w:t>
      </w:r>
    </w:p>
    <w:p>
      <w:pPr>
        <w:pStyle w:val="Listenabsatz"/>
        <w:numPr>
          <w:ilvl w:val="0"/>
          <w:numId w:val="19"/>
        </w:numPr>
        <w:spacing w:after="0"/>
        <w:contextualSpacing w:val="0"/>
        <w:rPr>
          <w:sz w:val="22"/>
          <w:szCs w:val="22"/>
        </w:rPr>
      </w:pPr>
      <w:r>
        <w:rPr>
          <w:sz w:val="22"/>
          <w:szCs w:val="22"/>
        </w:rPr>
        <w:t>FG36</w:t>
      </w:r>
    </w:p>
    <w:p>
      <w:pPr>
        <w:pStyle w:val="Listenabsatz"/>
        <w:numPr>
          <w:ilvl w:val="1"/>
          <w:numId w:val="17"/>
        </w:numPr>
        <w:spacing w:after="0"/>
        <w:contextualSpacing w:val="0"/>
        <w:rPr>
          <w:sz w:val="22"/>
          <w:szCs w:val="22"/>
        </w:rPr>
      </w:pPr>
      <w:r>
        <w:rPr>
          <w:sz w:val="22"/>
          <w:szCs w:val="22"/>
        </w:rPr>
        <w:t>Walter Haas</w:t>
      </w:r>
    </w:p>
    <w:p>
      <w:pPr>
        <w:pStyle w:val="Listenabsatz"/>
        <w:numPr>
          <w:ilvl w:val="1"/>
          <w:numId w:val="17"/>
        </w:numPr>
        <w:spacing w:after="0"/>
        <w:contextualSpacing w:val="0"/>
        <w:rPr>
          <w:sz w:val="22"/>
          <w:szCs w:val="22"/>
        </w:rPr>
      </w:pPr>
      <w:r>
        <w:rPr>
          <w:sz w:val="22"/>
          <w:szCs w:val="22"/>
        </w:rPr>
        <w:t>Julia Schilling</w:t>
      </w:r>
    </w:p>
    <w:p>
      <w:pPr>
        <w:pStyle w:val="Listenabsatz"/>
        <w:numPr>
          <w:ilvl w:val="1"/>
          <w:numId w:val="17"/>
        </w:numPr>
        <w:spacing w:after="0"/>
        <w:contextualSpacing w:val="0"/>
        <w:rPr>
          <w:sz w:val="22"/>
          <w:szCs w:val="22"/>
        </w:rPr>
      </w:pPr>
      <w:r>
        <w:rPr>
          <w:sz w:val="22"/>
          <w:szCs w:val="22"/>
        </w:rPr>
        <w:t>Stefan Kröger</w:t>
      </w:r>
    </w:p>
    <w:p>
      <w:pPr>
        <w:pStyle w:val="Listenabsatz"/>
        <w:numPr>
          <w:ilvl w:val="0"/>
          <w:numId w:val="17"/>
        </w:numPr>
        <w:spacing w:after="0"/>
        <w:contextualSpacing w:val="0"/>
        <w:rPr>
          <w:sz w:val="22"/>
          <w:szCs w:val="22"/>
        </w:rPr>
      </w:pPr>
      <w:r>
        <w:rPr>
          <w:sz w:val="22"/>
          <w:szCs w:val="22"/>
        </w:rPr>
        <w:t>FG37</w:t>
      </w:r>
    </w:p>
    <w:p>
      <w:pPr>
        <w:pStyle w:val="Listenabsatz"/>
        <w:numPr>
          <w:ilvl w:val="1"/>
          <w:numId w:val="17"/>
        </w:numPr>
        <w:spacing w:after="0"/>
        <w:contextualSpacing w:val="0"/>
        <w:rPr>
          <w:sz w:val="22"/>
          <w:szCs w:val="22"/>
        </w:rPr>
      </w:pPr>
      <w:r>
        <w:rPr>
          <w:sz w:val="22"/>
          <w:szCs w:val="22"/>
        </w:rPr>
        <w:t>Tim Eckmanns</w:t>
      </w:r>
    </w:p>
    <w:p>
      <w:pPr>
        <w:pStyle w:val="Listenabsatz"/>
        <w:numPr>
          <w:ilvl w:val="0"/>
          <w:numId w:val="17"/>
        </w:numPr>
        <w:spacing w:after="0"/>
        <w:contextualSpacing w:val="0"/>
        <w:rPr>
          <w:sz w:val="22"/>
          <w:szCs w:val="22"/>
        </w:rPr>
      </w:pPr>
      <w:r>
        <w:rPr>
          <w:sz w:val="22"/>
          <w:szCs w:val="22"/>
        </w:rPr>
        <w:lastRenderedPageBreak/>
        <w:t>FG38</w:t>
      </w:r>
    </w:p>
    <w:p>
      <w:pPr>
        <w:pStyle w:val="Listenabsatz"/>
        <w:numPr>
          <w:ilvl w:val="1"/>
          <w:numId w:val="17"/>
        </w:numPr>
        <w:spacing w:after="0"/>
        <w:contextualSpacing w:val="0"/>
        <w:rPr>
          <w:sz w:val="22"/>
          <w:szCs w:val="22"/>
        </w:rPr>
      </w:pPr>
      <w:r>
        <w:rPr>
          <w:sz w:val="22"/>
          <w:szCs w:val="22"/>
        </w:rPr>
        <w:t>Maria an der Heiden</w:t>
      </w:r>
    </w:p>
    <w:p>
      <w:pPr>
        <w:pStyle w:val="Listenabsatz"/>
        <w:numPr>
          <w:ilvl w:val="0"/>
          <w:numId w:val="18"/>
        </w:numPr>
        <w:spacing w:after="0"/>
        <w:contextualSpacing w:val="0"/>
        <w:rPr>
          <w:sz w:val="22"/>
          <w:szCs w:val="22"/>
        </w:rPr>
      </w:pPr>
      <w:r>
        <w:rPr>
          <w:sz w:val="22"/>
          <w:szCs w:val="22"/>
        </w:rPr>
        <w:t>P1</w:t>
      </w:r>
    </w:p>
    <w:p>
      <w:pPr>
        <w:pStyle w:val="Listenabsatz"/>
        <w:numPr>
          <w:ilvl w:val="1"/>
          <w:numId w:val="18"/>
        </w:numPr>
        <w:spacing w:after="0"/>
        <w:contextualSpacing w:val="0"/>
        <w:rPr>
          <w:sz w:val="22"/>
          <w:szCs w:val="22"/>
        </w:rPr>
      </w:pPr>
      <w:r>
        <w:rPr>
          <w:sz w:val="22"/>
          <w:szCs w:val="22"/>
        </w:rPr>
        <w:t>Myriam Jenny</w:t>
      </w:r>
    </w:p>
    <w:p>
      <w:pPr>
        <w:pStyle w:val="Listenabsatz"/>
        <w:numPr>
          <w:ilvl w:val="1"/>
          <w:numId w:val="18"/>
        </w:numPr>
        <w:spacing w:after="0"/>
        <w:contextualSpacing w:val="0"/>
        <w:rPr>
          <w:sz w:val="22"/>
          <w:szCs w:val="22"/>
        </w:rPr>
      </w:pPr>
      <w:r>
        <w:rPr>
          <w:sz w:val="22"/>
          <w:szCs w:val="22"/>
        </w:rPr>
        <w:t>Christina Leuker</w:t>
      </w:r>
    </w:p>
    <w:p>
      <w:pPr>
        <w:pStyle w:val="Listenabsatz"/>
        <w:numPr>
          <w:ilvl w:val="0"/>
          <w:numId w:val="18"/>
        </w:numPr>
        <w:spacing w:after="0"/>
        <w:contextualSpacing w:val="0"/>
        <w:rPr>
          <w:sz w:val="22"/>
          <w:szCs w:val="22"/>
        </w:rPr>
      </w:pPr>
      <w:r>
        <w:rPr>
          <w:sz w:val="22"/>
          <w:szCs w:val="22"/>
        </w:rPr>
        <w:t>Presse</w:t>
      </w:r>
    </w:p>
    <w:p>
      <w:pPr>
        <w:pStyle w:val="Listenabsatz"/>
        <w:numPr>
          <w:ilvl w:val="1"/>
          <w:numId w:val="18"/>
        </w:numPr>
        <w:spacing w:after="0"/>
        <w:contextualSpacing w:val="0"/>
        <w:rPr>
          <w:sz w:val="22"/>
          <w:szCs w:val="22"/>
        </w:rPr>
      </w:pPr>
      <w:r>
        <w:rPr>
          <w:sz w:val="22"/>
          <w:szCs w:val="22"/>
        </w:rPr>
        <w:t>Susanne Glasmacher</w:t>
      </w:r>
    </w:p>
    <w:p>
      <w:pPr>
        <w:pStyle w:val="Listenabsatz"/>
        <w:numPr>
          <w:ilvl w:val="1"/>
          <w:numId w:val="18"/>
        </w:numPr>
        <w:spacing w:after="0"/>
        <w:contextualSpacing w:val="0"/>
        <w:rPr>
          <w:sz w:val="22"/>
          <w:szCs w:val="22"/>
        </w:rPr>
      </w:pPr>
      <w:r>
        <w:rPr>
          <w:sz w:val="22"/>
          <w:szCs w:val="22"/>
        </w:rPr>
        <w:t>Jamela Seedat</w:t>
      </w:r>
    </w:p>
    <w:p>
      <w:pPr>
        <w:pStyle w:val="Listenabsatz"/>
        <w:numPr>
          <w:ilvl w:val="0"/>
          <w:numId w:val="18"/>
        </w:numPr>
        <w:spacing w:after="0"/>
        <w:rPr>
          <w:sz w:val="22"/>
          <w:szCs w:val="22"/>
        </w:rPr>
      </w:pPr>
      <w:r>
        <w:rPr>
          <w:sz w:val="22"/>
          <w:szCs w:val="22"/>
        </w:rPr>
        <w:t>ZIG</w:t>
      </w:r>
    </w:p>
    <w:p>
      <w:pPr>
        <w:pStyle w:val="Listenabsatz"/>
        <w:numPr>
          <w:ilvl w:val="1"/>
          <w:numId w:val="18"/>
        </w:numPr>
        <w:spacing w:after="0"/>
        <w:contextualSpacing w:val="0"/>
        <w:rPr>
          <w:sz w:val="22"/>
          <w:szCs w:val="22"/>
        </w:rPr>
      </w:pPr>
      <w:r>
        <w:rPr>
          <w:sz w:val="22"/>
          <w:szCs w:val="22"/>
        </w:rPr>
        <w:t>Johanna Hanefeld</w:t>
      </w:r>
    </w:p>
    <w:p>
      <w:pPr>
        <w:pStyle w:val="Listenabsatz"/>
        <w:numPr>
          <w:ilvl w:val="0"/>
          <w:numId w:val="18"/>
        </w:numPr>
        <w:spacing w:after="0"/>
        <w:rPr>
          <w:sz w:val="22"/>
          <w:szCs w:val="22"/>
        </w:rPr>
      </w:pPr>
      <w:r>
        <w:rPr>
          <w:sz w:val="22"/>
          <w:szCs w:val="22"/>
        </w:rPr>
        <w:t>ZIG2</w:t>
      </w:r>
    </w:p>
    <w:p>
      <w:pPr>
        <w:pStyle w:val="Listenabsatz"/>
        <w:numPr>
          <w:ilvl w:val="1"/>
          <w:numId w:val="18"/>
        </w:numPr>
        <w:spacing w:after="0"/>
        <w:contextualSpacing w:val="0"/>
        <w:rPr>
          <w:sz w:val="22"/>
          <w:szCs w:val="22"/>
        </w:rPr>
      </w:pPr>
      <w:proofErr w:type="spellStart"/>
      <w:r>
        <w:rPr>
          <w:sz w:val="22"/>
          <w:szCs w:val="22"/>
        </w:rPr>
        <w:t>Chabel</w:t>
      </w:r>
      <w:proofErr w:type="spellEnd"/>
      <w:r>
        <w:rPr>
          <w:sz w:val="22"/>
          <w:szCs w:val="22"/>
        </w:rPr>
        <w:t xml:space="preserve"> El </w:t>
      </w:r>
      <w:proofErr w:type="spellStart"/>
      <w:r>
        <w:rPr>
          <w:sz w:val="22"/>
          <w:szCs w:val="22"/>
        </w:rPr>
        <w:t>Bcheraoui</w:t>
      </w:r>
      <w:proofErr w:type="spellEnd"/>
    </w:p>
    <w:p>
      <w:pPr>
        <w:pStyle w:val="Listenabsatz"/>
        <w:numPr>
          <w:ilvl w:val="1"/>
          <w:numId w:val="18"/>
        </w:numPr>
        <w:spacing w:after="0"/>
        <w:contextualSpacing w:val="0"/>
        <w:rPr>
          <w:sz w:val="22"/>
          <w:szCs w:val="22"/>
        </w:rPr>
      </w:pPr>
      <w:r>
        <w:rPr>
          <w:sz w:val="22"/>
          <w:szCs w:val="22"/>
        </w:rPr>
        <w:t xml:space="preserve">Francisco </w:t>
      </w:r>
      <w:proofErr w:type="spellStart"/>
      <w:r>
        <w:rPr>
          <w:sz w:val="22"/>
          <w:szCs w:val="22"/>
        </w:rPr>
        <w:t>Pozo</w:t>
      </w:r>
      <w:proofErr w:type="spellEnd"/>
      <w:r>
        <w:rPr>
          <w:sz w:val="22"/>
          <w:szCs w:val="22"/>
        </w:rPr>
        <w:t xml:space="preserve"> Martin</w:t>
      </w:r>
    </w:p>
    <w:p>
      <w:pPr>
        <w:pStyle w:val="Listenabsatz"/>
        <w:numPr>
          <w:ilvl w:val="0"/>
          <w:numId w:val="18"/>
        </w:numPr>
        <w:spacing w:after="0"/>
        <w:rPr>
          <w:sz w:val="22"/>
          <w:szCs w:val="22"/>
        </w:rPr>
      </w:pPr>
      <w:r>
        <w:rPr>
          <w:sz w:val="22"/>
          <w:szCs w:val="22"/>
        </w:rPr>
        <w:t>INIG</w:t>
      </w:r>
    </w:p>
    <w:p>
      <w:pPr>
        <w:pStyle w:val="Listenabsatz"/>
        <w:numPr>
          <w:ilvl w:val="1"/>
          <w:numId w:val="18"/>
        </w:numPr>
        <w:spacing w:after="0"/>
        <w:contextualSpacing w:val="0"/>
        <w:rPr>
          <w:sz w:val="22"/>
          <w:szCs w:val="22"/>
        </w:rPr>
      </w:pPr>
      <w:r>
        <w:rPr>
          <w:sz w:val="22"/>
          <w:szCs w:val="22"/>
        </w:rPr>
        <w:t>Regina Singer</w:t>
      </w:r>
    </w:p>
    <w:p>
      <w:pPr>
        <w:pStyle w:val="Listenabsatz"/>
        <w:spacing w:after="0"/>
        <w:ind w:left="1440"/>
        <w:contextualSpacing w:val="0"/>
        <w:rPr>
          <w:sz w:val="22"/>
          <w:szCs w:val="22"/>
        </w:rPr>
      </w:pPr>
    </w:p>
    <w:p>
      <w:pPr>
        <w:pStyle w:val="Listenabsatz"/>
        <w:numPr>
          <w:ilvl w:val="0"/>
          <w:numId w:val="18"/>
        </w:numPr>
        <w:spacing w:after="0"/>
        <w:rPr>
          <w:sz w:val="22"/>
          <w:szCs w:val="22"/>
        </w:rPr>
      </w:pPr>
      <w:r>
        <w:rPr>
          <w:sz w:val="22"/>
          <w:szCs w:val="22"/>
        </w:rPr>
        <w:t>ZBS1</w:t>
      </w:r>
    </w:p>
    <w:p>
      <w:pPr>
        <w:pStyle w:val="Listenabsatz"/>
        <w:numPr>
          <w:ilvl w:val="1"/>
          <w:numId w:val="18"/>
        </w:numPr>
        <w:spacing w:after="0"/>
        <w:contextualSpacing w:val="0"/>
        <w:rPr>
          <w:sz w:val="22"/>
          <w:szCs w:val="22"/>
        </w:rPr>
      </w:pPr>
      <w:r>
        <w:rPr>
          <w:sz w:val="22"/>
          <w:szCs w:val="22"/>
        </w:rPr>
        <w:t>Janine Michel</w:t>
      </w:r>
    </w:p>
    <w:p>
      <w:pPr>
        <w:pStyle w:val="Listenabsatz"/>
        <w:numPr>
          <w:ilvl w:val="1"/>
          <w:numId w:val="18"/>
        </w:numPr>
        <w:spacing w:after="0"/>
        <w:contextualSpacing w:val="0"/>
        <w:rPr>
          <w:sz w:val="22"/>
          <w:szCs w:val="22"/>
        </w:rPr>
      </w:pPr>
      <w:r>
        <w:rPr>
          <w:sz w:val="22"/>
          <w:szCs w:val="22"/>
        </w:rPr>
        <w:t>Livia Schrick</w:t>
      </w:r>
    </w:p>
    <w:p>
      <w:pPr>
        <w:rPr>
          <w:sz w:val="22"/>
          <w:szCs w:val="22"/>
        </w:rPr>
      </w:pPr>
      <w:r>
        <w:rPr>
          <w:sz w:val="22"/>
          <w:szCs w:val="22"/>
        </w:rPr>
        <w:br w:type="page"/>
      </w:r>
    </w:p>
    <w:p>
      <w:pPr>
        <w:spacing w:after="0"/>
        <w:rPr>
          <w:sz w:val="22"/>
          <w:szCs w:val="22"/>
        </w:rPr>
      </w:pPr>
    </w:p>
    <w:p>
      <w:pPr>
        <w:pStyle w:val="berschrift2"/>
      </w:pPr>
      <w:r>
        <w:t xml:space="preserve">Agenda: </w:t>
      </w:r>
    </w:p>
    <w:p>
      <w:pPr>
        <w:rPr>
          <w:sz w:val="22"/>
        </w:rPr>
      </w:pPr>
    </w:p>
    <w:tbl>
      <w:tblPr>
        <w:tblStyle w:val="Tabellenraster"/>
        <w:tblW w:w="9039" w:type="dxa"/>
        <w:tblLayout w:type="fixed"/>
        <w:tblLook w:val="00A0" w:firstRow="1" w:lastRow="0" w:firstColumn="1" w:lastColumn="0" w:noHBand="0" w:noVBand="0"/>
      </w:tblPr>
      <w:tblGrid>
        <w:gridCol w:w="817"/>
        <w:gridCol w:w="6662"/>
        <w:gridCol w:w="1560"/>
      </w:tblGrid>
      <w:tr>
        <w:tc>
          <w:tcPr>
            <w:tcW w:w="817" w:type="dxa"/>
          </w:tcPr>
          <w:p>
            <w:pPr>
              <w:rPr>
                <w:b/>
              </w:rPr>
            </w:pPr>
            <w:r>
              <w:rPr>
                <w:b/>
              </w:rPr>
              <w:t>TOP</w:t>
            </w:r>
          </w:p>
        </w:tc>
        <w:tc>
          <w:tcPr>
            <w:tcW w:w="6662" w:type="dxa"/>
          </w:tcPr>
          <w:p>
            <w:pPr>
              <w:rPr>
                <w:b/>
              </w:rPr>
            </w:pPr>
            <w:r>
              <w:rPr>
                <w:b/>
              </w:rPr>
              <w:t>Beitrag/Thema</w:t>
            </w:r>
          </w:p>
        </w:tc>
        <w:tc>
          <w:tcPr>
            <w:tcW w:w="1560" w:type="dxa"/>
          </w:tcPr>
          <w:p>
            <w:pPr>
              <w:jc w:val="center"/>
              <w:rPr>
                <w:b/>
              </w:rPr>
            </w:pPr>
            <w:r>
              <w:rPr>
                <w:b/>
              </w:rPr>
              <w:t>eingebracht von</w:t>
            </w:r>
          </w:p>
        </w:tc>
      </w:tr>
      <w:tr>
        <w:tc>
          <w:tcPr>
            <w:tcW w:w="817" w:type="dxa"/>
          </w:tcPr>
          <w:p>
            <w:r>
              <w:t>1</w:t>
            </w:r>
          </w:p>
        </w:tc>
        <w:tc>
          <w:tcPr>
            <w:tcW w:w="6662" w:type="dxa"/>
          </w:tcPr>
          <w:p>
            <w:pPr>
              <w:rPr>
                <w:b/>
              </w:rPr>
            </w:pPr>
            <w:r>
              <w:rPr>
                <w:b/>
              </w:rPr>
              <w:t>Aktuelle Lage</w:t>
            </w:r>
          </w:p>
          <w:p>
            <w:pPr>
              <w:rPr>
                <w:b/>
              </w:rPr>
            </w:pPr>
          </w:p>
          <w:p>
            <w:pPr>
              <w:pStyle w:val="Listenabsatz"/>
              <w:numPr>
                <w:ilvl w:val="0"/>
                <w:numId w:val="11"/>
              </w:numPr>
            </w:pPr>
            <w:r>
              <w:t xml:space="preserve">International </w:t>
            </w:r>
          </w:p>
          <w:p>
            <w:pPr>
              <w:pStyle w:val="Listenabsatz"/>
              <w:numPr>
                <w:ilvl w:val="0"/>
                <w:numId w:val="11"/>
              </w:numPr>
              <w:spacing w:after="200"/>
              <w:rPr>
                <w:sz w:val="22"/>
                <w:szCs w:val="22"/>
              </w:rPr>
            </w:pPr>
            <w:r>
              <w:rPr>
                <w:sz w:val="22"/>
                <w:szCs w:val="22"/>
              </w:rPr>
              <w:t>Trendanalyse international, Maßnahmen (Folien</w:t>
            </w:r>
            <w:r>
              <w:t xml:space="preserve"> </w:t>
            </w:r>
            <w:hyperlink r:id="rId8" w:history="1">
              <w:r>
                <w:rPr>
                  <w:rStyle w:val="Hyperlink"/>
                </w:rPr>
                <w:t>hier</w:t>
              </w:r>
            </w:hyperlink>
            <w:r>
              <w:rPr>
                <w:sz w:val="22"/>
                <w:szCs w:val="22"/>
              </w:rPr>
              <w:t>)</w:t>
            </w:r>
          </w:p>
          <w:p>
            <w:pPr>
              <w:pStyle w:val="Listenabsatz"/>
              <w:numPr>
                <w:ilvl w:val="1"/>
                <w:numId w:val="11"/>
              </w:numPr>
              <w:spacing w:after="200"/>
              <w:rPr>
                <w:sz w:val="22"/>
                <w:szCs w:val="22"/>
              </w:rPr>
            </w:pPr>
            <w:r>
              <w:rPr>
                <w:sz w:val="22"/>
                <w:szCs w:val="22"/>
              </w:rPr>
              <w:t>Top 10 Länder nach Anzahl neuer Fälle/letzte 7 Tage</w:t>
            </w:r>
          </w:p>
          <w:p>
            <w:pPr>
              <w:pStyle w:val="Listenabsatz"/>
              <w:numPr>
                <w:ilvl w:val="2"/>
                <w:numId w:val="11"/>
              </w:numPr>
              <w:spacing w:after="200"/>
              <w:rPr>
                <w:sz w:val="22"/>
                <w:szCs w:val="22"/>
              </w:rPr>
            </w:pPr>
            <w:r>
              <w:rPr>
                <w:sz w:val="22"/>
                <w:szCs w:val="22"/>
              </w:rPr>
              <w:t>Mehr als 29 Mill. Fälle und über 940.000 Verstorbene (3,2%)</w:t>
            </w:r>
          </w:p>
          <w:p>
            <w:pPr>
              <w:pStyle w:val="Listenabsatz"/>
              <w:numPr>
                <w:ilvl w:val="2"/>
                <w:numId w:val="11"/>
              </w:numPr>
              <w:spacing w:after="200"/>
              <w:rPr>
                <w:sz w:val="22"/>
                <w:szCs w:val="22"/>
              </w:rPr>
            </w:pPr>
            <w:r>
              <w:rPr>
                <w:sz w:val="22"/>
                <w:szCs w:val="22"/>
              </w:rPr>
              <w:t>Top Länder haben sich die ganze Woche nicht verändert</w:t>
            </w:r>
          </w:p>
          <w:p>
            <w:pPr>
              <w:pStyle w:val="Listenabsatz"/>
              <w:numPr>
                <w:ilvl w:val="2"/>
                <w:numId w:val="11"/>
              </w:numPr>
              <w:spacing w:after="200"/>
              <w:rPr>
                <w:sz w:val="22"/>
                <w:szCs w:val="22"/>
              </w:rPr>
            </w:pPr>
            <w:r>
              <w:rPr>
                <w:sz w:val="22"/>
                <w:szCs w:val="22"/>
              </w:rPr>
              <w:t>Indien weiter an 1. Stelle, mehr als 90.000 Fälle/Tag</w:t>
            </w:r>
          </w:p>
          <w:p>
            <w:pPr>
              <w:pStyle w:val="Listenabsatz"/>
              <w:numPr>
                <w:ilvl w:val="2"/>
                <w:numId w:val="11"/>
              </w:numPr>
              <w:spacing w:after="200"/>
              <w:rPr>
                <w:sz w:val="22"/>
                <w:szCs w:val="22"/>
              </w:rPr>
            </w:pPr>
            <w:r>
              <w:rPr>
                <w:sz w:val="22"/>
                <w:szCs w:val="22"/>
              </w:rPr>
              <w:t>Spanien und Frankreich im Mittelfeld mit steigendem Trend</w:t>
            </w:r>
          </w:p>
          <w:p>
            <w:pPr>
              <w:pStyle w:val="Listenabsatz"/>
              <w:numPr>
                <w:ilvl w:val="1"/>
                <w:numId w:val="11"/>
              </w:numPr>
              <w:spacing w:after="200"/>
              <w:rPr>
                <w:sz w:val="22"/>
                <w:szCs w:val="22"/>
              </w:rPr>
            </w:pPr>
            <w:r>
              <w:rPr>
                <w:sz w:val="22"/>
                <w:szCs w:val="22"/>
              </w:rPr>
              <w:t>Länder mit &gt;70.000 neue Fälle in den letzten 7 Tagen</w:t>
            </w:r>
          </w:p>
          <w:p>
            <w:pPr>
              <w:pStyle w:val="Listenabsatz"/>
              <w:numPr>
                <w:ilvl w:val="2"/>
                <w:numId w:val="11"/>
              </w:numPr>
              <w:spacing w:after="200"/>
              <w:rPr>
                <w:sz w:val="22"/>
                <w:szCs w:val="22"/>
              </w:rPr>
            </w:pPr>
            <w:r>
              <w:rPr>
                <w:sz w:val="22"/>
                <w:szCs w:val="22"/>
              </w:rPr>
              <w:t>In der letzter Zeit Argentinien, Indien, USA und Brasilien stets dabei</w:t>
            </w:r>
          </w:p>
          <w:p>
            <w:pPr>
              <w:pStyle w:val="Listenabsatz"/>
              <w:numPr>
                <w:ilvl w:val="2"/>
                <w:numId w:val="11"/>
              </w:numPr>
              <w:spacing w:after="200"/>
              <w:rPr>
                <w:sz w:val="22"/>
                <w:szCs w:val="22"/>
              </w:rPr>
            </w:pPr>
            <w:r>
              <w:rPr>
                <w:sz w:val="22"/>
                <w:szCs w:val="22"/>
              </w:rPr>
              <w:t>Neu gelistet ist Spanien mit steigendem Trend</w:t>
            </w:r>
          </w:p>
          <w:p>
            <w:pPr>
              <w:pStyle w:val="Listenabsatz"/>
              <w:numPr>
                <w:ilvl w:val="1"/>
                <w:numId w:val="11"/>
              </w:numPr>
              <w:rPr>
                <w:sz w:val="22"/>
                <w:szCs w:val="22"/>
              </w:rPr>
            </w:pPr>
            <w:r>
              <w:rPr>
                <w:sz w:val="22"/>
                <w:szCs w:val="22"/>
              </w:rPr>
              <w:t>7-Tages-Inzidenz pro 100.000 Einwohner</w:t>
            </w:r>
          </w:p>
          <w:p>
            <w:pPr>
              <w:pStyle w:val="Listenabsatz"/>
              <w:numPr>
                <w:ilvl w:val="2"/>
                <w:numId w:val="11"/>
              </w:numPr>
              <w:spacing w:after="200"/>
              <w:rPr>
                <w:sz w:val="22"/>
                <w:szCs w:val="22"/>
              </w:rPr>
            </w:pPr>
            <w:r>
              <w:rPr>
                <w:sz w:val="22"/>
                <w:szCs w:val="22"/>
              </w:rPr>
              <w:t xml:space="preserve">7-Tages-Inz. &gt;50 Fälle/100.000 </w:t>
            </w:r>
            <w:proofErr w:type="spellStart"/>
            <w:r>
              <w:rPr>
                <w:sz w:val="22"/>
                <w:szCs w:val="22"/>
              </w:rPr>
              <w:t>Ew</w:t>
            </w:r>
            <w:proofErr w:type="spellEnd"/>
            <w:r>
              <w:rPr>
                <w:sz w:val="22"/>
                <w:szCs w:val="22"/>
              </w:rPr>
              <w:t>.:</w:t>
            </w:r>
          </w:p>
          <w:p>
            <w:pPr>
              <w:pStyle w:val="Listenabsatz"/>
              <w:spacing w:after="200"/>
              <w:ind w:left="2160"/>
              <w:rPr>
                <w:sz w:val="22"/>
                <w:szCs w:val="22"/>
              </w:rPr>
            </w:pPr>
            <w:r>
              <w:rPr>
                <w:sz w:val="22"/>
                <w:szCs w:val="22"/>
              </w:rPr>
              <w:t>-Israel im Laufe der Woche gestiegen</w:t>
            </w:r>
          </w:p>
          <w:p>
            <w:pPr>
              <w:pStyle w:val="Listenabsatz"/>
              <w:spacing w:after="200"/>
              <w:ind w:left="2160"/>
              <w:rPr>
                <w:sz w:val="22"/>
                <w:szCs w:val="22"/>
              </w:rPr>
            </w:pPr>
            <w:r>
              <w:rPr>
                <w:sz w:val="22"/>
                <w:szCs w:val="22"/>
              </w:rPr>
              <w:t>-Von EU-Ländern: schwanken Luxemburg und Ungarn über und unter die Schwelle</w:t>
            </w:r>
          </w:p>
          <w:p>
            <w:pPr>
              <w:pStyle w:val="Listenabsatz"/>
              <w:spacing w:after="200"/>
              <w:ind w:left="2160"/>
              <w:rPr>
                <w:sz w:val="22"/>
                <w:szCs w:val="22"/>
              </w:rPr>
            </w:pPr>
            <w:r>
              <w:rPr>
                <w:sz w:val="22"/>
                <w:szCs w:val="22"/>
              </w:rPr>
              <w:t xml:space="preserve">-Neu gelistet </w:t>
            </w:r>
            <w:proofErr w:type="spellStart"/>
            <w:r>
              <w:rPr>
                <w:sz w:val="22"/>
                <w:szCs w:val="22"/>
              </w:rPr>
              <w:t>Östterreich</w:t>
            </w:r>
            <w:proofErr w:type="spellEnd"/>
            <w:r>
              <w:rPr>
                <w:sz w:val="22"/>
                <w:szCs w:val="22"/>
              </w:rPr>
              <w:t xml:space="preserve"> mit 50,73 7-T.-Inz.</w:t>
            </w:r>
          </w:p>
          <w:p>
            <w:pPr>
              <w:pStyle w:val="Listenabsatz"/>
              <w:numPr>
                <w:ilvl w:val="1"/>
                <w:numId w:val="11"/>
              </w:numPr>
              <w:rPr>
                <w:sz w:val="22"/>
                <w:szCs w:val="22"/>
              </w:rPr>
            </w:pPr>
            <w:r>
              <w:rPr>
                <w:sz w:val="22"/>
                <w:szCs w:val="22"/>
              </w:rPr>
              <w:t>7-Tages-Inzidenz pro 100.000 Einwohner - EU</w:t>
            </w:r>
          </w:p>
          <w:p>
            <w:pPr>
              <w:pStyle w:val="Listenabsatz"/>
              <w:numPr>
                <w:ilvl w:val="2"/>
                <w:numId w:val="11"/>
              </w:numPr>
              <w:spacing w:after="200"/>
              <w:rPr>
                <w:sz w:val="22"/>
                <w:szCs w:val="22"/>
              </w:rPr>
            </w:pPr>
            <w:r>
              <w:rPr>
                <w:sz w:val="22"/>
                <w:szCs w:val="22"/>
              </w:rPr>
              <w:t xml:space="preserve">Mit &gt;50 haben folgende Länder: </w:t>
            </w:r>
          </w:p>
          <w:p>
            <w:pPr>
              <w:pStyle w:val="Listenabsatz"/>
              <w:spacing w:after="200"/>
              <w:ind w:left="2160"/>
              <w:rPr>
                <w:sz w:val="22"/>
                <w:szCs w:val="22"/>
              </w:rPr>
            </w:pPr>
            <w:r>
              <w:rPr>
                <w:sz w:val="22"/>
                <w:szCs w:val="22"/>
              </w:rPr>
              <w:t>-Spanien, Frankreich, Tschechien, Österreich, Ungarn</w:t>
            </w:r>
          </w:p>
          <w:p>
            <w:pPr>
              <w:pStyle w:val="Listenabsatz"/>
              <w:numPr>
                <w:ilvl w:val="1"/>
                <w:numId w:val="11"/>
              </w:numPr>
              <w:rPr>
                <w:sz w:val="22"/>
                <w:szCs w:val="22"/>
              </w:rPr>
            </w:pPr>
            <w:r>
              <w:rPr>
                <w:sz w:val="22"/>
                <w:szCs w:val="22"/>
              </w:rPr>
              <w:t xml:space="preserve">Subregion in EU/EEA/UK und CH mit 7d-Inzidenz &gt;50/100.000 </w:t>
            </w:r>
            <w:proofErr w:type="spellStart"/>
            <w:r>
              <w:rPr>
                <w:sz w:val="22"/>
                <w:szCs w:val="22"/>
              </w:rPr>
              <w:t>Ew</w:t>
            </w:r>
            <w:proofErr w:type="spellEnd"/>
            <w:r>
              <w:rPr>
                <w:sz w:val="22"/>
                <w:szCs w:val="22"/>
              </w:rPr>
              <w:t>.</w:t>
            </w:r>
          </w:p>
          <w:p>
            <w:pPr>
              <w:pStyle w:val="Listenabsatz"/>
              <w:numPr>
                <w:ilvl w:val="2"/>
                <w:numId w:val="11"/>
              </w:numPr>
              <w:spacing w:after="200"/>
              <w:rPr>
                <w:sz w:val="22"/>
                <w:szCs w:val="22"/>
              </w:rPr>
            </w:pPr>
            <w:r>
              <w:rPr>
                <w:sz w:val="22"/>
                <w:szCs w:val="22"/>
              </w:rPr>
              <w:t xml:space="preserve">Seit Mi </w:t>
            </w:r>
            <w:proofErr w:type="spellStart"/>
            <w:r>
              <w:rPr>
                <w:sz w:val="22"/>
                <w:szCs w:val="22"/>
              </w:rPr>
              <w:t>ttwoch</w:t>
            </w:r>
            <w:proofErr w:type="spellEnd"/>
            <w:r>
              <w:rPr>
                <w:sz w:val="22"/>
                <w:szCs w:val="22"/>
              </w:rPr>
              <w:t xml:space="preserve"> neu dazu gekommen: </w:t>
            </w:r>
          </w:p>
          <w:p>
            <w:pPr>
              <w:pStyle w:val="Listenabsatz"/>
              <w:spacing w:after="200"/>
              <w:ind w:left="2160"/>
              <w:rPr>
                <w:sz w:val="22"/>
                <w:szCs w:val="22"/>
              </w:rPr>
            </w:pPr>
            <w:r>
              <w:rPr>
                <w:sz w:val="22"/>
                <w:szCs w:val="22"/>
              </w:rPr>
              <w:t>-Bulgarien, dessen Region schwankt um den Schwellenwert.</w:t>
            </w:r>
          </w:p>
          <w:p>
            <w:pPr>
              <w:pStyle w:val="Listenabsatz"/>
              <w:spacing w:after="200"/>
              <w:ind w:left="2160"/>
              <w:rPr>
                <w:sz w:val="22"/>
                <w:szCs w:val="22"/>
              </w:rPr>
            </w:pPr>
            <w:r>
              <w:rPr>
                <w:sz w:val="22"/>
                <w:szCs w:val="22"/>
              </w:rPr>
              <w:t>-Frankreich: zwei Regionen dazu gekommen</w:t>
            </w:r>
          </w:p>
          <w:p>
            <w:pPr>
              <w:pStyle w:val="Listenabsatz"/>
              <w:spacing w:after="200"/>
              <w:ind w:left="2160"/>
              <w:rPr>
                <w:sz w:val="22"/>
                <w:szCs w:val="22"/>
              </w:rPr>
            </w:pPr>
            <w:r>
              <w:rPr>
                <w:sz w:val="22"/>
                <w:szCs w:val="22"/>
              </w:rPr>
              <w:t>-GB: 1 Region über dem Schwellenwert; diese Region liegt in Schottland</w:t>
            </w:r>
          </w:p>
          <w:p>
            <w:pPr>
              <w:pStyle w:val="Listenabsatz"/>
              <w:spacing w:after="200"/>
              <w:ind w:left="2160"/>
              <w:rPr>
                <w:sz w:val="22"/>
                <w:szCs w:val="22"/>
              </w:rPr>
            </w:pPr>
            <w:r>
              <w:rPr>
                <w:sz w:val="22"/>
                <w:szCs w:val="22"/>
              </w:rPr>
              <w:t>-NL: Utrecht neu dazu</w:t>
            </w:r>
          </w:p>
          <w:p>
            <w:pPr>
              <w:pStyle w:val="Listenabsatz"/>
              <w:spacing w:after="200"/>
              <w:ind w:left="2160"/>
              <w:rPr>
                <w:sz w:val="22"/>
                <w:szCs w:val="22"/>
              </w:rPr>
            </w:pPr>
            <w:r>
              <w:rPr>
                <w:sz w:val="22"/>
                <w:szCs w:val="22"/>
              </w:rPr>
              <w:t>-Rumänien: stark schwankende Regionen;</w:t>
            </w:r>
          </w:p>
          <w:p>
            <w:pPr>
              <w:pStyle w:val="Listenabsatz"/>
              <w:spacing w:after="200"/>
              <w:ind w:left="2160"/>
              <w:rPr>
                <w:sz w:val="22"/>
                <w:szCs w:val="22"/>
              </w:rPr>
            </w:pPr>
            <w:r>
              <w:rPr>
                <w:sz w:val="22"/>
                <w:szCs w:val="22"/>
              </w:rPr>
              <w:t>-Tschechien: 2 weitere Regionen, alle Regionen des Landes über Schwellenwert</w:t>
            </w:r>
          </w:p>
          <w:p>
            <w:pPr>
              <w:pStyle w:val="Listenabsatz"/>
              <w:spacing w:after="200"/>
              <w:ind w:left="2160"/>
              <w:rPr>
                <w:sz w:val="22"/>
                <w:szCs w:val="22"/>
              </w:rPr>
            </w:pPr>
          </w:p>
          <w:p>
            <w:pPr>
              <w:pStyle w:val="Listenabsatz"/>
              <w:numPr>
                <w:ilvl w:val="2"/>
                <w:numId w:val="11"/>
              </w:numPr>
              <w:spacing w:after="200"/>
              <w:rPr>
                <w:sz w:val="22"/>
                <w:szCs w:val="22"/>
              </w:rPr>
            </w:pPr>
            <w:r>
              <w:rPr>
                <w:sz w:val="22"/>
                <w:szCs w:val="22"/>
              </w:rPr>
              <w:t xml:space="preserve">Feedback zur EU-Diskussion: </w:t>
            </w:r>
          </w:p>
          <w:p>
            <w:pPr>
              <w:pStyle w:val="Listenabsatz"/>
              <w:spacing w:after="200"/>
              <w:ind w:left="2160"/>
              <w:rPr>
                <w:sz w:val="22"/>
                <w:szCs w:val="22"/>
              </w:rPr>
            </w:pPr>
            <w:r>
              <w:rPr>
                <w:sz w:val="22"/>
                <w:szCs w:val="22"/>
              </w:rPr>
              <w:t xml:space="preserve">-Wunsch nach gemeinsamen Indikatoren für die Ausweisung von Risikogebieten. Diese </w:t>
            </w:r>
            <w:r>
              <w:rPr>
                <w:sz w:val="22"/>
                <w:szCs w:val="22"/>
              </w:rPr>
              <w:lastRenderedPageBreak/>
              <w:t>sind in der Abstimmung</w:t>
            </w:r>
          </w:p>
          <w:p>
            <w:pPr>
              <w:pStyle w:val="Listenabsatz"/>
              <w:spacing w:after="200"/>
              <w:ind w:left="2160"/>
              <w:rPr>
                <w:sz w:val="22"/>
                <w:szCs w:val="22"/>
              </w:rPr>
            </w:pPr>
            <w:r>
              <w:rPr>
                <w:sz w:val="22"/>
                <w:szCs w:val="22"/>
              </w:rPr>
              <w:t xml:space="preserve">-Im Rahmen dieser Diskussion klargestellt, dass pos. Rate in </w:t>
            </w:r>
            <w:proofErr w:type="spellStart"/>
            <w:r>
              <w:rPr>
                <w:sz w:val="22"/>
                <w:szCs w:val="22"/>
              </w:rPr>
              <w:t>Dtl</w:t>
            </w:r>
            <w:proofErr w:type="spellEnd"/>
            <w:r>
              <w:rPr>
                <w:sz w:val="22"/>
                <w:szCs w:val="22"/>
              </w:rPr>
              <w:t>. nicht regional ausweisbar;</w:t>
            </w:r>
          </w:p>
          <w:p>
            <w:pPr>
              <w:pStyle w:val="Listenabsatz"/>
              <w:numPr>
                <w:ilvl w:val="0"/>
                <w:numId w:val="11"/>
              </w:numPr>
            </w:pPr>
            <w:r>
              <w:t>National</w:t>
            </w:r>
          </w:p>
          <w:p>
            <w:pPr>
              <w:pStyle w:val="Listenabsatz"/>
              <w:numPr>
                <w:ilvl w:val="0"/>
                <w:numId w:val="11"/>
              </w:numPr>
              <w:rPr>
                <w:sz w:val="22"/>
                <w:szCs w:val="22"/>
              </w:rPr>
            </w:pPr>
            <w:r>
              <w:rPr>
                <w:sz w:val="22"/>
                <w:szCs w:val="22"/>
              </w:rPr>
              <w:t>Fallzahlen, Todesfälle, Trend (Folien</w:t>
            </w:r>
            <w:r>
              <w:t xml:space="preserve"> </w:t>
            </w:r>
            <w:hyperlink r:id="rId9" w:history="1">
              <w:r>
                <w:rPr>
                  <w:rStyle w:val="Hyperlink"/>
                </w:rPr>
                <w:t>hier</w:t>
              </w:r>
            </w:hyperlink>
            <w:r>
              <w:rPr>
                <w:sz w:val="22"/>
                <w:szCs w:val="22"/>
              </w:rPr>
              <w:t xml:space="preserve">) </w:t>
            </w:r>
          </w:p>
          <w:p>
            <w:pPr>
              <w:pStyle w:val="Listenabsatz"/>
              <w:numPr>
                <w:ilvl w:val="1"/>
                <w:numId w:val="11"/>
              </w:numPr>
              <w:rPr>
                <w:sz w:val="22"/>
                <w:szCs w:val="22"/>
              </w:rPr>
            </w:pPr>
            <w:r>
              <w:rPr>
                <w:sz w:val="22"/>
                <w:szCs w:val="22"/>
              </w:rPr>
              <w:t>Informationen für den Krisenstab</w:t>
            </w:r>
          </w:p>
          <w:p>
            <w:pPr>
              <w:pStyle w:val="Listenabsatz"/>
              <w:numPr>
                <w:ilvl w:val="2"/>
                <w:numId w:val="11"/>
              </w:numPr>
              <w:spacing w:after="200"/>
              <w:rPr>
                <w:sz w:val="22"/>
                <w:szCs w:val="22"/>
              </w:rPr>
            </w:pPr>
            <w:r>
              <w:rPr>
                <w:sz w:val="22"/>
                <w:szCs w:val="22"/>
              </w:rPr>
              <w:t xml:space="preserve">ansteigende Fallzahlen und ansteigende 7-Tage </w:t>
            </w:r>
            <w:proofErr w:type="spellStart"/>
            <w:r>
              <w:rPr>
                <w:sz w:val="22"/>
                <w:szCs w:val="22"/>
              </w:rPr>
              <w:t>Inz</w:t>
            </w:r>
            <w:proofErr w:type="spellEnd"/>
            <w:r>
              <w:rPr>
                <w:sz w:val="22"/>
                <w:szCs w:val="22"/>
              </w:rPr>
              <w:t xml:space="preserve">. </w:t>
            </w:r>
          </w:p>
          <w:p>
            <w:pPr>
              <w:pStyle w:val="Listenabsatz"/>
              <w:numPr>
                <w:ilvl w:val="2"/>
                <w:numId w:val="11"/>
              </w:numPr>
              <w:spacing w:after="200"/>
              <w:rPr>
                <w:sz w:val="22"/>
                <w:szCs w:val="22"/>
              </w:rPr>
            </w:pPr>
            <w:r>
              <w:rPr>
                <w:sz w:val="22"/>
                <w:szCs w:val="22"/>
              </w:rPr>
              <w:t xml:space="preserve">Höchste Fallzahlen seit Ende April, deutlich mehr </w:t>
            </w:r>
            <w:proofErr w:type="spellStart"/>
            <w:r>
              <w:rPr>
                <w:sz w:val="22"/>
                <w:szCs w:val="22"/>
              </w:rPr>
              <w:t>authochthone</w:t>
            </w:r>
            <w:proofErr w:type="spellEnd"/>
            <w:r>
              <w:rPr>
                <w:sz w:val="22"/>
                <w:szCs w:val="22"/>
              </w:rPr>
              <w:t xml:space="preserve"> Fälle als importiert</w:t>
            </w:r>
          </w:p>
          <w:p>
            <w:pPr>
              <w:pStyle w:val="Listenabsatz"/>
              <w:numPr>
                <w:ilvl w:val="2"/>
                <w:numId w:val="11"/>
              </w:numPr>
              <w:spacing w:after="200"/>
              <w:rPr>
                <w:sz w:val="22"/>
                <w:szCs w:val="22"/>
              </w:rPr>
            </w:pPr>
            <w:r>
              <w:rPr>
                <w:sz w:val="22"/>
                <w:szCs w:val="22"/>
              </w:rPr>
              <w:t>R-Wert deutlich über eins; ITS keine großes Veränderungen</w:t>
            </w:r>
          </w:p>
          <w:p>
            <w:pPr>
              <w:pStyle w:val="Listenabsatz"/>
              <w:numPr>
                <w:ilvl w:val="1"/>
                <w:numId w:val="11"/>
              </w:numPr>
              <w:rPr>
                <w:sz w:val="22"/>
                <w:szCs w:val="22"/>
              </w:rPr>
            </w:pPr>
            <w:r>
              <w:rPr>
                <w:sz w:val="22"/>
                <w:szCs w:val="22"/>
              </w:rPr>
              <w:t>7-Tages-Inzidenz nach Meldedatum Bundesländer (BL)</w:t>
            </w:r>
          </w:p>
          <w:p>
            <w:pPr>
              <w:pStyle w:val="Listenabsatz"/>
              <w:numPr>
                <w:ilvl w:val="2"/>
                <w:numId w:val="11"/>
              </w:numPr>
              <w:spacing w:after="200"/>
              <w:rPr>
                <w:sz w:val="22"/>
                <w:szCs w:val="22"/>
              </w:rPr>
            </w:pPr>
            <w:r>
              <w:rPr>
                <w:sz w:val="22"/>
                <w:szCs w:val="22"/>
              </w:rPr>
              <w:t>höchste in Bayern, gefolgt von Berlin, BaWü, NRW, HH</w:t>
            </w:r>
          </w:p>
          <w:p>
            <w:pPr>
              <w:pStyle w:val="Listenabsatz"/>
              <w:numPr>
                <w:ilvl w:val="2"/>
                <w:numId w:val="11"/>
              </w:numPr>
              <w:spacing w:after="200"/>
              <w:rPr>
                <w:sz w:val="22"/>
                <w:szCs w:val="22"/>
              </w:rPr>
            </w:pPr>
            <w:r>
              <w:rPr>
                <w:sz w:val="22"/>
                <w:szCs w:val="22"/>
              </w:rPr>
              <w:t>Aber auch BL mit niedrigeren Werten zeigen teilweise ansteigenden Trend</w:t>
            </w:r>
          </w:p>
          <w:p>
            <w:pPr>
              <w:pStyle w:val="Listenabsatz"/>
              <w:numPr>
                <w:ilvl w:val="1"/>
                <w:numId w:val="11"/>
              </w:numPr>
              <w:rPr>
                <w:sz w:val="22"/>
                <w:szCs w:val="22"/>
              </w:rPr>
            </w:pPr>
            <w:r>
              <w:rPr>
                <w:sz w:val="22"/>
                <w:szCs w:val="22"/>
              </w:rPr>
              <w:t>Geographische Verteilung in Deutschland: 7-T.-Inz.</w:t>
            </w:r>
          </w:p>
          <w:p>
            <w:pPr>
              <w:pStyle w:val="Listenabsatz"/>
              <w:numPr>
                <w:ilvl w:val="2"/>
                <w:numId w:val="11"/>
              </w:numPr>
              <w:spacing w:after="200"/>
              <w:rPr>
                <w:sz w:val="22"/>
                <w:szCs w:val="22"/>
              </w:rPr>
            </w:pPr>
            <w:r>
              <w:rPr>
                <w:sz w:val="22"/>
                <w:szCs w:val="22"/>
              </w:rPr>
              <w:t xml:space="preserve">3 LK &gt;50 Fälle/100.000 </w:t>
            </w:r>
            <w:proofErr w:type="spellStart"/>
            <w:r>
              <w:rPr>
                <w:sz w:val="22"/>
                <w:szCs w:val="22"/>
              </w:rPr>
              <w:t>Einw</w:t>
            </w:r>
            <w:proofErr w:type="spellEnd"/>
            <w:r>
              <w:rPr>
                <w:sz w:val="22"/>
                <w:szCs w:val="22"/>
              </w:rPr>
              <w:t>.: Würzburg, Kaufbeuren, Garmisch</w:t>
            </w:r>
          </w:p>
          <w:p>
            <w:pPr>
              <w:pStyle w:val="Listenabsatz"/>
              <w:numPr>
                <w:ilvl w:val="2"/>
                <w:numId w:val="11"/>
              </w:numPr>
              <w:spacing w:after="200"/>
              <w:rPr>
                <w:sz w:val="22"/>
                <w:szCs w:val="22"/>
              </w:rPr>
            </w:pPr>
            <w:r>
              <w:rPr>
                <w:sz w:val="22"/>
                <w:szCs w:val="22"/>
              </w:rPr>
              <w:t>600 Fälle aus München übermittelt, heute keine neuen übermittelt</w:t>
            </w:r>
          </w:p>
          <w:p>
            <w:pPr>
              <w:pStyle w:val="Listenabsatz"/>
              <w:numPr>
                <w:ilvl w:val="1"/>
                <w:numId w:val="11"/>
              </w:numPr>
              <w:rPr>
                <w:sz w:val="22"/>
                <w:szCs w:val="22"/>
              </w:rPr>
            </w:pPr>
            <w:r>
              <w:rPr>
                <w:sz w:val="22"/>
                <w:szCs w:val="22"/>
              </w:rPr>
              <w:t>Anzahl der SARS-CoV-2 Testungen</w:t>
            </w:r>
          </w:p>
          <w:p>
            <w:pPr>
              <w:pStyle w:val="Listenabsatz"/>
              <w:numPr>
                <w:ilvl w:val="2"/>
                <w:numId w:val="11"/>
              </w:numPr>
              <w:spacing w:after="200"/>
              <w:rPr>
                <w:sz w:val="22"/>
                <w:szCs w:val="22"/>
              </w:rPr>
            </w:pPr>
            <w:r>
              <w:rPr>
                <w:sz w:val="22"/>
                <w:szCs w:val="22"/>
              </w:rPr>
              <w:t>In dieser KW über 9.600 pos. Tests, pos. Rate 0,76%</w:t>
            </w:r>
          </w:p>
          <w:p>
            <w:pPr>
              <w:pStyle w:val="Listenabsatz"/>
              <w:numPr>
                <w:ilvl w:val="1"/>
                <w:numId w:val="11"/>
              </w:numPr>
              <w:rPr>
                <w:sz w:val="22"/>
                <w:szCs w:val="22"/>
              </w:rPr>
            </w:pPr>
            <w:r>
              <w:rPr>
                <w:sz w:val="22"/>
                <w:szCs w:val="22"/>
              </w:rPr>
              <w:t>Rückstau an PCR-Proben zur SARS-CoV-2 Diagnostik (KW 15-37, 2020)</w:t>
            </w:r>
          </w:p>
          <w:p>
            <w:pPr>
              <w:pStyle w:val="Listenabsatz"/>
              <w:numPr>
                <w:ilvl w:val="2"/>
                <w:numId w:val="11"/>
              </w:numPr>
              <w:spacing w:after="200"/>
              <w:rPr>
                <w:sz w:val="22"/>
                <w:szCs w:val="22"/>
              </w:rPr>
            </w:pPr>
            <w:r>
              <w:rPr>
                <w:sz w:val="22"/>
                <w:szCs w:val="22"/>
              </w:rPr>
              <w:t>In KW 37 gaben 70 Labore einen Rückstau mit über 30.000 Proben an</w:t>
            </w:r>
          </w:p>
          <w:p>
            <w:pPr>
              <w:pStyle w:val="Listenabsatz"/>
              <w:numPr>
                <w:ilvl w:val="2"/>
                <w:numId w:val="11"/>
              </w:numPr>
              <w:spacing w:after="200"/>
              <w:rPr>
                <w:sz w:val="22"/>
                <w:szCs w:val="22"/>
              </w:rPr>
            </w:pPr>
            <w:r>
              <w:rPr>
                <w:sz w:val="22"/>
                <w:szCs w:val="22"/>
              </w:rPr>
              <w:t>44 Labore gaben Lieferschwierigkeiten für Reagenzien an</w:t>
            </w:r>
          </w:p>
          <w:p>
            <w:pPr>
              <w:pStyle w:val="Listenabsatz"/>
              <w:numPr>
                <w:ilvl w:val="1"/>
                <w:numId w:val="11"/>
              </w:numPr>
              <w:rPr>
                <w:sz w:val="22"/>
                <w:szCs w:val="22"/>
              </w:rPr>
            </w:pPr>
            <w:r>
              <w:rPr>
                <w:sz w:val="22"/>
                <w:szCs w:val="22"/>
              </w:rPr>
              <w:t>Wöchentliche Sterbefallzahlen</w:t>
            </w:r>
          </w:p>
          <w:p>
            <w:pPr>
              <w:pStyle w:val="Listenabsatz"/>
              <w:numPr>
                <w:ilvl w:val="2"/>
                <w:numId w:val="11"/>
              </w:numPr>
              <w:spacing w:after="200"/>
              <w:rPr>
                <w:sz w:val="22"/>
                <w:szCs w:val="22"/>
              </w:rPr>
            </w:pPr>
            <w:r>
              <w:rPr>
                <w:sz w:val="22"/>
                <w:szCs w:val="22"/>
              </w:rPr>
              <w:t>Angaben des Statistischen Bundesamt (BA)</w:t>
            </w:r>
          </w:p>
          <w:p>
            <w:pPr>
              <w:pStyle w:val="Listenabsatz"/>
              <w:numPr>
                <w:ilvl w:val="2"/>
                <w:numId w:val="11"/>
              </w:numPr>
              <w:spacing w:after="200"/>
              <w:rPr>
                <w:sz w:val="22"/>
                <w:szCs w:val="22"/>
              </w:rPr>
            </w:pPr>
            <w:r>
              <w:rPr>
                <w:sz w:val="22"/>
                <w:szCs w:val="22"/>
              </w:rPr>
              <w:t>KW33 gab es eine größere Hitze und insgesamt Sterbezahlen in dieser Wo angestiegen. Statistische BA führt dies auf die Hitze zurück</w:t>
            </w:r>
          </w:p>
          <w:p>
            <w:pPr>
              <w:pStyle w:val="Listenabsatz"/>
              <w:numPr>
                <w:ilvl w:val="1"/>
                <w:numId w:val="11"/>
              </w:numPr>
              <w:rPr>
                <w:sz w:val="22"/>
                <w:szCs w:val="22"/>
              </w:rPr>
            </w:pPr>
            <w:r>
              <w:rPr>
                <w:sz w:val="22"/>
                <w:szCs w:val="22"/>
              </w:rPr>
              <w:t>Woran liegt es, dass es weniger Testzahlen als Fälle sind?</w:t>
            </w:r>
          </w:p>
          <w:p>
            <w:pPr>
              <w:pStyle w:val="Listenabsatz"/>
              <w:numPr>
                <w:ilvl w:val="2"/>
                <w:numId w:val="11"/>
              </w:numPr>
              <w:spacing w:after="200"/>
              <w:rPr>
                <w:sz w:val="22"/>
                <w:szCs w:val="22"/>
              </w:rPr>
            </w:pPr>
            <w:r>
              <w:rPr>
                <w:sz w:val="22"/>
                <w:szCs w:val="22"/>
              </w:rPr>
              <w:t>Es wird länger gewartet bis zur Testwiederholung</w:t>
            </w:r>
          </w:p>
          <w:p>
            <w:pPr>
              <w:pStyle w:val="Listenabsatz"/>
              <w:numPr>
                <w:ilvl w:val="2"/>
                <w:numId w:val="11"/>
              </w:numPr>
              <w:spacing w:after="200"/>
              <w:rPr>
                <w:sz w:val="22"/>
                <w:szCs w:val="22"/>
              </w:rPr>
            </w:pPr>
            <w:r>
              <w:rPr>
                <w:sz w:val="22"/>
                <w:szCs w:val="22"/>
              </w:rPr>
              <w:t>In ARS kann in teilnehmenden Einrichtungen die Änderungen der Testwiederholungen untersuchen werden.</w:t>
            </w:r>
          </w:p>
          <w:p>
            <w:pPr>
              <w:pStyle w:val="Listenabsatz"/>
              <w:numPr>
                <w:ilvl w:val="1"/>
                <w:numId w:val="11"/>
              </w:numPr>
              <w:rPr>
                <w:sz w:val="22"/>
                <w:szCs w:val="22"/>
              </w:rPr>
            </w:pPr>
            <w:r>
              <w:rPr>
                <w:sz w:val="22"/>
                <w:szCs w:val="22"/>
              </w:rPr>
              <w:t xml:space="preserve">Ab wann stufen wir uns als </w:t>
            </w:r>
            <w:proofErr w:type="spellStart"/>
            <w:r>
              <w:rPr>
                <w:sz w:val="22"/>
                <w:szCs w:val="22"/>
              </w:rPr>
              <w:t>community</w:t>
            </w:r>
            <w:proofErr w:type="spellEnd"/>
            <w:r>
              <w:rPr>
                <w:sz w:val="22"/>
                <w:szCs w:val="22"/>
              </w:rPr>
              <w:t xml:space="preserve"> </w:t>
            </w:r>
            <w:proofErr w:type="spellStart"/>
            <w:r>
              <w:rPr>
                <w:sz w:val="22"/>
                <w:szCs w:val="22"/>
              </w:rPr>
              <w:t>transmission</w:t>
            </w:r>
            <w:proofErr w:type="spellEnd"/>
            <w:r>
              <w:rPr>
                <w:sz w:val="22"/>
                <w:szCs w:val="22"/>
              </w:rPr>
              <w:t xml:space="preserve"> ein?</w:t>
            </w:r>
          </w:p>
          <w:p>
            <w:pPr>
              <w:pStyle w:val="Listenabsatz"/>
              <w:numPr>
                <w:ilvl w:val="2"/>
                <w:numId w:val="11"/>
              </w:numPr>
              <w:spacing w:after="200"/>
              <w:rPr>
                <w:sz w:val="22"/>
                <w:szCs w:val="22"/>
              </w:rPr>
            </w:pPr>
            <w:r>
              <w:rPr>
                <w:sz w:val="22"/>
                <w:szCs w:val="22"/>
              </w:rPr>
              <w:t xml:space="preserve">Spanien stuft sich noch bei </w:t>
            </w:r>
            <w:proofErr w:type="spellStart"/>
            <w:r>
              <w:rPr>
                <w:sz w:val="22"/>
                <w:szCs w:val="22"/>
              </w:rPr>
              <w:t>cluster</w:t>
            </w:r>
            <w:proofErr w:type="spellEnd"/>
            <w:r>
              <w:rPr>
                <w:sz w:val="22"/>
                <w:szCs w:val="22"/>
              </w:rPr>
              <w:t xml:space="preserve"> </w:t>
            </w:r>
            <w:proofErr w:type="spellStart"/>
            <w:r>
              <w:rPr>
                <w:sz w:val="22"/>
                <w:szCs w:val="22"/>
              </w:rPr>
              <w:t>transmission</w:t>
            </w:r>
            <w:proofErr w:type="spellEnd"/>
            <w:r>
              <w:rPr>
                <w:sz w:val="22"/>
                <w:szCs w:val="22"/>
              </w:rPr>
              <w:t xml:space="preserve"> ein.</w:t>
            </w:r>
          </w:p>
          <w:p>
            <w:pPr>
              <w:pStyle w:val="Listenabsatz"/>
              <w:numPr>
                <w:ilvl w:val="2"/>
                <w:numId w:val="11"/>
              </w:numPr>
              <w:spacing w:after="200"/>
              <w:rPr>
                <w:sz w:val="22"/>
                <w:szCs w:val="22"/>
              </w:rPr>
            </w:pPr>
            <w:r>
              <w:rPr>
                <w:sz w:val="22"/>
                <w:szCs w:val="22"/>
              </w:rPr>
              <w:t xml:space="preserve">Fr. Diercke hatte vor einiger Zeit eine Tabelle zur </w:t>
            </w:r>
            <w:proofErr w:type="spellStart"/>
            <w:r>
              <w:rPr>
                <w:sz w:val="22"/>
                <w:szCs w:val="22"/>
              </w:rPr>
              <w:t>transmission</w:t>
            </w:r>
            <w:proofErr w:type="spellEnd"/>
            <w:r>
              <w:rPr>
                <w:sz w:val="22"/>
                <w:szCs w:val="22"/>
              </w:rPr>
              <w:t xml:space="preserve"> Einstufung erstellt</w:t>
            </w:r>
          </w:p>
          <w:p>
            <w:pPr>
              <w:pStyle w:val="Listenabsatz"/>
              <w:numPr>
                <w:ilvl w:val="2"/>
                <w:numId w:val="11"/>
              </w:numPr>
              <w:spacing w:after="200"/>
              <w:rPr>
                <w:sz w:val="22"/>
                <w:szCs w:val="22"/>
              </w:rPr>
            </w:pPr>
            <w:r>
              <w:rPr>
                <w:sz w:val="22"/>
                <w:szCs w:val="22"/>
              </w:rPr>
              <w:lastRenderedPageBreak/>
              <w:t>Nächste Woche wird diese Tabelle erneut diskutiert</w:t>
            </w:r>
          </w:p>
          <w:p>
            <w:pPr>
              <w:rPr>
                <w:i/>
                <w:sz w:val="22"/>
                <w:szCs w:val="22"/>
              </w:rPr>
            </w:pPr>
            <w:proofErr w:type="spellStart"/>
            <w:r>
              <w:rPr>
                <w:i/>
                <w:sz w:val="22"/>
                <w:szCs w:val="22"/>
              </w:rPr>
              <w:t>ToDo</w:t>
            </w:r>
            <w:proofErr w:type="spellEnd"/>
            <w:r>
              <w:rPr>
                <w:i/>
                <w:sz w:val="22"/>
                <w:szCs w:val="22"/>
              </w:rPr>
              <w:t xml:space="preserve">: </w:t>
            </w:r>
          </w:p>
          <w:p>
            <w:pPr>
              <w:rPr>
                <w:i/>
                <w:sz w:val="22"/>
                <w:szCs w:val="22"/>
              </w:rPr>
            </w:pPr>
            <w:r>
              <w:rPr>
                <w:i/>
                <w:sz w:val="22"/>
                <w:szCs w:val="22"/>
              </w:rPr>
              <w:t xml:space="preserve">-Fr. an der Heiden bittet darum, bei der nächsten Präsentation der Internationalen Lage in 1. Folie (Top 10 Länder nach Anzahl neuer Fälle/letzte 7 </w:t>
            </w:r>
            <w:proofErr w:type="gramStart"/>
            <w:r>
              <w:rPr>
                <w:i/>
                <w:sz w:val="22"/>
                <w:szCs w:val="22"/>
              </w:rPr>
              <w:t>Tage )</w:t>
            </w:r>
            <w:proofErr w:type="gramEnd"/>
            <w:r>
              <w:rPr>
                <w:i/>
                <w:sz w:val="22"/>
                <w:szCs w:val="22"/>
              </w:rPr>
              <w:t xml:space="preserve"> den Anteil Verstorbene einzufügen.</w:t>
            </w:r>
          </w:p>
          <w:p>
            <w:pPr>
              <w:rPr>
                <w:i/>
                <w:sz w:val="22"/>
                <w:szCs w:val="22"/>
              </w:rPr>
            </w:pPr>
          </w:p>
          <w:p>
            <w:pPr>
              <w:rPr>
                <w:i/>
                <w:sz w:val="22"/>
                <w:szCs w:val="22"/>
              </w:rPr>
            </w:pPr>
            <w:r>
              <w:rPr>
                <w:i/>
                <w:sz w:val="22"/>
                <w:szCs w:val="22"/>
              </w:rPr>
              <w:t xml:space="preserve">-Vorbereiten für nächste </w:t>
            </w:r>
            <w:proofErr w:type="spellStart"/>
            <w:r>
              <w:rPr>
                <w:i/>
                <w:sz w:val="22"/>
                <w:szCs w:val="22"/>
              </w:rPr>
              <w:t>Wo.:Tabelle</w:t>
            </w:r>
            <w:proofErr w:type="spellEnd"/>
            <w:r>
              <w:rPr>
                <w:i/>
                <w:sz w:val="22"/>
                <w:szCs w:val="22"/>
              </w:rPr>
              <w:t xml:space="preserve">  zu </w:t>
            </w:r>
            <w:proofErr w:type="spellStart"/>
            <w:r>
              <w:rPr>
                <w:i/>
                <w:sz w:val="22"/>
                <w:szCs w:val="22"/>
              </w:rPr>
              <w:t>community</w:t>
            </w:r>
            <w:proofErr w:type="spellEnd"/>
            <w:r>
              <w:rPr>
                <w:i/>
                <w:sz w:val="22"/>
                <w:szCs w:val="22"/>
              </w:rPr>
              <w:t xml:space="preserve"> </w:t>
            </w:r>
            <w:proofErr w:type="spellStart"/>
            <w:r>
              <w:rPr>
                <w:i/>
                <w:sz w:val="22"/>
                <w:szCs w:val="22"/>
              </w:rPr>
              <w:t>transmission</w:t>
            </w:r>
            <w:proofErr w:type="spellEnd"/>
          </w:p>
          <w:p/>
        </w:tc>
        <w:tc>
          <w:tcPr>
            <w:tcW w:w="1560" w:type="dxa"/>
          </w:tcPr>
          <w:p/>
          <w:p/>
          <w:p/>
          <w:p/>
          <w:p>
            <w:r>
              <w:t>ZIG1</w:t>
            </w:r>
          </w:p>
          <w:p>
            <w:r>
              <w:t>Singer</w:t>
            </w:r>
          </w:p>
          <w:p/>
          <w:p/>
          <w:p/>
          <w:p/>
          <w:p/>
          <w:p/>
          <w:p/>
          <w:p/>
          <w:p/>
          <w:p/>
          <w:p/>
          <w:p/>
          <w:p/>
          <w:p/>
          <w:p/>
          <w:p/>
          <w:p/>
          <w:p/>
          <w:p/>
          <w:p/>
          <w:p/>
          <w:p/>
          <w:p/>
          <w:p/>
          <w:p/>
          <w:p/>
          <w:p/>
          <w:p/>
          <w:p/>
          <w:p/>
          <w:p/>
          <w:p/>
          <w:p>
            <w:r>
              <w:t>BMG</w:t>
            </w:r>
          </w:p>
          <w:p/>
          <w:p/>
          <w:p/>
          <w:p/>
          <w:p/>
          <w:p/>
          <w:p/>
          <w:p>
            <w:r>
              <w:t>FG32</w:t>
            </w:r>
          </w:p>
          <w:p>
            <w:r>
              <w:t>Diercke</w:t>
            </w:r>
          </w:p>
          <w:p/>
          <w:p/>
          <w:p/>
          <w:p/>
          <w:p/>
          <w:p/>
          <w:p/>
          <w:p/>
          <w:p/>
          <w:p/>
          <w:p/>
          <w:p/>
          <w:p/>
          <w:p/>
          <w:p/>
          <w:p/>
          <w:p/>
          <w:p/>
          <w:p/>
          <w:p/>
          <w:p/>
          <w:p/>
          <w:p/>
          <w:p/>
          <w:p/>
          <w:p/>
          <w:p/>
          <w:p/>
          <w:p/>
          <w:p>
            <w:r>
              <w:t>FG32/FG38</w:t>
            </w:r>
          </w:p>
          <w:p>
            <w:r>
              <w:t>Rexroth</w:t>
            </w:r>
          </w:p>
          <w:p>
            <w:r>
              <w:t>ZBS1/</w:t>
            </w:r>
          </w:p>
          <w:p>
            <w:r>
              <w:t>Schrick</w:t>
            </w:r>
          </w:p>
          <w:p>
            <w:r>
              <w:t>FG37/ Eckmanns</w:t>
            </w:r>
          </w:p>
          <w:p/>
          <w:p>
            <w:r>
              <w:t>FG32/FG38</w:t>
            </w:r>
          </w:p>
          <w:p>
            <w:r>
              <w:t>Rexroth</w:t>
            </w:r>
          </w:p>
          <w:p/>
          <w:p/>
        </w:tc>
      </w:tr>
      <w:tr>
        <w:tc>
          <w:tcPr>
            <w:tcW w:w="817" w:type="dxa"/>
          </w:tcPr>
          <w:p>
            <w:r>
              <w:lastRenderedPageBreak/>
              <w:t>2</w:t>
            </w:r>
          </w:p>
        </w:tc>
        <w:tc>
          <w:tcPr>
            <w:tcW w:w="6662" w:type="dxa"/>
          </w:tcPr>
          <w:p>
            <w:pPr>
              <w:rPr>
                <w:b/>
              </w:rPr>
            </w:pPr>
            <w:r>
              <w:rPr>
                <w:b/>
              </w:rPr>
              <w:t xml:space="preserve">Internationales </w:t>
            </w:r>
          </w:p>
          <w:p>
            <w:pPr>
              <w:pStyle w:val="Listenabsatz"/>
              <w:numPr>
                <w:ilvl w:val="0"/>
                <w:numId w:val="11"/>
              </w:numPr>
              <w:rPr>
                <w:b/>
              </w:rPr>
            </w:pPr>
            <w:proofErr w:type="spellStart"/>
            <w:r>
              <w:t>Presentation</w:t>
            </w:r>
            <w:proofErr w:type="spellEnd"/>
            <w:r>
              <w:t xml:space="preserve"> </w:t>
            </w:r>
            <w:proofErr w:type="spellStart"/>
            <w:r>
              <w:t>of</w:t>
            </w:r>
            <w:proofErr w:type="spellEnd"/>
            <w:r>
              <w:t xml:space="preserve"> OECD </w:t>
            </w:r>
            <w:proofErr w:type="spellStart"/>
            <w:r>
              <w:t>analysis</w:t>
            </w:r>
            <w:proofErr w:type="spellEnd"/>
            <w:r>
              <w:t xml:space="preserve"> (Folien </w:t>
            </w:r>
            <w:hyperlink r:id="rId10" w:history="1">
              <w:r>
                <w:rPr>
                  <w:rStyle w:val="Hyperlink"/>
                </w:rPr>
                <w:t>hier</w:t>
              </w:r>
            </w:hyperlink>
            <w:r>
              <w:t>)</w:t>
            </w:r>
          </w:p>
          <w:p>
            <w:pPr>
              <w:pStyle w:val="Listenabsatz"/>
              <w:numPr>
                <w:ilvl w:val="0"/>
                <w:numId w:val="11"/>
              </w:numPr>
              <w:rPr>
                <w:b/>
                <w:lang w:val="en-US"/>
              </w:rPr>
            </w:pPr>
            <w:r>
              <w:rPr>
                <w:lang w:val="en-US"/>
              </w:rPr>
              <w:t>Title: Impact of type and timeliness of control measures on COVID-19 epidemic growth: OECD countries, March-July 2020</w:t>
            </w:r>
          </w:p>
          <w:p>
            <w:pPr>
              <w:pStyle w:val="Listenabsatz"/>
              <w:numPr>
                <w:ilvl w:val="0"/>
                <w:numId w:val="26"/>
              </w:numPr>
              <w:rPr>
                <w:lang w:val="en-US"/>
              </w:rPr>
            </w:pPr>
            <w:proofErr w:type="spellStart"/>
            <w:proofErr w:type="gramStart"/>
            <w:r>
              <w:rPr>
                <w:lang w:val="en-US"/>
              </w:rPr>
              <w:t>Aim:If</w:t>
            </w:r>
            <w:proofErr w:type="spellEnd"/>
            <w:proofErr w:type="gramEnd"/>
            <w:r>
              <w:rPr>
                <w:lang w:val="en-US"/>
              </w:rPr>
              <w:t xml:space="preserve"> we had to choose, what measures work best?</w:t>
            </w:r>
          </w:p>
          <w:p>
            <w:pPr>
              <w:pStyle w:val="Listenabsatz"/>
              <w:numPr>
                <w:ilvl w:val="0"/>
                <w:numId w:val="26"/>
              </w:numPr>
              <w:rPr>
                <w:lang w:val="en-US"/>
              </w:rPr>
            </w:pPr>
            <w:r>
              <w:rPr>
                <w:lang w:val="en-US"/>
              </w:rPr>
              <w:t>Objective: Measure the effect of policy interventions on epidemiological trend of the pandemic in OECD countries</w:t>
            </w:r>
          </w:p>
          <w:p>
            <w:pPr>
              <w:pStyle w:val="Listenabsatz"/>
              <w:numPr>
                <w:ilvl w:val="0"/>
                <w:numId w:val="26"/>
              </w:numPr>
              <w:rPr>
                <w:lang w:val="en-US"/>
              </w:rPr>
            </w:pPr>
            <w:r>
              <w:rPr>
                <w:lang w:val="en-US"/>
              </w:rPr>
              <w:t xml:space="preserve">Longitudinal panel study using data for public use: Data from Oxford </w:t>
            </w:r>
            <w:proofErr w:type="spellStart"/>
            <w:r>
              <w:rPr>
                <w:lang w:val="en-US"/>
              </w:rPr>
              <w:t>Covid</w:t>
            </w:r>
            <w:proofErr w:type="spellEnd"/>
            <w:r>
              <w:rPr>
                <w:lang w:val="en-US"/>
              </w:rPr>
              <w:t xml:space="preserve"> tracker</w:t>
            </w:r>
          </w:p>
          <w:p>
            <w:pPr>
              <w:pStyle w:val="Listenabsatz"/>
              <w:numPr>
                <w:ilvl w:val="0"/>
                <w:numId w:val="26"/>
              </w:numPr>
              <w:rPr>
                <w:lang w:val="en-US"/>
              </w:rPr>
            </w:pPr>
            <w:r>
              <w:rPr>
                <w:lang w:val="en-US"/>
              </w:rPr>
              <w:t>Repeated measures over the time span of 12 weeks</w:t>
            </w:r>
          </w:p>
          <w:p>
            <w:pPr>
              <w:pStyle w:val="Listenabsatz"/>
              <w:numPr>
                <w:ilvl w:val="0"/>
                <w:numId w:val="26"/>
              </w:numPr>
              <w:rPr>
                <w:lang w:val="en-US"/>
              </w:rPr>
            </w:pPr>
            <w:r>
              <w:rPr>
                <w:lang w:val="en-US"/>
              </w:rPr>
              <w:t>Two different estimation approaches were entered into the model to get average daily growth rate (ADGR) of weekly confirmed cases</w:t>
            </w:r>
          </w:p>
          <w:p>
            <w:pPr>
              <w:pStyle w:val="Listenabsatz"/>
              <w:numPr>
                <w:ilvl w:val="0"/>
                <w:numId w:val="26"/>
              </w:numPr>
              <w:rPr>
                <w:lang w:val="en-US"/>
              </w:rPr>
            </w:pPr>
            <w:r>
              <w:rPr>
                <w:lang w:val="en-US"/>
              </w:rPr>
              <w:t>Epidemic growth/intensity of policies over time</w:t>
            </w:r>
          </w:p>
          <w:p>
            <w:pPr>
              <w:pStyle w:val="Listenabsatz"/>
              <w:numPr>
                <w:ilvl w:val="1"/>
                <w:numId w:val="11"/>
              </w:numPr>
              <w:rPr>
                <w:lang w:val="en-US"/>
              </w:rPr>
            </w:pPr>
            <w:r>
              <w:rPr>
                <w:lang w:val="en-US"/>
              </w:rPr>
              <w:t>Horizontal axis represents time, vertical axis represents ADGR</w:t>
            </w:r>
          </w:p>
          <w:p>
            <w:pPr>
              <w:pStyle w:val="Listenabsatz"/>
              <w:numPr>
                <w:ilvl w:val="1"/>
                <w:numId w:val="11"/>
              </w:numPr>
              <w:rPr>
                <w:lang w:val="en-US"/>
              </w:rPr>
            </w:pPr>
            <w:r>
              <w:rPr>
                <w:lang w:val="en-US"/>
              </w:rPr>
              <w:t>Lines are countries and the thick line is the average</w:t>
            </w:r>
          </w:p>
          <w:p>
            <w:pPr>
              <w:pStyle w:val="Listenabsatz"/>
              <w:numPr>
                <w:ilvl w:val="1"/>
                <w:numId w:val="11"/>
              </w:numPr>
              <w:rPr>
                <w:lang w:val="en-US"/>
              </w:rPr>
            </w:pPr>
            <w:r>
              <w:rPr>
                <w:lang w:val="en-US"/>
              </w:rPr>
              <w:t>Most countries control COVID-19</w:t>
            </w:r>
          </w:p>
          <w:p>
            <w:pPr>
              <w:pStyle w:val="Listenabsatz"/>
              <w:numPr>
                <w:ilvl w:val="1"/>
                <w:numId w:val="11"/>
              </w:numPr>
              <w:rPr>
                <w:lang w:val="en-US"/>
              </w:rPr>
            </w:pPr>
            <w:r>
              <w:rPr>
                <w:lang w:val="en-US"/>
              </w:rPr>
              <w:t>Second graph shows overall intensity of control measures</w:t>
            </w:r>
          </w:p>
          <w:p>
            <w:pPr>
              <w:pStyle w:val="Listenabsatz"/>
              <w:numPr>
                <w:ilvl w:val="0"/>
                <w:numId w:val="26"/>
              </w:numPr>
              <w:rPr>
                <w:lang w:val="en-US"/>
              </w:rPr>
            </w:pPr>
            <w:r>
              <w:rPr>
                <w:lang w:val="en-US"/>
              </w:rPr>
              <w:t>Stringency of policy implementation over time</w:t>
            </w:r>
          </w:p>
          <w:p>
            <w:pPr>
              <w:pStyle w:val="Listenabsatz"/>
              <w:numPr>
                <w:ilvl w:val="1"/>
                <w:numId w:val="11"/>
              </w:numPr>
              <w:rPr>
                <w:lang w:val="en-US"/>
              </w:rPr>
            </w:pPr>
            <w:r>
              <w:rPr>
                <w:lang w:val="en-US"/>
              </w:rPr>
              <w:t>Each graph for each policy measures; horizontal axis: time; vertical axis: intensity of measures; dots: on top are more intense</w:t>
            </w:r>
          </w:p>
          <w:p>
            <w:pPr>
              <w:pStyle w:val="Listenabsatz"/>
              <w:numPr>
                <w:ilvl w:val="1"/>
                <w:numId w:val="11"/>
              </w:numPr>
              <w:rPr>
                <w:lang w:val="en-US"/>
              </w:rPr>
            </w:pPr>
            <w:r>
              <w:rPr>
                <w:lang w:val="en-US"/>
              </w:rPr>
              <w:t>Green: over time most intense measures</w:t>
            </w:r>
          </w:p>
          <w:p>
            <w:pPr>
              <w:pStyle w:val="Listenabsatz"/>
              <w:numPr>
                <w:ilvl w:val="1"/>
                <w:numId w:val="11"/>
              </w:numPr>
              <w:rPr>
                <w:lang w:val="en-US"/>
              </w:rPr>
            </w:pPr>
            <w:r>
              <w:rPr>
                <w:lang w:val="en-US"/>
              </w:rPr>
              <w:t>Red: in beginning more strict and in the end more lax</w:t>
            </w:r>
          </w:p>
          <w:p>
            <w:pPr>
              <w:pStyle w:val="Listenabsatz"/>
              <w:numPr>
                <w:ilvl w:val="1"/>
                <w:numId w:val="11"/>
              </w:numPr>
              <w:rPr>
                <w:lang w:val="en-US"/>
              </w:rPr>
            </w:pPr>
            <w:r>
              <w:rPr>
                <w:lang w:val="en-US"/>
              </w:rPr>
              <w:t>Yellow: at the end tend to be more intense</w:t>
            </w:r>
          </w:p>
          <w:p>
            <w:pPr>
              <w:pStyle w:val="Listenabsatz"/>
              <w:numPr>
                <w:ilvl w:val="0"/>
                <w:numId w:val="26"/>
              </w:numPr>
            </w:pPr>
            <w:r>
              <w:t xml:space="preserve">Final </w:t>
            </w:r>
            <w:proofErr w:type="spellStart"/>
            <w:r>
              <w:t>model</w:t>
            </w:r>
            <w:proofErr w:type="spellEnd"/>
            <w:r>
              <w:t xml:space="preserve"> </w:t>
            </w:r>
            <w:proofErr w:type="spellStart"/>
            <w:r>
              <w:t>results</w:t>
            </w:r>
            <w:proofErr w:type="spellEnd"/>
          </w:p>
          <w:p>
            <w:pPr>
              <w:pStyle w:val="Listenabsatz"/>
              <w:numPr>
                <w:ilvl w:val="1"/>
                <w:numId w:val="11"/>
              </w:numPr>
            </w:pPr>
            <w:r>
              <w:t xml:space="preserve">Numbers </w:t>
            </w:r>
            <w:proofErr w:type="spellStart"/>
            <w:r>
              <w:t>are</w:t>
            </w:r>
            <w:proofErr w:type="spellEnd"/>
            <w:r>
              <w:t xml:space="preserve"> </w:t>
            </w:r>
            <w:proofErr w:type="spellStart"/>
            <w:r>
              <w:t>very</w:t>
            </w:r>
            <w:proofErr w:type="spellEnd"/>
            <w:r>
              <w:t xml:space="preserve"> </w:t>
            </w:r>
            <w:proofErr w:type="spellStart"/>
            <w:r>
              <w:t>similar</w:t>
            </w:r>
            <w:proofErr w:type="spellEnd"/>
          </w:p>
          <w:p>
            <w:pPr>
              <w:pStyle w:val="Listenabsatz"/>
              <w:numPr>
                <w:ilvl w:val="0"/>
                <w:numId w:val="26"/>
              </w:numPr>
              <w:rPr>
                <w:lang w:val="en-US"/>
              </w:rPr>
            </w:pPr>
            <w:r>
              <w:rPr>
                <w:lang w:val="en-US"/>
              </w:rPr>
              <w:t>To Summarize</w:t>
            </w:r>
          </w:p>
          <w:p>
            <w:pPr>
              <w:pStyle w:val="Listenabsatz"/>
              <w:numPr>
                <w:ilvl w:val="1"/>
                <w:numId w:val="11"/>
              </w:numPr>
              <w:rPr>
                <w:lang w:val="en-US"/>
              </w:rPr>
            </w:pPr>
            <w:r>
              <w:rPr>
                <w:lang w:val="en-US"/>
              </w:rPr>
              <w:t xml:space="preserve">The following measure were effective: restriction on gatherings, mask wearing requirements, school closing requirements, work closing requirements, the total number of </w:t>
            </w:r>
            <w:r>
              <w:rPr>
                <w:lang w:val="en-US"/>
              </w:rPr>
              <w:lastRenderedPageBreak/>
              <w:t>tests performed</w:t>
            </w:r>
          </w:p>
          <w:p>
            <w:pPr>
              <w:pStyle w:val="Listenabsatz"/>
              <w:numPr>
                <w:ilvl w:val="0"/>
                <w:numId w:val="26"/>
              </w:numPr>
            </w:pPr>
            <w:r>
              <w:t xml:space="preserve">Slide 10 was not </w:t>
            </w:r>
            <w:proofErr w:type="spellStart"/>
            <w:r>
              <w:t>discussed</w:t>
            </w:r>
            <w:proofErr w:type="spellEnd"/>
          </w:p>
          <w:p>
            <w:pPr>
              <w:pStyle w:val="Listenabsatz"/>
              <w:numPr>
                <w:ilvl w:val="0"/>
                <w:numId w:val="26"/>
              </w:numPr>
              <w:rPr>
                <w:lang w:val="en-US"/>
              </w:rPr>
            </w:pPr>
            <w:r>
              <w:rPr>
                <w:lang w:val="en-US"/>
              </w:rPr>
              <w:t xml:space="preserve">Discussion: </w:t>
            </w:r>
          </w:p>
          <w:p>
            <w:pPr>
              <w:pStyle w:val="Listenabsatz"/>
              <w:numPr>
                <w:ilvl w:val="1"/>
                <w:numId w:val="11"/>
              </w:numPr>
              <w:rPr>
                <w:lang w:val="en-US"/>
              </w:rPr>
            </w:pPr>
            <w:r>
              <w:rPr>
                <w:lang w:val="en-US"/>
              </w:rPr>
              <w:t>Total number of tests difficult to include since counted differently in countries</w:t>
            </w:r>
          </w:p>
          <w:p>
            <w:pPr>
              <w:pStyle w:val="Listenabsatz"/>
              <w:numPr>
                <w:ilvl w:val="1"/>
                <w:numId w:val="11"/>
              </w:numPr>
              <w:rPr>
                <w:lang w:val="en-US"/>
              </w:rPr>
            </w:pPr>
            <w:r>
              <w:rPr>
                <w:lang w:val="en-US"/>
              </w:rPr>
              <w:t>The list on slide gives the order in which the factors were influencing outcome</w:t>
            </w:r>
          </w:p>
          <w:p>
            <w:pPr>
              <w:pStyle w:val="Listenabsatz"/>
              <w:numPr>
                <w:ilvl w:val="1"/>
                <w:numId w:val="11"/>
              </w:numPr>
              <w:rPr>
                <w:lang w:val="en-US"/>
              </w:rPr>
            </w:pPr>
            <w:r>
              <w:rPr>
                <w:lang w:val="en-US"/>
              </w:rPr>
              <w:t>To summarize: As policy increases the growth rate decreases</w:t>
            </w:r>
          </w:p>
          <w:p>
            <w:pPr>
              <w:pStyle w:val="Listenabsatz"/>
              <w:numPr>
                <w:ilvl w:val="1"/>
                <w:numId w:val="11"/>
              </w:numPr>
              <w:rPr>
                <w:lang w:val="en-US"/>
              </w:rPr>
            </w:pPr>
            <w:r>
              <w:rPr>
                <w:lang w:val="en-US"/>
              </w:rPr>
              <w:t>Not enough evidence for interaction effect, wanted to keep it as simple as possible</w:t>
            </w:r>
          </w:p>
          <w:p>
            <w:pPr>
              <w:pStyle w:val="Listenabsatz"/>
              <w:numPr>
                <w:ilvl w:val="1"/>
                <w:numId w:val="11"/>
              </w:numPr>
              <w:rPr>
                <w:lang w:val="en-US"/>
              </w:rPr>
            </w:pPr>
            <w:r>
              <w:rPr>
                <w:lang w:val="en-US"/>
              </w:rPr>
              <w:t>Next step would be to check data if it allows analysis of public support of measures and if adherence is waning</w:t>
            </w:r>
          </w:p>
          <w:p>
            <w:pPr>
              <w:rPr>
                <w:i/>
                <w:lang w:val="en-US"/>
              </w:rPr>
            </w:pPr>
          </w:p>
        </w:tc>
        <w:tc>
          <w:tcPr>
            <w:tcW w:w="1560" w:type="dxa"/>
          </w:tcPr>
          <w:p>
            <w:pPr>
              <w:rPr>
                <w:lang w:val="en-US"/>
              </w:rPr>
            </w:pPr>
          </w:p>
          <w:p>
            <w:pPr>
              <w:rPr>
                <w:lang w:val="en-US"/>
              </w:rPr>
            </w:pPr>
          </w:p>
          <w:p>
            <w:r>
              <w:t>ZIG</w:t>
            </w:r>
          </w:p>
          <w:p>
            <w:r>
              <w:rPr>
                <w:sz w:val="22"/>
                <w:szCs w:val="22"/>
              </w:rPr>
              <w:t>El Bcheraoui</w:t>
            </w:r>
          </w:p>
          <w:p/>
          <w:p/>
          <w:p/>
          <w:p/>
          <w:p/>
          <w:p/>
          <w:p>
            <w:proofErr w:type="spellStart"/>
            <w:r>
              <w:t>Pozo</w:t>
            </w:r>
            <w:proofErr w:type="spellEnd"/>
            <w:r>
              <w:t xml:space="preserve"> Martin</w:t>
            </w:r>
          </w:p>
          <w:p/>
          <w:p/>
          <w:p/>
          <w:p/>
          <w:p/>
          <w:p/>
          <w:p/>
          <w:p/>
          <w:p/>
          <w:p/>
          <w:p/>
          <w:p/>
          <w:p/>
          <w:p/>
          <w:p/>
          <w:p/>
          <w:p/>
          <w:p/>
          <w:p/>
          <w:p/>
          <w:p/>
          <w:p/>
          <w:p/>
          <w:p/>
          <w:p/>
          <w:p/>
          <w:p/>
          <w:p/>
          <w:p/>
          <w:p/>
          <w:p>
            <w:r>
              <w:t>Alle</w:t>
            </w:r>
          </w:p>
        </w:tc>
      </w:tr>
      <w:tr>
        <w:tc>
          <w:tcPr>
            <w:tcW w:w="817" w:type="dxa"/>
          </w:tcPr>
          <w:p>
            <w:r>
              <w:lastRenderedPageBreak/>
              <w:t>3</w:t>
            </w:r>
          </w:p>
        </w:tc>
        <w:tc>
          <w:tcPr>
            <w:tcW w:w="6662" w:type="dxa"/>
          </w:tcPr>
          <w:p>
            <w:pPr>
              <w:rPr>
                <w:b/>
                <w:color w:val="FF0000"/>
              </w:rPr>
            </w:pPr>
            <w:r>
              <w:rPr>
                <w:b/>
              </w:rPr>
              <w:t xml:space="preserve">Update Digitale Projekte </w:t>
            </w:r>
            <w:r>
              <w:rPr>
                <w:b/>
                <w:color w:val="FF0000"/>
              </w:rPr>
              <w:t>(nur montags)</w:t>
            </w:r>
          </w:p>
          <w:p>
            <w:pPr>
              <w:rPr>
                <w:b/>
              </w:rPr>
            </w:pPr>
          </w:p>
        </w:tc>
        <w:tc>
          <w:tcPr>
            <w:tcW w:w="1560" w:type="dxa"/>
          </w:tcPr>
          <w:p/>
          <w:p/>
        </w:tc>
      </w:tr>
      <w:tr>
        <w:trPr>
          <w:trHeight w:val="319"/>
        </w:trPr>
        <w:tc>
          <w:tcPr>
            <w:tcW w:w="817" w:type="dxa"/>
          </w:tcPr>
          <w:p>
            <w:r>
              <w:t>4</w:t>
            </w:r>
          </w:p>
        </w:tc>
        <w:tc>
          <w:tcPr>
            <w:tcW w:w="6662" w:type="dxa"/>
          </w:tcPr>
          <w:p>
            <w:pPr>
              <w:rPr>
                <w:b/>
              </w:rPr>
            </w:pPr>
            <w:r>
              <w:rPr>
                <w:b/>
              </w:rPr>
              <w:t>Aktuelle Risikobewertung</w:t>
            </w:r>
          </w:p>
          <w:p>
            <w:pPr>
              <w:pStyle w:val="Listenabsatz"/>
              <w:numPr>
                <w:ilvl w:val="0"/>
                <w:numId w:val="11"/>
              </w:numPr>
            </w:pPr>
            <w:r>
              <w:t xml:space="preserve">Risikobewertung an Entwicklung anpassen: Da Zunahme </w:t>
            </w:r>
            <w:proofErr w:type="spellStart"/>
            <w:r>
              <w:t>autochtoner</w:t>
            </w:r>
            <w:proofErr w:type="spellEnd"/>
            <w:r>
              <w:t xml:space="preserve"> Fälle, Zunahme älterer Betroffener</w:t>
            </w:r>
          </w:p>
          <w:p>
            <w:pPr>
              <w:pStyle w:val="Listenabsatz"/>
              <w:numPr>
                <w:ilvl w:val="0"/>
                <w:numId w:val="11"/>
              </w:numPr>
            </w:pPr>
            <w:r>
              <w:t>Hr. Haas hatte Formulierungsvorschlag geschickt. Dieser wurde nach kleinen Anpassung in folgender Form angenommen</w:t>
            </w:r>
          </w:p>
          <w:p>
            <w:pPr>
              <w:pStyle w:val="NurText"/>
              <w:rPr>
                <w:rFonts w:asciiTheme="minorHAnsi" w:hAnsiTheme="minorHAnsi"/>
                <w:sz w:val="24"/>
                <w:szCs w:val="24"/>
              </w:rPr>
            </w:pPr>
            <w:r>
              <w:t>„</w:t>
            </w:r>
            <w:r>
              <w:rPr>
                <w:rFonts w:asciiTheme="minorHAnsi" w:hAnsiTheme="minorHAnsi"/>
                <w:sz w:val="24"/>
                <w:szCs w:val="24"/>
              </w:rPr>
              <w:t>Nach einer vorübergehenden Stabilisierung der Fallzahlen auf einem erhöhten Niveau ist aktuell ein weiterer Anstieg der Übertragungen in der Bevölkerung in Deutschland zu beobachten, wobei auch wieder eine leichte Zunahme der Fälle in der älteren Bevölkerung zu beobachten ist.“</w:t>
            </w:r>
          </w:p>
          <w:p>
            <w:pPr>
              <w:pStyle w:val="Listenabsatz"/>
              <w:numPr>
                <w:ilvl w:val="0"/>
                <w:numId w:val="11"/>
              </w:numPr>
            </w:pPr>
            <w:r>
              <w:t>Anfang Lagebericht (blauer Kasten):</w:t>
            </w:r>
          </w:p>
          <w:p>
            <w:r>
              <w:t>„</w:t>
            </w:r>
            <w:r>
              <w:rPr>
                <w:szCs w:val="22"/>
              </w:rPr>
              <w:t>Nach einer vorübergehenden Stabilisierung der Fallzahlen auf einem erhöhten Niveau ist aktuell ein weiterer Anstieg der Übertragungen in der Bevölkerung in Deutschland zu beobachten Daher muss die Lage weiterhin sorgfältig beobachtet werden.“</w:t>
            </w:r>
          </w:p>
          <w:p>
            <w:pPr>
              <w:pStyle w:val="Listenabsatz"/>
              <w:numPr>
                <w:ilvl w:val="0"/>
                <w:numId w:val="11"/>
              </w:numPr>
            </w:pPr>
            <w:r>
              <w:t>Wir brauchen eine noch stärkere Awareness in der Bevölkerung:</w:t>
            </w:r>
          </w:p>
          <w:p/>
          <w:p>
            <w:pPr>
              <w:rPr>
                <w:i/>
              </w:rPr>
            </w:pPr>
            <w:proofErr w:type="spellStart"/>
            <w:r>
              <w:rPr>
                <w:i/>
              </w:rPr>
              <w:t>ToDo</w:t>
            </w:r>
            <w:proofErr w:type="spellEnd"/>
            <w:r>
              <w:rPr>
                <w:i/>
              </w:rPr>
              <w:t>: im englischen Lagebericht den Link auf Risikoeinschätzung einfügen</w:t>
            </w:r>
          </w:p>
        </w:tc>
        <w:tc>
          <w:tcPr>
            <w:tcW w:w="1560" w:type="dxa"/>
          </w:tcPr>
          <w:p/>
          <w:p>
            <w:r>
              <w:t>Rexroth/</w:t>
            </w:r>
          </w:p>
          <w:p>
            <w:r>
              <w:t>Schaade/</w:t>
            </w:r>
          </w:p>
          <w:p>
            <w:r>
              <w:t>Haas/</w:t>
            </w:r>
          </w:p>
          <w:p>
            <w:r>
              <w:t>Alle</w:t>
            </w:r>
          </w:p>
        </w:tc>
      </w:tr>
      <w:tr>
        <w:tc>
          <w:tcPr>
            <w:tcW w:w="817" w:type="dxa"/>
          </w:tcPr>
          <w:p>
            <w:r>
              <w:t>5</w:t>
            </w:r>
          </w:p>
        </w:tc>
        <w:tc>
          <w:tcPr>
            <w:tcW w:w="6662" w:type="dxa"/>
          </w:tcPr>
          <w:p>
            <w:pPr>
              <w:rPr>
                <w:b/>
              </w:rPr>
            </w:pPr>
            <w:r>
              <w:rPr>
                <w:b/>
              </w:rPr>
              <w:t>Kommunikation</w:t>
            </w:r>
          </w:p>
          <w:p>
            <w:pPr>
              <w:pStyle w:val="Listenabsatz"/>
              <w:numPr>
                <w:ilvl w:val="0"/>
                <w:numId w:val="11"/>
              </w:numPr>
            </w:pPr>
            <w:r>
              <w:t>Stadt München benutzt zur Inzidenzberechnung andere Bevölkerungszahlen als LGL und RKI</w:t>
            </w:r>
          </w:p>
          <w:p>
            <w:pPr>
              <w:pStyle w:val="Listenabsatz"/>
              <w:numPr>
                <w:ilvl w:val="1"/>
                <w:numId w:val="11"/>
              </w:numPr>
            </w:pPr>
            <w:r>
              <w:t xml:space="preserve">OB München wirft RKI vor, dass wir andere Bevölkerungszahlen benutzen für </w:t>
            </w:r>
            <w:proofErr w:type="spellStart"/>
            <w:r>
              <w:t>Inz</w:t>
            </w:r>
            <w:proofErr w:type="spellEnd"/>
            <w:r>
              <w:t>.-Berechnung</w:t>
            </w:r>
          </w:p>
          <w:p>
            <w:pPr>
              <w:pStyle w:val="Listenabsatz"/>
              <w:numPr>
                <w:ilvl w:val="1"/>
                <w:numId w:val="11"/>
              </w:numPr>
            </w:pPr>
            <w:r>
              <w:t xml:space="preserve">Wir verwenden in </w:t>
            </w:r>
            <w:proofErr w:type="spellStart"/>
            <w:r>
              <w:t>SurvNet</w:t>
            </w:r>
            <w:proofErr w:type="spellEnd"/>
            <w:r>
              <w:t xml:space="preserve"> und Publikationen </w:t>
            </w:r>
            <w:r>
              <w:lastRenderedPageBreak/>
              <w:t xml:space="preserve">alte </w:t>
            </w:r>
            <w:proofErr w:type="spellStart"/>
            <w:r>
              <w:t>Bev.zahlen</w:t>
            </w:r>
            <w:proofErr w:type="spellEnd"/>
            <w:r>
              <w:t xml:space="preserve">, neue liegen seit dieser Woche vor. Die neuen </w:t>
            </w:r>
            <w:proofErr w:type="spellStart"/>
            <w:r>
              <w:t>Bev.zahlen</w:t>
            </w:r>
            <w:proofErr w:type="spellEnd"/>
            <w:r>
              <w:t xml:space="preserve"> würden </w:t>
            </w:r>
            <w:proofErr w:type="spellStart"/>
            <w:r>
              <w:t>Inz</w:t>
            </w:r>
            <w:proofErr w:type="spellEnd"/>
            <w:r>
              <w:t>. für München senken. Nun übermittelt München seit gestern keine neuen Fälle</w:t>
            </w:r>
          </w:p>
          <w:p>
            <w:pPr>
              <w:pStyle w:val="Listenabsatz"/>
              <w:numPr>
                <w:ilvl w:val="1"/>
                <w:numId w:val="11"/>
              </w:numPr>
            </w:pPr>
            <w:r>
              <w:t>Wir berechnen sich aus Meldedaten nicht auf Fällen aus dem Vortag. Daher hinkt RKI etwas hinterher, was ja eigentlich niedriger ist als die Länder</w:t>
            </w:r>
          </w:p>
          <w:p>
            <w:pPr>
              <w:pStyle w:val="Listenabsatz"/>
              <w:numPr>
                <w:ilvl w:val="1"/>
                <w:numId w:val="11"/>
              </w:numPr>
            </w:pPr>
            <w:r>
              <w:t xml:space="preserve">Sprachregelung: Wir nehmen </w:t>
            </w:r>
            <w:proofErr w:type="spellStart"/>
            <w:r>
              <w:t>Bev.zahlen</w:t>
            </w:r>
            <w:proofErr w:type="spellEnd"/>
            <w:r>
              <w:t xml:space="preserve"> der Landesstelle und haben nicht korrigiert</w:t>
            </w:r>
          </w:p>
          <w:p>
            <w:pPr>
              <w:ind w:left="360"/>
            </w:pPr>
          </w:p>
        </w:tc>
        <w:tc>
          <w:tcPr>
            <w:tcW w:w="1560" w:type="dxa"/>
          </w:tcPr>
          <w:p/>
          <w:p/>
          <w:p>
            <w:r>
              <w:t>Presse</w:t>
            </w:r>
          </w:p>
          <w:p/>
          <w:p/>
          <w:p/>
          <w:p>
            <w:r>
              <w:t>FG38/32</w:t>
            </w:r>
          </w:p>
          <w:p>
            <w:r>
              <w:lastRenderedPageBreak/>
              <w:t>Rexroth</w:t>
            </w:r>
          </w:p>
          <w:p/>
          <w:p/>
          <w:p/>
          <w:p>
            <w:r>
              <w:t>FG32</w:t>
            </w:r>
          </w:p>
          <w:p>
            <w:r>
              <w:t>Diercke</w:t>
            </w:r>
          </w:p>
          <w:p/>
          <w:p/>
          <w:p>
            <w:r>
              <w:t>Leitung/</w:t>
            </w:r>
          </w:p>
          <w:p>
            <w:r>
              <w:t>Schaade</w:t>
            </w:r>
          </w:p>
        </w:tc>
      </w:tr>
      <w:tr>
        <w:tc>
          <w:tcPr>
            <w:tcW w:w="817" w:type="dxa"/>
          </w:tcPr>
          <w:p>
            <w:r>
              <w:lastRenderedPageBreak/>
              <w:t>6</w:t>
            </w:r>
          </w:p>
        </w:tc>
        <w:tc>
          <w:tcPr>
            <w:tcW w:w="6662" w:type="dxa"/>
          </w:tcPr>
          <w:p>
            <w:pPr>
              <w:rPr>
                <w:b/>
              </w:rPr>
            </w:pPr>
            <w:r>
              <w:rPr>
                <w:b/>
              </w:rPr>
              <w:t>Neues aus dem BMG</w:t>
            </w:r>
          </w:p>
          <w:p>
            <w:pPr>
              <w:pStyle w:val="Listenabsatz"/>
              <w:numPr>
                <w:ilvl w:val="0"/>
                <w:numId w:val="16"/>
              </w:numPr>
            </w:pPr>
            <w:r>
              <w:t>Nichts Aktuelles seit der gestrigen Morgenlage</w:t>
            </w:r>
          </w:p>
        </w:tc>
        <w:tc>
          <w:tcPr>
            <w:tcW w:w="1560" w:type="dxa"/>
          </w:tcPr>
          <w:p>
            <w:r>
              <w:t>Bayer</w:t>
            </w:r>
          </w:p>
        </w:tc>
      </w:tr>
      <w:tr>
        <w:tc>
          <w:tcPr>
            <w:tcW w:w="817" w:type="dxa"/>
          </w:tcPr>
          <w:p>
            <w:r>
              <w:t>7</w:t>
            </w:r>
          </w:p>
        </w:tc>
        <w:tc>
          <w:tcPr>
            <w:tcW w:w="6662" w:type="dxa"/>
          </w:tcPr>
          <w:p>
            <w:pPr>
              <w:rPr>
                <w:b/>
              </w:rPr>
            </w:pPr>
            <w:r>
              <w:rPr>
                <w:b/>
              </w:rPr>
              <w:t>Strategie Fragen</w:t>
            </w:r>
          </w:p>
          <w:p>
            <w:pPr>
              <w:rPr>
                <w:b/>
              </w:rPr>
            </w:pPr>
          </w:p>
          <w:p>
            <w:pPr>
              <w:pStyle w:val="Listenabsatz"/>
              <w:numPr>
                <w:ilvl w:val="0"/>
                <w:numId w:val="15"/>
              </w:numPr>
              <w:rPr>
                <w:b/>
              </w:rPr>
            </w:pPr>
            <w:r>
              <w:rPr>
                <w:b/>
              </w:rPr>
              <w:t>Allgemein</w:t>
            </w:r>
          </w:p>
          <w:p>
            <w:pPr>
              <w:pStyle w:val="Listenabsatz"/>
              <w:numPr>
                <w:ilvl w:val="0"/>
                <w:numId w:val="16"/>
              </w:numPr>
            </w:pPr>
            <w:r>
              <w:t xml:space="preserve">Strategiepapier von der informellen Beratergruppe an Fr. Hanefeld zurück mit vielen Anmerkungen </w:t>
            </w:r>
          </w:p>
          <w:p>
            <w:pPr>
              <w:pStyle w:val="Listenabsatz"/>
              <w:numPr>
                <w:ilvl w:val="0"/>
                <w:numId w:val="16"/>
              </w:numPr>
            </w:pPr>
            <w:r>
              <w:t xml:space="preserve">AL1 bittet darum, </w:t>
            </w:r>
            <w:proofErr w:type="spellStart"/>
            <w:r>
              <w:t>Testscenarien</w:t>
            </w:r>
            <w:proofErr w:type="spellEnd"/>
            <w:r>
              <w:t xml:space="preserve"> nicht ins Strategiepapier zu integrieren. Dessen Integration ins Strategiepapier wurde am Mittwoch vor 2 Wochen als Arbeitsauftrag benannt. Dies war ein Missverständnis. Alle stimmen zu, dass Teststrategie nicht in Strategiepapier integriert wird.</w:t>
            </w:r>
          </w:p>
          <w:p>
            <w:pPr>
              <w:pStyle w:val="Listenabsatz"/>
              <w:numPr>
                <w:ilvl w:val="0"/>
                <w:numId w:val="16"/>
              </w:numPr>
            </w:pPr>
            <w:r>
              <w:t xml:space="preserve">Termin bei Minister Spahn ergab: Strategiepapier wird in gemeinsamer PK in erster Oktoberwoche </w:t>
            </w:r>
            <w:proofErr w:type="spellStart"/>
            <w:r>
              <w:t>vorsgetellt</w:t>
            </w:r>
            <w:proofErr w:type="spellEnd"/>
            <w:r>
              <w:t>:</w:t>
            </w:r>
          </w:p>
          <w:p>
            <w:pPr>
              <w:pStyle w:val="Listenabsatz"/>
              <w:numPr>
                <w:ilvl w:val="1"/>
                <w:numId w:val="11"/>
              </w:numPr>
            </w:pPr>
            <w:r>
              <w:t xml:space="preserve">Bis dahin kann Papier verändert werden. </w:t>
            </w:r>
          </w:p>
          <w:p>
            <w:pPr>
              <w:pStyle w:val="Listenabsatz"/>
              <w:numPr>
                <w:ilvl w:val="1"/>
                <w:numId w:val="11"/>
              </w:numPr>
            </w:pPr>
            <w:r>
              <w:t>Minister sprach Teststrategie an: Antigentests sollten in Teststrategie eine große Rolle spielen, Details wurden in AG Diagnostik besprochen.</w:t>
            </w:r>
          </w:p>
          <w:p>
            <w:pPr>
              <w:pStyle w:val="Listenabsatz"/>
              <w:numPr>
                <w:ilvl w:val="1"/>
                <w:numId w:val="11"/>
              </w:numPr>
            </w:pPr>
            <w:r>
              <w:t>Kernaussage: einfach keine 100% Sicherheit haben kann; mit gewissem Risiko muss man leben.</w:t>
            </w:r>
          </w:p>
          <w:p>
            <w:pPr>
              <w:pStyle w:val="Listenabsatz"/>
              <w:numPr>
                <w:ilvl w:val="1"/>
                <w:numId w:val="11"/>
              </w:numPr>
            </w:pPr>
            <w:r>
              <w:t>Sachstand Stellungnahmen zu Antigentests eines mit BfArm und eines AG Diagnostik, heute Nachmittag Gesundheitsminister-Konferenz, Sachliche Infos sind an BMG kommuniziert</w:t>
            </w:r>
          </w:p>
          <w:p>
            <w:pPr>
              <w:pStyle w:val="Listenabsatz"/>
              <w:numPr>
                <w:ilvl w:val="0"/>
                <w:numId w:val="16"/>
              </w:numPr>
            </w:pPr>
            <w:r>
              <w:t xml:space="preserve">Validierungsprotokolle liegen im Verantwortungsbereich des PEI, da </w:t>
            </w:r>
            <w:proofErr w:type="spellStart"/>
            <w:r>
              <w:t>Abrechungsfähigkeit</w:t>
            </w:r>
            <w:proofErr w:type="spellEnd"/>
            <w:r>
              <w:t xml:space="preserve"> von diesen abhängt.</w:t>
            </w:r>
          </w:p>
          <w:p>
            <w:pPr>
              <w:pStyle w:val="Listenabsatz"/>
            </w:pPr>
            <w:r>
              <w:t>Außerdem Validierungsprotokolle als Post-Marketing Maßnahme</w:t>
            </w:r>
          </w:p>
          <w:p>
            <w:pPr>
              <w:pStyle w:val="Listenabsatz"/>
              <w:numPr>
                <w:ilvl w:val="0"/>
                <w:numId w:val="15"/>
              </w:numPr>
              <w:rPr>
                <w:b/>
              </w:rPr>
            </w:pPr>
            <w:r>
              <w:rPr>
                <w:b/>
              </w:rPr>
              <w:t>RKI-intern</w:t>
            </w:r>
          </w:p>
          <w:p>
            <w:pPr>
              <w:pStyle w:val="Listenabsatz"/>
            </w:pPr>
            <w:r>
              <w:t>Nicht besprochen</w:t>
            </w:r>
          </w:p>
          <w:p>
            <w:pPr>
              <w:pStyle w:val="Listenabsatz"/>
              <w:rPr>
                <w:b/>
              </w:rPr>
            </w:pPr>
          </w:p>
        </w:tc>
        <w:tc>
          <w:tcPr>
            <w:tcW w:w="1560" w:type="dxa"/>
          </w:tcPr>
          <w:p/>
          <w:p/>
          <w:p/>
          <w:p/>
          <w:p>
            <w:r>
              <w:t>IBBS</w:t>
            </w:r>
          </w:p>
          <w:p>
            <w:r>
              <w:t>Hanefeld/</w:t>
            </w:r>
          </w:p>
          <w:p>
            <w:r>
              <w:t>AL1</w:t>
            </w:r>
          </w:p>
          <w:p>
            <w:r>
              <w:t>Mielke</w:t>
            </w:r>
          </w:p>
          <w:p/>
          <w:p/>
          <w:p/>
          <w:p>
            <w:r>
              <w:t>Leitung</w:t>
            </w:r>
          </w:p>
          <w:p>
            <w:r>
              <w:t>Wieler</w:t>
            </w:r>
          </w:p>
          <w:p/>
          <w:p/>
          <w:p/>
          <w:p/>
          <w:p/>
          <w:p/>
          <w:p/>
          <w:p>
            <w:r>
              <w:t>AL1</w:t>
            </w:r>
          </w:p>
          <w:p/>
          <w:p/>
          <w:p/>
          <w:p/>
          <w:p>
            <w:r>
              <w:t>Leitung</w:t>
            </w:r>
          </w:p>
          <w:p>
            <w:r>
              <w:t>Schaade/</w:t>
            </w:r>
          </w:p>
          <w:p>
            <w:r>
              <w:t>AL1</w:t>
            </w:r>
          </w:p>
          <w:p/>
        </w:tc>
      </w:tr>
      <w:tr>
        <w:tc>
          <w:tcPr>
            <w:tcW w:w="817" w:type="dxa"/>
          </w:tcPr>
          <w:p>
            <w:r>
              <w:t>8</w:t>
            </w:r>
          </w:p>
        </w:tc>
        <w:tc>
          <w:tcPr>
            <w:tcW w:w="6662" w:type="dxa"/>
          </w:tcPr>
          <w:p>
            <w:pPr>
              <w:rPr>
                <w:b/>
              </w:rPr>
            </w:pPr>
            <w:r>
              <w:rPr>
                <w:b/>
              </w:rPr>
              <w:t>Dokumente</w:t>
            </w:r>
          </w:p>
          <w:p>
            <w:pPr>
              <w:pStyle w:val="Listenabsatz"/>
              <w:numPr>
                <w:ilvl w:val="0"/>
                <w:numId w:val="5"/>
              </w:numPr>
            </w:pPr>
            <w:r>
              <w:t xml:space="preserve">RKI internes Lagemanagement </w:t>
            </w:r>
          </w:p>
        </w:tc>
        <w:tc>
          <w:tcPr>
            <w:tcW w:w="1560" w:type="dxa"/>
          </w:tcPr>
          <w:p/>
          <w:p/>
        </w:tc>
      </w:tr>
      <w:tr>
        <w:tc>
          <w:tcPr>
            <w:tcW w:w="817" w:type="dxa"/>
          </w:tcPr>
          <w:p>
            <w:r>
              <w:lastRenderedPageBreak/>
              <w:t>9</w:t>
            </w:r>
          </w:p>
        </w:tc>
        <w:tc>
          <w:tcPr>
            <w:tcW w:w="6662" w:type="dxa"/>
          </w:tcPr>
          <w:p>
            <w:pPr>
              <w:rPr>
                <w:b/>
                <w:color w:val="FF0000"/>
              </w:rPr>
            </w:pPr>
            <w:r>
              <w:rPr>
                <w:b/>
              </w:rPr>
              <w:t xml:space="preserve">Update Impfen </w:t>
            </w:r>
            <w:r>
              <w:rPr>
                <w:b/>
                <w:color w:val="FF0000"/>
              </w:rPr>
              <w:t>(nur freitags)</w:t>
            </w:r>
          </w:p>
          <w:p>
            <w:pPr>
              <w:pStyle w:val="NurText"/>
            </w:pPr>
          </w:p>
          <w:p>
            <w:pPr>
              <w:pStyle w:val="Listenabsatz"/>
              <w:ind w:left="0"/>
            </w:pPr>
            <w:r>
              <w:t>Aufzählung der wichtigsten Hintergrundaktivitäten zur Einführung der Impfung:</w:t>
            </w:r>
          </w:p>
          <w:p>
            <w:pPr>
              <w:pStyle w:val="Listenabsatz"/>
              <w:numPr>
                <w:ilvl w:val="0"/>
                <w:numId w:val="11"/>
              </w:numPr>
              <w:ind w:left="317" w:hanging="317"/>
            </w:pPr>
            <w:r>
              <w:t>Zweiwöchentlichen Jour Fixe mit PEI und BMG</w:t>
            </w:r>
          </w:p>
          <w:p>
            <w:pPr>
              <w:pStyle w:val="Listenabsatz"/>
              <w:numPr>
                <w:ilvl w:val="0"/>
                <w:numId w:val="11"/>
              </w:numPr>
              <w:ind w:left="317" w:hanging="317"/>
            </w:pPr>
            <w:r>
              <w:t>Intern am RKI Arbeitsgruppe für Impfempfehlung</w:t>
            </w:r>
          </w:p>
          <w:p>
            <w:pPr>
              <w:pStyle w:val="Listenabsatz"/>
              <w:numPr>
                <w:ilvl w:val="0"/>
                <w:numId w:val="11"/>
              </w:numPr>
              <w:ind w:left="317" w:hanging="317"/>
            </w:pPr>
            <w:r>
              <w:t>Kontaktstudien: Erhebung zum Kontaktverhalten der Bevölkerung</w:t>
            </w:r>
          </w:p>
          <w:p>
            <w:pPr>
              <w:pStyle w:val="Listenabsatz"/>
              <w:numPr>
                <w:ilvl w:val="0"/>
                <w:numId w:val="11"/>
              </w:numPr>
              <w:ind w:left="317" w:hanging="317"/>
            </w:pPr>
            <w:r>
              <w:t>Eigene Arbeitsgruppe in-house für die Kommunikation Presse, P1 und Team Kommunikation zur Impfakzeptanz (FG33)</w:t>
            </w:r>
          </w:p>
          <w:p>
            <w:pPr>
              <w:pStyle w:val="Listenabsatz"/>
              <w:numPr>
                <w:ilvl w:val="0"/>
                <w:numId w:val="11"/>
              </w:numPr>
              <w:ind w:left="317" w:hanging="317"/>
            </w:pPr>
            <w:r>
              <w:t xml:space="preserve">International: WHO Eurogroup und WHO SAGE, sowie ECDC zur </w:t>
            </w:r>
            <w:proofErr w:type="spellStart"/>
            <w:r>
              <w:t>Evidence</w:t>
            </w:r>
            <w:proofErr w:type="spellEnd"/>
            <w:r>
              <w:t xml:space="preserve"> Aufarbeitung</w:t>
            </w:r>
          </w:p>
          <w:p>
            <w:pPr>
              <w:pStyle w:val="Listenabsatz"/>
              <w:numPr>
                <w:ilvl w:val="0"/>
                <w:numId w:val="11"/>
              </w:numPr>
              <w:ind w:left="317" w:hanging="317"/>
            </w:pPr>
            <w:r>
              <w:t>Erstellung der nationalen Impfstrategie in Vorbereitung</w:t>
            </w:r>
          </w:p>
          <w:p>
            <w:pPr>
              <w:pStyle w:val="Listenabsatz"/>
              <w:numPr>
                <w:ilvl w:val="0"/>
                <w:numId w:val="11"/>
              </w:numPr>
              <w:ind w:left="317" w:hanging="317"/>
            </w:pPr>
            <w:r>
              <w:t xml:space="preserve">Aktueller Stand der Impfstoffentwicklung: </w:t>
            </w:r>
          </w:p>
          <w:p>
            <w:pPr>
              <w:pStyle w:val="Style1"/>
            </w:pPr>
            <w:r>
              <w:t xml:space="preserve">Wenn die Daten in Phase-3 Studien weiterhin gut sind, dann ist im Januar 2021 ein Impfstoff vorhanden; </w:t>
            </w:r>
          </w:p>
          <w:p>
            <w:pPr>
              <w:pStyle w:val="Style1"/>
            </w:pPr>
            <w:r>
              <w:t xml:space="preserve">Top-Kandidat </w:t>
            </w:r>
            <w:proofErr w:type="spellStart"/>
            <w:r>
              <w:t>Biontec</w:t>
            </w:r>
            <w:proofErr w:type="spellEnd"/>
            <w:r>
              <w:t>, wahrscheinlich zunächst 4 Mill. Dosen zur Verfügung, dann sicher später andere Pharmaanbieter auf dem Markt</w:t>
            </w:r>
          </w:p>
          <w:p>
            <w:pPr>
              <w:pStyle w:val="Style1"/>
            </w:pPr>
            <w:r>
              <w:t xml:space="preserve">Beschaffungsplanung für Nadeln, Spritzen, Lagerungstemperatur, </w:t>
            </w:r>
          </w:p>
          <w:p>
            <w:pPr>
              <w:pStyle w:val="Listenabsatz"/>
              <w:numPr>
                <w:ilvl w:val="0"/>
                <w:numId w:val="11"/>
              </w:numPr>
              <w:ind w:left="317" w:hanging="317"/>
            </w:pPr>
            <w:r>
              <w:t>Diskussionen zur Durchführung in Impfzentren vs. bei niedergelassenen Ärzten</w:t>
            </w:r>
          </w:p>
          <w:p>
            <w:pPr>
              <w:pStyle w:val="Listenabsatz"/>
              <w:numPr>
                <w:ilvl w:val="0"/>
                <w:numId w:val="11"/>
              </w:numPr>
              <w:ind w:left="317" w:hanging="317"/>
            </w:pPr>
            <w:r>
              <w:t>Koordination der Impfkommunikation wurde am RKI erstellt (für Kernbotschaften), kam zunächst positiv beim BMG an. Denn die Kommunikation an die Bevölkerung zur bevorstehenden Impfung sollte schon jetzt beginnen.</w:t>
            </w:r>
          </w:p>
          <w:p>
            <w:pPr>
              <w:pStyle w:val="Listenabsatz"/>
              <w:numPr>
                <w:ilvl w:val="0"/>
                <w:numId w:val="11"/>
              </w:numPr>
              <w:ind w:left="317" w:hanging="317"/>
            </w:pPr>
            <w:r>
              <w:t xml:space="preserve">Impfquoten Monitoren: </w:t>
            </w:r>
          </w:p>
          <w:p>
            <w:pPr>
              <w:pStyle w:val="Style1"/>
            </w:pPr>
            <w:r>
              <w:t>Viele Vorschläge von den beteiligten Akteuren im Gesundheitswesen</w:t>
            </w:r>
          </w:p>
          <w:p>
            <w:pPr>
              <w:pStyle w:val="Style1"/>
            </w:pPr>
            <w:r>
              <w:t>am wahrscheinlichsten wird das Monitoring der KBV anvertraut werden. Kontaktaufnahme mit Herrn Kroll als wissenschaftliche Seite der KBV ist geplant.</w:t>
            </w:r>
          </w:p>
          <w:p>
            <w:pPr>
              <w:pStyle w:val="Style1"/>
            </w:pPr>
            <w:r>
              <w:t xml:space="preserve">Herr Wieler hatte mit Minister Spahn dazu gesprochen: </w:t>
            </w:r>
          </w:p>
          <w:p>
            <w:pPr>
              <w:pStyle w:val="Style1"/>
            </w:pPr>
            <w:r>
              <w:t>Es wurde dem BMG gesagt, dass eine Vollerfassung der durchgeführten Impfungen benötigt wird. Diese müsste bei einem Dienstleister liegen, da das RKI dies nicht zusätzlich leisten kann.</w:t>
            </w:r>
          </w:p>
          <w:p>
            <w:pPr>
              <w:pStyle w:val="Style1"/>
            </w:pPr>
            <w:r>
              <w:t xml:space="preserve">Herr Spahn hatte angedeutet, dass Vertrauen in das RKI durch die Schwierigkeiten bei DEMIS Implementierung schwieriger wird. Frau Diercke </w:t>
            </w:r>
            <w:r>
              <w:lastRenderedPageBreak/>
              <w:t>verwies darauf, dass die Erwartungen des BMG eher unrealistisch sind. Bei allen Projekten dieser Art dauert das Einbindung der stake holder am längsten und ist für alle Anbieter von DEMIS-ähnlichen Lösung eine Herausforderung</w:t>
            </w:r>
          </w:p>
          <w:p/>
        </w:tc>
        <w:tc>
          <w:tcPr>
            <w:tcW w:w="1560" w:type="dxa"/>
          </w:tcPr>
          <w:p/>
          <w:p>
            <w:r>
              <w:t>FG33 Wichmann</w:t>
            </w:r>
          </w:p>
          <w:p/>
          <w:p/>
          <w:p/>
          <w:p/>
          <w:p/>
          <w:p/>
          <w:p/>
          <w:p/>
          <w:p/>
          <w:p/>
          <w:p/>
          <w:p/>
          <w:p/>
          <w:p/>
          <w:p/>
          <w:p/>
          <w:p/>
          <w:p/>
          <w:p/>
          <w:p/>
          <w:p/>
          <w:p/>
          <w:p/>
          <w:p/>
          <w:p/>
          <w:p/>
          <w:p/>
          <w:p/>
          <w:p/>
          <w:p/>
          <w:p/>
          <w:p/>
          <w:p/>
          <w:p/>
          <w:p>
            <w:r>
              <w:t>Leitung Wieler</w:t>
            </w:r>
          </w:p>
          <w:p/>
          <w:p/>
          <w:p/>
          <w:p/>
          <w:p/>
          <w:p/>
          <w:p/>
          <w:p/>
          <w:p>
            <w:r>
              <w:lastRenderedPageBreak/>
              <w:t>FG32 Diercke</w:t>
            </w:r>
          </w:p>
          <w:p/>
        </w:tc>
      </w:tr>
      <w:tr>
        <w:tc>
          <w:tcPr>
            <w:tcW w:w="817" w:type="dxa"/>
          </w:tcPr>
          <w:p>
            <w:r>
              <w:lastRenderedPageBreak/>
              <w:t>10</w:t>
            </w:r>
          </w:p>
        </w:tc>
        <w:tc>
          <w:tcPr>
            <w:tcW w:w="6662" w:type="dxa"/>
          </w:tcPr>
          <w:p>
            <w:pPr>
              <w:rPr>
                <w:b/>
              </w:rPr>
            </w:pPr>
            <w:r>
              <w:rPr>
                <w:b/>
              </w:rPr>
              <w:t>Info Arbeitsschutz</w:t>
            </w:r>
          </w:p>
          <w:p>
            <w:r>
              <w:t>ABAS könnte bis Dezember 2020 fertiggestellt werden</w:t>
            </w:r>
          </w:p>
          <w:p>
            <w:pPr>
              <w:rPr>
                <w:b/>
              </w:rPr>
            </w:pPr>
          </w:p>
        </w:tc>
        <w:tc>
          <w:tcPr>
            <w:tcW w:w="1560" w:type="dxa"/>
          </w:tcPr>
          <w:p>
            <w:r>
              <w:t>IBBS Schulz</w:t>
            </w:r>
          </w:p>
        </w:tc>
      </w:tr>
      <w:tr>
        <w:tc>
          <w:tcPr>
            <w:tcW w:w="817" w:type="dxa"/>
          </w:tcPr>
          <w:p>
            <w:r>
              <w:t>11</w:t>
            </w:r>
          </w:p>
        </w:tc>
        <w:tc>
          <w:tcPr>
            <w:tcW w:w="6662" w:type="dxa"/>
          </w:tcPr>
          <w:p>
            <w:pPr>
              <w:rPr>
                <w:b/>
              </w:rPr>
            </w:pPr>
            <w:r>
              <w:rPr>
                <w:b/>
              </w:rPr>
              <w:t>Labordiagnostik</w:t>
            </w:r>
          </w:p>
          <w:p>
            <w:pPr>
              <w:pStyle w:val="Listenabsatz"/>
              <w:numPr>
                <w:ilvl w:val="0"/>
                <w:numId w:val="27"/>
              </w:numPr>
            </w:pPr>
            <w:r>
              <w:t xml:space="preserve">Untersuchung Straubing-Proben: Erste positive Probe </w:t>
            </w:r>
          </w:p>
          <w:p>
            <w:pPr>
              <w:pStyle w:val="Listenabsatz"/>
            </w:pPr>
          </w:p>
          <w:p>
            <w:pPr>
              <w:pStyle w:val="Listenabsatz"/>
            </w:pPr>
          </w:p>
          <w:p>
            <w:pPr>
              <w:pStyle w:val="Listenabsatz"/>
              <w:numPr>
                <w:ilvl w:val="0"/>
                <w:numId w:val="27"/>
              </w:numPr>
            </w:pPr>
            <w:r>
              <w:t>Bemerkenswerte Probenergebnisse: Eine Influenza A und eine Influenza B positive Probe</w:t>
            </w:r>
          </w:p>
          <w:p>
            <w:pPr>
              <w:pStyle w:val="Listenabsatz"/>
              <w:numPr>
                <w:ilvl w:val="0"/>
                <w:numId w:val="27"/>
              </w:numPr>
            </w:pPr>
            <w:r>
              <w:t xml:space="preserve">ansonsten nichts Ungewöhnliches </w:t>
            </w:r>
          </w:p>
          <w:p>
            <w:pPr>
              <w:pStyle w:val="Listenabsatz"/>
              <w:numPr>
                <w:ilvl w:val="0"/>
                <w:numId w:val="5"/>
              </w:numPr>
            </w:pPr>
            <w:r>
              <w:t xml:space="preserve">Neues zur Virusevolution: Viren entwickeln sich, aber bisher keine bedeutsamen Veränderungen </w:t>
            </w:r>
          </w:p>
        </w:tc>
        <w:tc>
          <w:tcPr>
            <w:tcW w:w="1560" w:type="dxa"/>
          </w:tcPr>
          <w:p/>
          <w:p>
            <w:r>
              <w:t>ZBS1 Schrick</w:t>
            </w:r>
          </w:p>
          <w:p/>
          <w:p>
            <w:r>
              <w:t>FG17 Wolff</w:t>
            </w:r>
          </w:p>
        </w:tc>
      </w:tr>
      <w:tr>
        <w:tc>
          <w:tcPr>
            <w:tcW w:w="817" w:type="dxa"/>
          </w:tcPr>
          <w:p>
            <w:r>
              <w:t>12</w:t>
            </w:r>
          </w:p>
        </w:tc>
        <w:tc>
          <w:tcPr>
            <w:tcW w:w="6662" w:type="dxa"/>
          </w:tcPr>
          <w:p>
            <w:pPr>
              <w:rPr>
                <w:b/>
              </w:rPr>
            </w:pPr>
            <w:r>
              <w:rPr>
                <w:b/>
              </w:rPr>
              <w:t>Klinisches Management/Entlassungsmanagement</w:t>
            </w:r>
          </w:p>
          <w:p>
            <w:pPr>
              <w:pStyle w:val="Listenabsatz"/>
              <w:numPr>
                <w:ilvl w:val="0"/>
                <w:numId w:val="5"/>
              </w:numPr>
            </w:pPr>
            <w:r>
              <w:t>Nicht besprochen/kein Update nötig gewesen</w:t>
            </w:r>
          </w:p>
        </w:tc>
        <w:tc>
          <w:tcPr>
            <w:tcW w:w="1560" w:type="dxa"/>
          </w:tcPr>
          <w:p/>
          <w:p>
            <w:r>
              <w:t>FG36/IBBS</w:t>
            </w:r>
          </w:p>
        </w:tc>
      </w:tr>
      <w:tr>
        <w:tc>
          <w:tcPr>
            <w:tcW w:w="817" w:type="dxa"/>
          </w:tcPr>
          <w:p>
            <w:r>
              <w:t>13</w:t>
            </w:r>
          </w:p>
        </w:tc>
        <w:tc>
          <w:tcPr>
            <w:tcW w:w="6662" w:type="dxa"/>
          </w:tcPr>
          <w:p>
            <w:pPr>
              <w:rPr>
                <w:b/>
              </w:rPr>
            </w:pPr>
            <w:r>
              <w:rPr>
                <w:b/>
              </w:rPr>
              <w:t>Maßnahmen zum Infektionsschutz</w:t>
            </w:r>
          </w:p>
          <w:p>
            <w:pPr>
              <w:pStyle w:val="Listenabsatz"/>
              <w:numPr>
                <w:ilvl w:val="0"/>
                <w:numId w:val="5"/>
              </w:numPr>
              <w:rPr>
                <w:rStyle w:val="Hyperlink"/>
                <w:color w:val="auto"/>
                <w:u w:val="none"/>
              </w:rPr>
            </w:pPr>
            <w:r>
              <w:rPr>
                <w:rStyle w:val="Hyperlink"/>
                <w:color w:val="auto"/>
                <w:u w:val="none"/>
              </w:rPr>
              <w:t>Nichts Neues</w:t>
            </w:r>
          </w:p>
          <w:p>
            <w:pPr>
              <w:pStyle w:val="Listenabsatz"/>
            </w:pPr>
          </w:p>
        </w:tc>
        <w:tc>
          <w:tcPr>
            <w:tcW w:w="1560" w:type="dxa"/>
          </w:tcPr>
          <w:p/>
          <w:p>
            <w:r>
              <w:t>FG14</w:t>
            </w:r>
          </w:p>
          <w:p/>
        </w:tc>
      </w:tr>
      <w:tr>
        <w:tc>
          <w:tcPr>
            <w:tcW w:w="817" w:type="dxa"/>
          </w:tcPr>
          <w:p>
            <w:r>
              <w:t>14</w:t>
            </w:r>
          </w:p>
        </w:tc>
        <w:tc>
          <w:tcPr>
            <w:tcW w:w="6662" w:type="dxa"/>
          </w:tcPr>
          <w:p>
            <w:pPr>
              <w:rPr>
                <w:b/>
              </w:rPr>
            </w:pPr>
            <w:r>
              <w:rPr>
                <w:b/>
              </w:rPr>
              <w:t>Surveillance</w:t>
            </w:r>
          </w:p>
          <w:p>
            <w:r>
              <w:t xml:space="preserve">Auswertung der Meldedaten zu COVID-19 (Folien </w:t>
            </w:r>
            <w:hyperlink r:id="rId11" w:history="1">
              <w:r>
                <w:rPr>
                  <w:rStyle w:val="Hyperlink"/>
                </w:rPr>
                <w:t>hier</w:t>
              </w:r>
            </w:hyperlink>
            <w:r>
              <w:t>)</w:t>
            </w:r>
          </w:p>
          <w:p>
            <w:r>
              <w:t>Beschreibung der ersten Welle mit Fokus auf Krankheitsschwere</w:t>
            </w:r>
          </w:p>
          <w:p/>
          <w:p>
            <w:pPr>
              <w:pStyle w:val="Listenabsatz"/>
              <w:numPr>
                <w:ilvl w:val="0"/>
                <w:numId w:val="5"/>
              </w:numPr>
            </w:pPr>
            <w:r>
              <w:t xml:space="preserve">Auswertung der ersten 200.000 Fälle der 1. Welle, diese sind im </w:t>
            </w:r>
            <w:proofErr w:type="spellStart"/>
            <w:r>
              <w:t>internationeln</w:t>
            </w:r>
            <w:proofErr w:type="spellEnd"/>
            <w:r>
              <w:t xml:space="preserve"> Vergleich jünger.</w:t>
            </w:r>
          </w:p>
          <w:p>
            <w:pPr>
              <w:pStyle w:val="Listenabsatz"/>
              <w:numPr>
                <w:ilvl w:val="0"/>
                <w:numId w:val="5"/>
              </w:numPr>
            </w:pPr>
            <w:r>
              <w:t xml:space="preserve">Hinweis zur Methodik: Berücksichtige Fälle haben Angaben zum Alter, Hospitalisierungs- und </w:t>
            </w:r>
            <w:proofErr w:type="spellStart"/>
            <w:r>
              <w:t>Verstorbenstatus</w:t>
            </w:r>
            <w:proofErr w:type="spellEnd"/>
            <w:r>
              <w:t xml:space="preserve">, sowie nur Fälle mit Meldedatum bis zur KW20; Krankheitsverlauf gemäß </w:t>
            </w:r>
            <w:proofErr w:type="spellStart"/>
            <w:r>
              <w:t>Epi</w:t>
            </w:r>
            <w:proofErr w:type="spellEnd"/>
            <w:r>
              <w:t xml:space="preserve"> Bull Artikel vorgenommen</w:t>
            </w:r>
          </w:p>
          <w:p>
            <w:pPr>
              <w:pStyle w:val="Listenabsatz"/>
              <w:numPr>
                <w:ilvl w:val="0"/>
                <w:numId w:val="5"/>
              </w:numPr>
            </w:pPr>
            <w:r>
              <w:t>Krankheitsverläufe nach Altersgruppen</w:t>
            </w:r>
          </w:p>
          <w:p>
            <w:pPr>
              <w:pStyle w:val="Listenabsatz"/>
              <w:numPr>
                <w:ilvl w:val="1"/>
                <w:numId w:val="11"/>
              </w:numPr>
            </w:pPr>
            <w:r>
              <w:t>Ab den 60-79-jährigen nehmen milde Verläufe deutlich ab, sowie nimmt Anteil der hospitalisierten, IST-pflichtigen als auch verstorben zu</w:t>
            </w:r>
          </w:p>
          <w:p>
            <w:pPr>
              <w:pStyle w:val="Listenabsatz"/>
              <w:numPr>
                <w:ilvl w:val="0"/>
                <w:numId w:val="5"/>
              </w:numPr>
            </w:pPr>
            <w:r>
              <w:t xml:space="preserve">Unter den Fällen mit Info zu Risikofaktoren: </w:t>
            </w:r>
          </w:p>
          <w:p>
            <w:pPr>
              <w:pStyle w:val="Listenabsatz"/>
              <w:numPr>
                <w:ilvl w:val="1"/>
                <w:numId w:val="11"/>
              </w:numPr>
            </w:pPr>
            <w:r>
              <w:t>Mit zunehmend schwererem Verlauf sind mehr Risikofaktoren gemeldet</w:t>
            </w:r>
          </w:p>
          <w:p>
            <w:pPr>
              <w:pStyle w:val="Listenabsatz"/>
              <w:numPr>
                <w:ilvl w:val="1"/>
                <w:numId w:val="11"/>
              </w:numPr>
            </w:pPr>
            <w:r>
              <w:t>Anteil Risikofaktoren: Herz-Kreislauf-</w:t>
            </w:r>
            <w:proofErr w:type="spellStart"/>
            <w:r>
              <w:t>Erkr</w:t>
            </w:r>
            <w:proofErr w:type="spellEnd"/>
            <w:r>
              <w:t xml:space="preserve">. Am häufigsten, gefolgt von </w:t>
            </w:r>
            <w:proofErr w:type="spellStart"/>
            <w:r>
              <w:t>neurolog</w:t>
            </w:r>
            <w:proofErr w:type="spellEnd"/>
            <w:r>
              <w:t>. Störungen und Diabetes</w:t>
            </w:r>
          </w:p>
          <w:p>
            <w:pPr>
              <w:pStyle w:val="Listenabsatz"/>
              <w:numPr>
                <w:ilvl w:val="1"/>
                <w:numId w:val="11"/>
              </w:numPr>
            </w:pPr>
            <w:r>
              <w:lastRenderedPageBreak/>
              <w:t xml:space="preserve">Ab April </w:t>
            </w:r>
            <w:proofErr w:type="spellStart"/>
            <w:r>
              <w:t>neorolog</w:t>
            </w:r>
            <w:proofErr w:type="spellEnd"/>
            <w:r>
              <w:t>. Symptome nach oben gerückt, wahrscheinlich Demenz Pat. Im Pflegeheim</w:t>
            </w:r>
          </w:p>
          <w:p>
            <w:pPr>
              <w:pStyle w:val="Listenabsatz"/>
              <w:numPr>
                <w:ilvl w:val="0"/>
                <w:numId w:val="5"/>
              </w:numPr>
            </w:pPr>
            <w:r>
              <w:t xml:space="preserve">Intervall von </w:t>
            </w:r>
            <w:proofErr w:type="spellStart"/>
            <w:r>
              <w:t>Krh</w:t>
            </w:r>
            <w:proofErr w:type="spellEnd"/>
            <w:r>
              <w:t>.-beginn bis KH-aufnahme bei 40-59-jährigen mit im Median 7 Tagen am längsten.</w:t>
            </w:r>
          </w:p>
          <w:p>
            <w:pPr>
              <w:pStyle w:val="Listenabsatz"/>
              <w:numPr>
                <w:ilvl w:val="0"/>
                <w:numId w:val="5"/>
              </w:numPr>
            </w:pPr>
            <w:r>
              <w:t>Intervall von KH-Aufnahme bis zur ITS-Aufnahme im Median 0 Tage. ITS-Daueraufenthalt bei 40-59-jährigen. am längsten (12 Tage); evtl. erst spät erkannt werden später im KH und liegen länger</w:t>
            </w:r>
          </w:p>
          <w:p>
            <w:pPr>
              <w:pStyle w:val="Listenabsatz"/>
              <w:numPr>
                <w:ilvl w:val="0"/>
                <w:numId w:val="5"/>
              </w:numPr>
            </w:pPr>
            <w:r>
              <w:t xml:space="preserve">Verstorbene mit Risikofaktoren: Anteil der </w:t>
            </w:r>
            <w:proofErr w:type="spellStart"/>
            <w:r>
              <w:t>Nierenerkr</w:t>
            </w:r>
            <w:proofErr w:type="spellEnd"/>
            <w:r>
              <w:t xml:space="preserve">. gestiegen, deckt sich mit </w:t>
            </w:r>
            <w:proofErr w:type="spellStart"/>
            <w:r>
              <w:t>Papern</w:t>
            </w:r>
            <w:proofErr w:type="spellEnd"/>
            <w:r>
              <w:t>, Hälfte der Verstobenen Risikoangaben</w:t>
            </w:r>
          </w:p>
          <w:p>
            <w:pPr>
              <w:pStyle w:val="Listenabsatz"/>
              <w:numPr>
                <w:ilvl w:val="0"/>
                <w:numId w:val="5"/>
              </w:numPr>
            </w:pPr>
            <w:r>
              <w:t xml:space="preserve">Schlussfolgerung Mittlere Altersgruppe 40-59-jährigen unterschätzen ihre Risiken: Dadurch längere VWD und ITS-Aufenthalt, hohes Alter mit vielen Risikofaktoren. Allerdings unklar, ob schon bestanden oder durch COVID-19. Vergleich mit anderen </w:t>
            </w:r>
            <w:proofErr w:type="spellStart"/>
            <w:r>
              <w:t>Papern</w:t>
            </w:r>
            <w:proofErr w:type="spellEnd"/>
            <w:r>
              <w:t xml:space="preserve"> spiegeln Ergebnisse wieder.</w:t>
            </w:r>
          </w:p>
          <w:p>
            <w:pPr>
              <w:pStyle w:val="Listenabsatz"/>
              <w:numPr>
                <w:ilvl w:val="0"/>
                <w:numId w:val="5"/>
              </w:numPr>
            </w:pPr>
            <w:r>
              <w:t>Längst nicht alle schweren Fälle waren auf ITS oder auch nicht Hospitalisiert</w:t>
            </w:r>
          </w:p>
          <w:p>
            <w:pPr>
              <w:pStyle w:val="Listenabsatz"/>
            </w:pPr>
          </w:p>
          <w:p>
            <w:pPr>
              <w:rPr>
                <w:i/>
              </w:rPr>
            </w:pPr>
            <w:proofErr w:type="spellStart"/>
            <w:r>
              <w:rPr>
                <w:i/>
              </w:rPr>
              <w:t>ToDo</w:t>
            </w:r>
            <w:proofErr w:type="spellEnd"/>
            <w:r>
              <w:rPr>
                <w:i/>
              </w:rPr>
              <w:t>:</w:t>
            </w:r>
          </w:p>
          <w:p>
            <w:pPr>
              <w:rPr>
                <w:i/>
              </w:rPr>
            </w:pPr>
            <w:r>
              <w:rPr>
                <w:i/>
              </w:rPr>
              <w:t>-Separate Auswertung zum Trend der Hospitalisierung über die Zeit in Arbeit</w:t>
            </w:r>
          </w:p>
          <w:p>
            <w:pPr>
              <w:rPr>
                <w:i/>
              </w:rPr>
            </w:pPr>
            <w:r>
              <w:rPr>
                <w:i/>
              </w:rPr>
              <w:t>-Bitte um Auswertung zu Anteil Todesfällen in den älteren Altersgruppen</w:t>
            </w:r>
          </w:p>
          <w:p>
            <w:pPr>
              <w:rPr>
                <w:i/>
              </w:rPr>
            </w:pPr>
            <w:r>
              <w:rPr>
                <w:i/>
              </w:rPr>
              <w:t>-Bitte um Auswertung wieviel ohne Pneumonien an Kreislaufversagen verstorben sind.</w:t>
            </w:r>
          </w:p>
          <w:p>
            <w:pPr>
              <w:rPr>
                <w:i/>
              </w:rPr>
            </w:pPr>
            <w:r>
              <w:rPr>
                <w:i/>
              </w:rPr>
              <w:t>-Auswertung der Fälle im Sommer erfolgt mit den ICOSARI-Daten, Präsentation nächste Woche</w:t>
            </w:r>
          </w:p>
          <w:p/>
          <w:p>
            <w:pPr>
              <w:pStyle w:val="Listenabsatz"/>
              <w:numPr>
                <w:ilvl w:val="0"/>
                <w:numId w:val="5"/>
              </w:numPr>
            </w:pPr>
            <w:r>
              <w:t xml:space="preserve">Neues </w:t>
            </w:r>
            <w:proofErr w:type="spellStart"/>
            <w:r>
              <w:t>SurvNet</w:t>
            </w:r>
            <w:proofErr w:type="spellEnd"/>
            <w:r>
              <w:t>-Update ausgerollt</w:t>
            </w:r>
          </w:p>
          <w:p>
            <w:pPr>
              <w:pStyle w:val="Listenabsatz"/>
              <w:numPr>
                <w:ilvl w:val="1"/>
                <w:numId w:val="11"/>
              </w:numPr>
            </w:pPr>
            <w:r>
              <w:t>neue Version bietet neue Anwendungen für KoNa / Kontakt-Management, welches wichtige Funktionen für GÄ sind.</w:t>
            </w:r>
          </w:p>
          <w:p>
            <w:pPr>
              <w:rPr>
                <w:i/>
              </w:rPr>
            </w:pPr>
          </w:p>
        </w:tc>
        <w:tc>
          <w:tcPr>
            <w:tcW w:w="1560" w:type="dxa"/>
          </w:tcPr>
          <w:p/>
          <w:p>
            <w:r>
              <w:t>FG36 Schilling</w:t>
            </w:r>
          </w:p>
          <w:p/>
          <w:p/>
          <w:p/>
          <w:p/>
          <w:p/>
          <w:p/>
          <w:p/>
          <w:p/>
          <w:p/>
          <w:p/>
          <w:p/>
          <w:p/>
          <w:p/>
          <w:p/>
          <w:p/>
          <w:p/>
          <w:p/>
          <w:p/>
          <w:p/>
          <w:p/>
          <w:p/>
          <w:p/>
          <w:p/>
          <w:p/>
          <w:p/>
          <w:p/>
          <w:p/>
          <w:p/>
          <w:p/>
          <w:p/>
          <w:p/>
          <w:p/>
          <w:p/>
          <w:p/>
          <w:p/>
          <w:p/>
          <w:p/>
          <w:p/>
          <w:p/>
          <w:p/>
          <w:p/>
          <w:p/>
          <w:p/>
          <w:p/>
          <w:p/>
          <w:p/>
          <w:p/>
          <w:p/>
          <w:p/>
          <w:p/>
          <w:p/>
          <w:p>
            <w:r>
              <w:t>FG32/AL3</w:t>
            </w:r>
          </w:p>
        </w:tc>
      </w:tr>
      <w:tr>
        <w:tc>
          <w:tcPr>
            <w:tcW w:w="817" w:type="dxa"/>
          </w:tcPr>
          <w:p>
            <w:r>
              <w:lastRenderedPageBreak/>
              <w:t>15</w:t>
            </w:r>
          </w:p>
        </w:tc>
        <w:tc>
          <w:tcPr>
            <w:tcW w:w="6662" w:type="dxa"/>
          </w:tcPr>
          <w:p>
            <w:pPr>
              <w:rPr>
                <w:b/>
              </w:rPr>
            </w:pPr>
            <w:r>
              <w:rPr>
                <w:b/>
              </w:rPr>
              <w:t>Transport und Grenzübergangsstellen</w:t>
            </w:r>
            <w:r>
              <w:rPr>
                <w:b/>
                <w:color w:val="FF0000"/>
              </w:rPr>
              <w:t>(nur freitags)</w:t>
            </w:r>
          </w:p>
          <w:p>
            <w:pPr>
              <w:pStyle w:val="Listenabsatz"/>
              <w:numPr>
                <w:ilvl w:val="0"/>
                <w:numId w:val="5"/>
              </w:numPr>
            </w:pPr>
            <w:r>
              <w:t>Publikation zum Bundesgesundheitsblatt schon viel vorbereitet</w:t>
            </w:r>
          </w:p>
          <w:p>
            <w:pPr>
              <w:pStyle w:val="Listenabsatz"/>
              <w:numPr>
                <w:ilvl w:val="0"/>
                <w:numId w:val="5"/>
              </w:numPr>
            </w:pPr>
            <w:proofErr w:type="spellStart"/>
            <w:r>
              <w:t>Aussteigekarten</w:t>
            </w:r>
            <w:proofErr w:type="spellEnd"/>
            <w:r>
              <w:t>: Über E-Mail der Deutschen Post können anfallende Fragen nicht geklärt werden; Post-Lösung ist angelaufen und funktioniert mit einigen Schwierigkeiten</w:t>
            </w:r>
          </w:p>
          <w:p>
            <w:pPr>
              <w:pStyle w:val="Listenabsatz"/>
              <w:numPr>
                <w:ilvl w:val="0"/>
                <w:numId w:val="5"/>
              </w:numPr>
            </w:pPr>
            <w:r>
              <w:t>Muster-Quarantäneverordnung noch beim BMG</w:t>
            </w:r>
          </w:p>
        </w:tc>
        <w:tc>
          <w:tcPr>
            <w:tcW w:w="1560" w:type="dxa"/>
          </w:tcPr>
          <w:p/>
          <w:p>
            <w:r>
              <w:t>FG38 an der Heiden</w:t>
            </w:r>
          </w:p>
        </w:tc>
      </w:tr>
      <w:tr>
        <w:tc>
          <w:tcPr>
            <w:tcW w:w="817" w:type="dxa"/>
          </w:tcPr>
          <w:p>
            <w:r>
              <w:t>16</w:t>
            </w:r>
          </w:p>
        </w:tc>
        <w:tc>
          <w:tcPr>
            <w:tcW w:w="6662" w:type="dxa"/>
          </w:tcPr>
          <w:p>
            <w:pPr>
              <w:rPr>
                <w:b/>
              </w:rPr>
            </w:pPr>
            <w:r>
              <w:rPr>
                <w:b/>
              </w:rPr>
              <w:t xml:space="preserve">Information aus dem Lagezentrum </w:t>
            </w:r>
            <w:r>
              <w:rPr>
                <w:b/>
                <w:color w:val="FF0000"/>
              </w:rPr>
              <w:t>(nur freitags)</w:t>
            </w:r>
          </w:p>
          <w:p>
            <w:pPr>
              <w:pStyle w:val="Listenabsatz"/>
              <w:numPr>
                <w:ilvl w:val="0"/>
                <w:numId w:val="28"/>
              </w:numPr>
            </w:pPr>
            <w:r>
              <w:t xml:space="preserve">Kommunikationslast nimmt etwas ab, viel IFG und </w:t>
            </w:r>
            <w:proofErr w:type="spellStart"/>
            <w:r>
              <w:t>nachwievor</w:t>
            </w:r>
            <w:proofErr w:type="spellEnd"/>
            <w:r>
              <w:t xml:space="preserve"> Erlasse</w:t>
            </w:r>
          </w:p>
          <w:p>
            <w:pPr>
              <w:pStyle w:val="Listenabsatz"/>
              <w:numPr>
                <w:ilvl w:val="0"/>
                <w:numId w:val="28"/>
              </w:numPr>
            </w:pPr>
            <w:proofErr w:type="spellStart"/>
            <w:r>
              <w:t>Inaction</w:t>
            </w:r>
            <w:proofErr w:type="spellEnd"/>
            <w:r>
              <w:t xml:space="preserve"> Review im Haus: geht </w:t>
            </w:r>
            <w:r>
              <w:lastRenderedPageBreak/>
              <w:t xml:space="preserve">datenschutzrechtlich nicht weiter; </w:t>
            </w:r>
          </w:p>
          <w:p>
            <w:pPr>
              <w:pStyle w:val="Listenabsatz"/>
              <w:numPr>
                <w:ilvl w:val="0"/>
                <w:numId w:val="28"/>
              </w:numPr>
            </w:pPr>
            <w:r>
              <w:t>Fr. Mehlitz zunächst für eine Stellungnahme vorlegen und dann der Leitung</w:t>
            </w:r>
          </w:p>
        </w:tc>
        <w:tc>
          <w:tcPr>
            <w:tcW w:w="1560" w:type="dxa"/>
          </w:tcPr>
          <w:p>
            <w:r>
              <w:lastRenderedPageBreak/>
              <w:t>FG38/FG32</w:t>
            </w:r>
          </w:p>
          <w:p>
            <w:r>
              <w:t>Rexroth</w:t>
            </w:r>
          </w:p>
          <w:p/>
          <w:p>
            <w:r>
              <w:t xml:space="preserve">FG38 an der </w:t>
            </w:r>
            <w:r>
              <w:lastRenderedPageBreak/>
              <w:t>Heiden/</w:t>
            </w:r>
          </w:p>
          <w:p>
            <w:r>
              <w:t>AL3</w:t>
            </w:r>
          </w:p>
        </w:tc>
      </w:tr>
      <w:tr>
        <w:tc>
          <w:tcPr>
            <w:tcW w:w="817" w:type="dxa"/>
          </w:tcPr>
          <w:p>
            <w:r>
              <w:lastRenderedPageBreak/>
              <w:t>17</w:t>
            </w:r>
          </w:p>
        </w:tc>
        <w:tc>
          <w:tcPr>
            <w:tcW w:w="6662" w:type="dxa"/>
          </w:tcPr>
          <w:p>
            <w:pPr>
              <w:rPr>
                <w:b/>
              </w:rPr>
            </w:pPr>
            <w:r>
              <w:rPr>
                <w:b/>
              </w:rPr>
              <w:t>Wichtige Termine</w:t>
            </w:r>
          </w:p>
          <w:p>
            <w:pPr>
              <w:pStyle w:val="Listenabsatz"/>
              <w:numPr>
                <w:ilvl w:val="0"/>
                <w:numId w:val="5"/>
              </w:numPr>
              <w:rPr>
                <w:b/>
              </w:rPr>
            </w:pPr>
            <w:r>
              <w:t>Nicht besprochen</w:t>
            </w:r>
          </w:p>
        </w:tc>
        <w:tc>
          <w:tcPr>
            <w:tcW w:w="1560" w:type="dxa"/>
          </w:tcPr>
          <w:p>
            <w:r>
              <w:t>alle</w:t>
            </w:r>
          </w:p>
        </w:tc>
      </w:tr>
      <w:tr>
        <w:tc>
          <w:tcPr>
            <w:tcW w:w="817" w:type="dxa"/>
          </w:tcPr>
          <w:p>
            <w:r>
              <w:t>18</w:t>
            </w:r>
          </w:p>
        </w:tc>
        <w:tc>
          <w:tcPr>
            <w:tcW w:w="6662" w:type="dxa"/>
          </w:tcPr>
          <w:p>
            <w:pPr>
              <w:rPr>
                <w:b/>
              </w:rPr>
            </w:pPr>
            <w:r>
              <w:rPr>
                <w:b/>
              </w:rPr>
              <w:t>Andere Themen</w:t>
            </w:r>
          </w:p>
          <w:p>
            <w:pPr>
              <w:pStyle w:val="Listenabsatz"/>
              <w:numPr>
                <w:ilvl w:val="0"/>
                <w:numId w:val="5"/>
              </w:numPr>
              <w:rPr>
                <w:b/>
              </w:rPr>
            </w:pPr>
            <w:r>
              <w:t>Nächste Sitzung: Montag 21.09.2020, 13:00-15:00</w:t>
            </w:r>
          </w:p>
          <w:p>
            <w:pPr>
              <w:pStyle w:val="Listenabsatz"/>
              <w:rPr>
                <w:b/>
              </w:rPr>
            </w:pPr>
          </w:p>
        </w:tc>
        <w:tc>
          <w:tcPr>
            <w:tcW w:w="1560" w:type="dxa"/>
          </w:tcPr>
          <w:p/>
        </w:tc>
      </w:tr>
    </w:tbl>
    <w:p>
      <w:pPr>
        <w:spacing w:after="240" w:line="360" w:lineRule="auto"/>
      </w:pPr>
    </w:p>
    <w:sectPr>
      <w:headerReference w:type="even" r:id="rId12"/>
      <w:headerReference w:type="default" r:id="rId13"/>
      <w:footerReference w:type="even" r:id="rId14"/>
      <w:footerReference w:type="default" r:id="rId15"/>
      <w:headerReference w:type="first" r:id="rId16"/>
      <w:footerReference w:type="first" r:id="rId17"/>
      <w:pgSz w:w="11900" w:h="16840"/>
      <w:pgMar w:top="851" w:right="1797" w:bottom="964"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Agenda des COVID-19 Krisenstabs</w:t>
    </w:r>
  </w:p>
  <w:p>
    <w:pPr>
      <w:pStyle w:val="Kopfzeile"/>
      <w:rPr>
        <w:color w:val="1F497D" w:themeColor="text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D3EEB"/>
    <w:multiLevelType w:val="hybridMultilevel"/>
    <w:tmpl w:val="0AE2FE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FE6308"/>
    <w:multiLevelType w:val="hybridMultilevel"/>
    <w:tmpl w:val="CD78308C"/>
    <w:lvl w:ilvl="0" w:tplc="7BE2188C">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E5124B"/>
    <w:multiLevelType w:val="hybridMultilevel"/>
    <w:tmpl w:val="05A01034"/>
    <w:lvl w:ilvl="0" w:tplc="7BE2188C">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29FCF2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57F64C3"/>
    <w:multiLevelType w:val="hybridMultilevel"/>
    <w:tmpl w:val="D58E4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A75F65"/>
    <w:multiLevelType w:val="hybridMultilevel"/>
    <w:tmpl w:val="780A76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7B87E05"/>
    <w:multiLevelType w:val="hybridMultilevel"/>
    <w:tmpl w:val="D4FED5A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15:restartNumberingAfterBreak="0">
    <w:nsid w:val="2B0941A7"/>
    <w:multiLevelType w:val="hybridMultilevel"/>
    <w:tmpl w:val="AEE64AD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B397807"/>
    <w:multiLevelType w:val="hybridMultilevel"/>
    <w:tmpl w:val="A610290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2C3E1197"/>
    <w:multiLevelType w:val="hybridMultilevel"/>
    <w:tmpl w:val="C80E5A9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FDD4518"/>
    <w:multiLevelType w:val="hybridMultilevel"/>
    <w:tmpl w:val="00E8400C"/>
    <w:lvl w:ilvl="0" w:tplc="49221F7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5F21567"/>
    <w:multiLevelType w:val="hybridMultilevel"/>
    <w:tmpl w:val="A8E85F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646203F"/>
    <w:multiLevelType w:val="hybridMultilevel"/>
    <w:tmpl w:val="2CC0367A"/>
    <w:lvl w:ilvl="0" w:tplc="56045480">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708305E"/>
    <w:multiLevelType w:val="hybridMultilevel"/>
    <w:tmpl w:val="A4A84E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E35088B"/>
    <w:multiLevelType w:val="hybridMultilevel"/>
    <w:tmpl w:val="E27090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0EA7A9C"/>
    <w:multiLevelType w:val="hybridMultilevel"/>
    <w:tmpl w:val="1730DCB6"/>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0" w15:restartNumberingAfterBreak="0">
    <w:nsid w:val="51DF13A1"/>
    <w:multiLevelType w:val="hybridMultilevel"/>
    <w:tmpl w:val="5D6EA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3FD59C2"/>
    <w:multiLevelType w:val="hybridMultilevel"/>
    <w:tmpl w:val="6DC0B6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5F0180D"/>
    <w:multiLevelType w:val="hybridMultilevel"/>
    <w:tmpl w:val="B3A65B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CAC0447"/>
    <w:multiLevelType w:val="hybridMultilevel"/>
    <w:tmpl w:val="085293BA"/>
    <w:lvl w:ilvl="0" w:tplc="C0E46F10">
      <w:start w:val="1"/>
      <w:numFmt w:val="bullet"/>
      <w:lvlText w:val=""/>
      <w:lvlJc w:val="left"/>
      <w:pPr>
        <w:ind w:left="720" w:hanging="360"/>
      </w:pPr>
      <w:rPr>
        <w:rFonts w:ascii="Symbol" w:hAnsi="Symbol" w:hint="default"/>
        <w:color w:val="000000" w:themeColor="tex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EED787B"/>
    <w:multiLevelType w:val="hybridMultilevel"/>
    <w:tmpl w:val="C48E00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2302433"/>
    <w:multiLevelType w:val="hybridMultilevel"/>
    <w:tmpl w:val="05DC3EF6"/>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6" w15:restartNumberingAfterBreak="0">
    <w:nsid w:val="6DCB4AC2"/>
    <w:multiLevelType w:val="hybridMultilevel"/>
    <w:tmpl w:val="D58E4A5C"/>
    <w:lvl w:ilvl="0" w:tplc="04090001">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2178CF"/>
    <w:multiLevelType w:val="hybridMultilevel"/>
    <w:tmpl w:val="45B46152"/>
    <w:lvl w:ilvl="0" w:tplc="0BDEA628">
      <w:start w:val="1"/>
      <w:numFmt w:val="bullet"/>
      <w:lvlText w:val=""/>
      <w:lvlJc w:val="left"/>
      <w:pPr>
        <w:ind w:left="720" w:hanging="360"/>
      </w:pPr>
      <w:rPr>
        <w:rFonts w:ascii="Symbol" w:hAnsi="Symbol" w:hint="default"/>
        <w:color w:val="000000" w:themeColor="tex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14C3351"/>
    <w:multiLevelType w:val="hybridMultilevel"/>
    <w:tmpl w:val="D58E4A5C"/>
    <w:lvl w:ilvl="0" w:tplc="04090001">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D07176"/>
    <w:multiLevelType w:val="hybridMultilevel"/>
    <w:tmpl w:val="E61C66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28"/>
  </w:num>
  <w:num w:numId="3">
    <w:abstractNumId w:val="26"/>
  </w:num>
  <w:num w:numId="4">
    <w:abstractNumId w:val="12"/>
  </w:num>
  <w:num w:numId="5">
    <w:abstractNumId w:val="14"/>
  </w:num>
  <w:num w:numId="6">
    <w:abstractNumId w:val="6"/>
  </w:num>
  <w:num w:numId="7">
    <w:abstractNumId w:val="20"/>
  </w:num>
  <w:num w:numId="8">
    <w:abstractNumId w:val="11"/>
  </w:num>
  <w:num w:numId="9">
    <w:abstractNumId w:val="18"/>
  </w:num>
  <w:num w:numId="10">
    <w:abstractNumId w:val="21"/>
  </w:num>
  <w:num w:numId="11">
    <w:abstractNumId w:val="29"/>
  </w:num>
  <w:num w:numId="12">
    <w:abstractNumId w:val="23"/>
  </w:num>
  <w:num w:numId="13">
    <w:abstractNumId w:val="8"/>
  </w:num>
  <w:num w:numId="14">
    <w:abstractNumId w:val="22"/>
  </w:num>
  <w:num w:numId="15">
    <w:abstractNumId w:val="10"/>
  </w:num>
  <w:num w:numId="16">
    <w:abstractNumId w:val="16"/>
  </w:num>
  <w:num w:numId="17">
    <w:abstractNumId w:val="4"/>
  </w:num>
  <w:num w:numId="18">
    <w:abstractNumId w:val="3"/>
  </w:num>
  <w:num w:numId="19">
    <w:abstractNumId w:val="17"/>
  </w:num>
  <w:num w:numId="20">
    <w:abstractNumId w:val="15"/>
  </w:num>
  <w:num w:numId="21">
    <w:abstractNumId w:val="13"/>
  </w:num>
  <w:num w:numId="22">
    <w:abstractNumId w:val="2"/>
  </w:num>
  <w:num w:numId="23">
    <w:abstractNumId w:val="1"/>
  </w:num>
  <w:num w:numId="24">
    <w:abstractNumId w:val="9"/>
  </w:num>
  <w:num w:numId="25">
    <w:abstractNumId w:val="27"/>
  </w:num>
  <w:num w:numId="26">
    <w:abstractNumId w:val="24"/>
  </w:num>
  <w:num w:numId="27">
    <w:abstractNumId w:val="0"/>
  </w:num>
  <w:num w:numId="28">
    <w:abstractNumId w:val="7"/>
  </w:num>
  <w:num w:numId="29">
    <w:abstractNumId w:val="25"/>
  </w:num>
  <w:num w:numId="30">
    <w:abstractNumId w:val="19"/>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D43858-FFAE-4FB3-8B73-21BDAFB31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4"/>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character" w:styleId="Platzhaltertext">
    <w:name w:val="Placeholder Text"/>
    <w:basedOn w:val="Absatz-Standardschriftart"/>
    <w:uiPriority w:val="99"/>
    <w:semiHidden/>
    <w:rPr>
      <w:color w:val="808080"/>
    </w:rPr>
  </w:style>
  <w:style w:type="character" w:styleId="Hyperlink">
    <w:name w:val="Hyperlink"/>
    <w:basedOn w:val="Absatz-Standardschriftart"/>
    <w:uiPriority w:val="99"/>
    <w:unhideWhenUsed/>
    <w:rPr>
      <w:color w:val="0000FF" w:themeColor="hyperlink"/>
      <w:u w:val="single"/>
    </w:rPr>
  </w:style>
  <w:style w:type="character" w:customStyle="1" w:styleId="st">
    <w:name w:val="st"/>
    <w:basedOn w:val="Absatz-Standardschriftart"/>
  </w:style>
  <w:style w:type="paragraph" w:styleId="NurText">
    <w:name w:val="Plain Text"/>
    <w:basedOn w:val="Standard"/>
    <w:link w:val="NurTextZchn"/>
    <w:uiPriority w:val="99"/>
    <w:semiHidden/>
    <w:unhideWhenUsed/>
    <w:pPr>
      <w:spacing w:after="0"/>
    </w:pPr>
    <w:rPr>
      <w:rFonts w:ascii="Calibri" w:hAnsi="Calibri"/>
      <w:sz w:val="22"/>
      <w:szCs w:val="21"/>
    </w:rPr>
  </w:style>
  <w:style w:type="character" w:customStyle="1" w:styleId="NurTextZchn">
    <w:name w:val="Nur Text Zchn"/>
    <w:basedOn w:val="Absatz-Standardschriftart"/>
    <w:link w:val="NurText"/>
    <w:uiPriority w:val="99"/>
    <w:semiHidden/>
    <w:rPr>
      <w:rFonts w:ascii="Calibri" w:hAnsi="Calibri"/>
      <w:sz w:val="22"/>
      <w:szCs w:val="21"/>
    </w:rPr>
  </w:style>
  <w:style w:type="character" w:customStyle="1" w:styleId="ListenabsatzZchn">
    <w:name w:val="Listenabsatz Zchn"/>
    <w:basedOn w:val="Absatz-Standardschriftart"/>
    <w:link w:val="Listenabsatz"/>
    <w:uiPriority w:val="34"/>
  </w:style>
  <w:style w:type="character" w:styleId="BesuchterLink">
    <w:name w:val="FollowedHyperlink"/>
    <w:basedOn w:val="Absatz-Standardschriftart"/>
    <w:uiPriority w:val="99"/>
    <w:semiHidden/>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4182">
      <w:bodyDiv w:val="1"/>
      <w:marLeft w:val="0"/>
      <w:marRight w:val="0"/>
      <w:marTop w:val="0"/>
      <w:marBottom w:val="0"/>
      <w:divBdr>
        <w:top w:val="none" w:sz="0" w:space="0" w:color="auto"/>
        <w:left w:val="none" w:sz="0" w:space="0" w:color="auto"/>
        <w:bottom w:val="none" w:sz="0" w:space="0" w:color="auto"/>
        <w:right w:val="none" w:sz="0" w:space="0" w:color="auto"/>
      </w:divBdr>
    </w:div>
    <w:div w:id="63190284">
      <w:bodyDiv w:val="1"/>
      <w:marLeft w:val="0"/>
      <w:marRight w:val="0"/>
      <w:marTop w:val="0"/>
      <w:marBottom w:val="0"/>
      <w:divBdr>
        <w:top w:val="none" w:sz="0" w:space="0" w:color="auto"/>
        <w:left w:val="none" w:sz="0" w:space="0" w:color="auto"/>
        <w:bottom w:val="none" w:sz="0" w:space="0" w:color="auto"/>
        <w:right w:val="none" w:sz="0" w:space="0" w:color="auto"/>
      </w:divBdr>
    </w:div>
    <w:div w:id="157231761">
      <w:bodyDiv w:val="1"/>
      <w:marLeft w:val="0"/>
      <w:marRight w:val="0"/>
      <w:marTop w:val="0"/>
      <w:marBottom w:val="0"/>
      <w:divBdr>
        <w:top w:val="none" w:sz="0" w:space="0" w:color="auto"/>
        <w:left w:val="none" w:sz="0" w:space="0" w:color="auto"/>
        <w:bottom w:val="none" w:sz="0" w:space="0" w:color="auto"/>
        <w:right w:val="none" w:sz="0" w:space="0" w:color="auto"/>
      </w:divBdr>
    </w:div>
    <w:div w:id="988703103">
      <w:bodyDiv w:val="1"/>
      <w:marLeft w:val="0"/>
      <w:marRight w:val="0"/>
      <w:marTop w:val="0"/>
      <w:marBottom w:val="0"/>
      <w:divBdr>
        <w:top w:val="none" w:sz="0" w:space="0" w:color="auto"/>
        <w:left w:val="none" w:sz="0" w:space="0" w:color="auto"/>
        <w:bottom w:val="none" w:sz="0" w:space="0" w:color="auto"/>
        <w:right w:val="none" w:sz="0" w:space="0" w:color="auto"/>
      </w:divBdr>
    </w:div>
    <w:div w:id="1038241909">
      <w:bodyDiv w:val="1"/>
      <w:marLeft w:val="0"/>
      <w:marRight w:val="0"/>
      <w:marTop w:val="0"/>
      <w:marBottom w:val="0"/>
      <w:divBdr>
        <w:top w:val="none" w:sz="0" w:space="0" w:color="auto"/>
        <w:left w:val="none" w:sz="0" w:space="0" w:color="auto"/>
        <w:bottom w:val="none" w:sz="0" w:space="0" w:color="auto"/>
        <w:right w:val="none" w:sz="0" w:space="0" w:color="auto"/>
      </w:divBdr>
    </w:div>
    <w:div w:id="1171680091">
      <w:bodyDiv w:val="1"/>
      <w:marLeft w:val="0"/>
      <w:marRight w:val="0"/>
      <w:marTop w:val="0"/>
      <w:marBottom w:val="0"/>
      <w:divBdr>
        <w:top w:val="none" w:sz="0" w:space="0" w:color="auto"/>
        <w:left w:val="none" w:sz="0" w:space="0" w:color="auto"/>
        <w:bottom w:val="none" w:sz="0" w:space="0" w:color="auto"/>
        <w:right w:val="none" w:sz="0" w:space="0" w:color="auto"/>
      </w:divBdr>
    </w:div>
    <w:div w:id="1484734766">
      <w:bodyDiv w:val="1"/>
      <w:marLeft w:val="0"/>
      <w:marRight w:val="0"/>
      <w:marTop w:val="0"/>
      <w:marBottom w:val="0"/>
      <w:divBdr>
        <w:top w:val="none" w:sz="0" w:space="0" w:color="auto"/>
        <w:left w:val="none" w:sz="0" w:space="0" w:color="auto"/>
        <w:bottom w:val="none" w:sz="0" w:space="0" w:color="auto"/>
        <w:right w:val="none" w:sz="0" w:space="0" w:color="auto"/>
      </w:divBdr>
    </w:div>
    <w:div w:id="1650331184">
      <w:bodyDiv w:val="1"/>
      <w:marLeft w:val="0"/>
      <w:marRight w:val="0"/>
      <w:marTop w:val="0"/>
      <w:marBottom w:val="0"/>
      <w:divBdr>
        <w:top w:val="none" w:sz="0" w:space="0" w:color="auto"/>
        <w:left w:val="none" w:sz="0" w:space="0" w:color="auto"/>
        <w:bottom w:val="none" w:sz="0" w:space="0" w:color="auto"/>
        <w:right w:val="none" w:sz="0" w:space="0" w:color="auto"/>
      </w:divBdr>
    </w:div>
    <w:div w:id="1995060198">
      <w:bodyDiv w:val="1"/>
      <w:marLeft w:val="0"/>
      <w:marRight w:val="0"/>
      <w:marTop w:val="0"/>
      <w:marBottom w:val="0"/>
      <w:divBdr>
        <w:top w:val="none" w:sz="0" w:space="0" w:color="auto"/>
        <w:left w:val="none" w:sz="0" w:space="0" w:color="auto"/>
        <w:bottom w:val="none" w:sz="0" w:space="0" w:color="auto"/>
        <w:right w:val="none" w:sz="0" w:space="0" w:color="auto"/>
      </w:divBdr>
    </w:div>
    <w:div w:id="20211971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COVID-19_Internationale_Lage_2020-09-18.pptx"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Krisenstab_Meldedaten%20Krankheitsschwere%201.%20Welle.ppt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OECD%20analysis%20COVID%20ppt%20ZIG2.pptx"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Lage-National_2020-09-18.pptx"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7DD1EDB40140379CED92F86F595FE3"/>
        <w:category>
          <w:name w:val="Allgemein"/>
          <w:gallery w:val="placeholder"/>
        </w:category>
        <w:types>
          <w:type w:val="bbPlcHdr"/>
        </w:types>
        <w:behaviors>
          <w:behavior w:val="content"/>
        </w:behaviors>
        <w:guid w:val="{00E744A2-BF07-4F75-80A3-C028C447E730}"/>
      </w:docPartPr>
      <w:docPartBody>
        <w:p>
          <w:pPr>
            <w:pStyle w:val="347DD1EDB40140379CED92F86F595FE3"/>
          </w:pPr>
          <w:r>
            <w:rPr>
              <w:rStyle w:val="Platzhaltertext"/>
            </w:rPr>
            <w:t>Klicken Sie hier, um Text einzugeben.</w:t>
          </w:r>
        </w:p>
      </w:docPartBody>
    </w:docPart>
    <w:docPart>
      <w:docPartPr>
        <w:name w:val="635AABFE4F2A4F229E48577557B1D369"/>
        <w:category>
          <w:name w:val="Allgemein"/>
          <w:gallery w:val="placeholder"/>
        </w:category>
        <w:types>
          <w:type w:val="bbPlcHdr"/>
        </w:types>
        <w:behaviors>
          <w:behavior w:val="content"/>
        </w:behaviors>
        <w:guid w:val="{50350939-A39F-445E-9FCF-48E84C6CEB05}"/>
      </w:docPartPr>
      <w:docPartBody>
        <w:p>
          <w:pPr>
            <w:pStyle w:val="635AABFE4F2A4F229E48577557B1D369"/>
          </w:pPr>
          <w:r>
            <w:rPr>
              <w:rStyle w:val="Platzhaltertext"/>
            </w:rPr>
            <w:t>Klicken Sie hier, um Text einzugeben.</w:t>
          </w:r>
        </w:p>
      </w:docPartBody>
    </w:docPart>
    <w:docPart>
      <w:docPartPr>
        <w:name w:val="B3EC23ABAA5D4FD58971217DC36B4C76"/>
        <w:category>
          <w:name w:val="Allgemein"/>
          <w:gallery w:val="placeholder"/>
        </w:category>
        <w:types>
          <w:type w:val="bbPlcHdr"/>
        </w:types>
        <w:behaviors>
          <w:behavior w:val="content"/>
        </w:behaviors>
        <w:guid w:val="{0C262AC9-FD08-49C0-A535-A529FE11386C}"/>
      </w:docPartPr>
      <w:docPartBody>
        <w:p>
          <w:pPr>
            <w:pStyle w:val="B3EC23ABAA5D4FD58971217DC36B4C76"/>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rsid/>
    <w:rsid/>
    <w:rsid/>
    <w:rsid/>
    <w:rsid/>
    <w:rsid/>
    <w:rsi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A32AE"/>
    <w:rPr>
      <w:color w:val="808080"/>
    </w:rPr>
  </w:style>
  <w:style w:type="paragraph" w:customStyle="1" w:styleId="347DD1EDB40140379CED92F86F595FE3">
    <w:name w:val="347DD1EDB40140379CED92F86F595FE3"/>
    <w:rsid w:val="008A32AE"/>
  </w:style>
  <w:style w:type="paragraph" w:customStyle="1" w:styleId="635AABFE4F2A4F229E48577557B1D369">
    <w:name w:val="635AABFE4F2A4F229E48577557B1D369"/>
    <w:rsid w:val="008A32AE"/>
  </w:style>
  <w:style w:type="paragraph" w:customStyle="1" w:styleId="B3EC23ABAA5D4FD58971217DC36B4C76">
    <w:name w:val="B3EC23ABAA5D4FD58971217DC36B4C76"/>
    <w:rsid w:val="008A32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17311B-0882-41A5-A711-44C090081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2093</Words>
  <Characters>13192</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307</cp:revision>
  <cp:lastPrinted>2020-09-14T15:24:00Z</cp:lastPrinted>
  <dcterms:created xsi:type="dcterms:W3CDTF">2020-09-18T12:14:00Z</dcterms:created>
  <dcterms:modified xsi:type="dcterms:W3CDTF">2021-05-06T13:08:00Z</dcterms:modified>
</cp:coreProperties>
</file>