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keepNext/>
        <w:keepLines/>
        <w:spacing w:before="480" w:after="0"/>
        <w:outlineLvl w:val="0"/>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739DE5F07FE94C9798A0A417AC526AE7"/>
          </w:placeholder>
        </w:sdtPr>
        <w:sdtContent>
          <w:sdt>
            <w:sdtPr>
              <w:rPr>
                <w:i/>
                <w:sz w:val="22"/>
              </w:rPr>
              <w:id w:val="334350100"/>
              <w:placeholder>
                <w:docPart w:val="1C7B089887BF4CDCBBA244316EC0EF55"/>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739DE5F07FE94C9798A0A417AC526AE7"/>
          </w:placeholder>
        </w:sdtPr>
        <w:sdtContent>
          <w:r>
            <w:rPr>
              <w:i/>
              <w:sz w:val="22"/>
            </w:rPr>
            <w:t>16.10.2020,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82461B2C60C6456F9A8F3645C63A8389"/>
          </w:placeholder>
        </w:sdtPr>
        <w:sdtContent>
          <w:r>
            <w:rPr>
              <w:sz w:val="22"/>
            </w:rPr>
            <w:t>Webexkonferenz</w:t>
          </w:r>
        </w:sdtContent>
      </w:sdt>
    </w:p>
    <w:p>
      <w:pPr>
        <w:rPr>
          <w:b/>
          <w:sz w:val="22"/>
        </w:rPr>
      </w:pPr>
      <w:r>
        <w:rPr>
          <w:b/>
          <w:sz w:val="22"/>
        </w:rPr>
        <w:t>Moderation: Osamah Hamouda</w:t>
      </w:r>
    </w:p>
    <w:p>
      <w:pPr>
        <w:spacing w:after="0"/>
        <w:rPr>
          <w:b/>
          <w:sz w:val="22"/>
        </w:rPr>
      </w:pPr>
      <w:r>
        <w:rPr>
          <w:b/>
          <w:sz w:val="22"/>
        </w:rPr>
        <w:t xml:space="preserve">Teilnehmende: </w:t>
      </w:r>
    </w:p>
    <w:p>
      <w:pPr>
        <w:numPr>
          <w:ilvl w:val="0"/>
          <w:numId w:val="7"/>
        </w:numPr>
        <w:spacing w:after="0" w:line="233" w:lineRule="auto"/>
        <w:rPr>
          <w:sz w:val="20"/>
          <w:szCs w:val="20"/>
        </w:rPr>
      </w:pPr>
      <w:r>
        <w:rPr>
          <w:sz w:val="20"/>
          <w:szCs w:val="20"/>
        </w:rPr>
        <w:t>Präs</w:t>
      </w:r>
    </w:p>
    <w:p>
      <w:pPr>
        <w:numPr>
          <w:ilvl w:val="1"/>
          <w:numId w:val="7"/>
        </w:numPr>
        <w:spacing w:after="0" w:line="233" w:lineRule="auto"/>
        <w:rPr>
          <w:sz w:val="20"/>
          <w:szCs w:val="20"/>
        </w:rPr>
      </w:pPr>
      <w:r>
        <w:rPr>
          <w:sz w:val="20"/>
          <w:szCs w:val="20"/>
        </w:rPr>
        <w:t>Lothar Wieler</w:t>
      </w:r>
    </w:p>
    <w:p>
      <w:pPr>
        <w:numPr>
          <w:ilvl w:val="0"/>
          <w:numId w:val="7"/>
        </w:numPr>
        <w:spacing w:after="0" w:line="233" w:lineRule="auto"/>
        <w:rPr>
          <w:sz w:val="20"/>
          <w:szCs w:val="20"/>
        </w:rPr>
      </w:pPr>
      <w:r>
        <w:rPr>
          <w:sz w:val="20"/>
          <w:szCs w:val="20"/>
        </w:rPr>
        <w:t>AL1</w:t>
      </w:r>
    </w:p>
    <w:p>
      <w:pPr>
        <w:numPr>
          <w:ilvl w:val="1"/>
          <w:numId w:val="7"/>
        </w:numPr>
        <w:spacing w:after="0" w:line="233" w:lineRule="auto"/>
        <w:rPr>
          <w:sz w:val="20"/>
          <w:szCs w:val="20"/>
        </w:rPr>
      </w:pPr>
      <w:r>
        <w:rPr>
          <w:sz w:val="20"/>
          <w:szCs w:val="20"/>
        </w:rPr>
        <w:t>Martin Mielke</w:t>
      </w:r>
    </w:p>
    <w:p>
      <w:pPr>
        <w:numPr>
          <w:ilvl w:val="0"/>
          <w:numId w:val="7"/>
        </w:numPr>
        <w:spacing w:after="0" w:line="233" w:lineRule="auto"/>
        <w:rPr>
          <w:sz w:val="20"/>
          <w:szCs w:val="20"/>
        </w:rPr>
      </w:pPr>
      <w:r>
        <w:rPr>
          <w:sz w:val="20"/>
          <w:szCs w:val="20"/>
        </w:rPr>
        <w:t>AL3</w:t>
      </w:r>
    </w:p>
    <w:p>
      <w:pPr>
        <w:numPr>
          <w:ilvl w:val="1"/>
          <w:numId w:val="7"/>
        </w:numPr>
        <w:spacing w:after="0" w:line="233" w:lineRule="auto"/>
        <w:rPr>
          <w:sz w:val="20"/>
          <w:szCs w:val="20"/>
        </w:rPr>
      </w:pPr>
      <w:r>
        <w:rPr>
          <w:sz w:val="20"/>
          <w:szCs w:val="20"/>
        </w:rPr>
        <w:t>Osamah Hamouda</w:t>
      </w:r>
    </w:p>
    <w:p>
      <w:pPr>
        <w:numPr>
          <w:ilvl w:val="0"/>
          <w:numId w:val="8"/>
        </w:numPr>
        <w:spacing w:after="0"/>
        <w:rPr>
          <w:sz w:val="20"/>
          <w:szCs w:val="20"/>
        </w:rPr>
      </w:pPr>
      <w:r>
        <w:rPr>
          <w:sz w:val="20"/>
          <w:szCs w:val="20"/>
        </w:rPr>
        <w:t>FG 17</w:t>
      </w:r>
    </w:p>
    <w:p>
      <w:pPr>
        <w:numPr>
          <w:ilvl w:val="0"/>
          <w:numId w:val="10"/>
        </w:numPr>
        <w:spacing w:after="0"/>
        <w:rPr>
          <w:sz w:val="20"/>
          <w:szCs w:val="20"/>
        </w:rPr>
      </w:pPr>
      <w:r>
        <w:rPr>
          <w:sz w:val="20"/>
          <w:szCs w:val="20"/>
        </w:rPr>
        <w:t>Djin-Ye Oh</w:t>
      </w:r>
    </w:p>
    <w:p>
      <w:pPr>
        <w:numPr>
          <w:ilvl w:val="0"/>
          <w:numId w:val="7"/>
        </w:numPr>
        <w:spacing w:after="0"/>
        <w:contextualSpacing/>
        <w:rPr>
          <w:sz w:val="20"/>
          <w:szCs w:val="20"/>
        </w:rPr>
      </w:pPr>
      <w:r>
        <w:rPr>
          <w:sz w:val="20"/>
          <w:szCs w:val="20"/>
        </w:rPr>
        <w:t>FG 24</w:t>
      </w:r>
    </w:p>
    <w:p>
      <w:pPr>
        <w:numPr>
          <w:ilvl w:val="0"/>
          <w:numId w:val="13"/>
        </w:numPr>
        <w:spacing w:after="0"/>
        <w:contextualSpacing/>
        <w:rPr>
          <w:sz w:val="20"/>
          <w:szCs w:val="20"/>
        </w:rPr>
      </w:pPr>
      <w:r>
        <w:rPr>
          <w:sz w:val="20"/>
          <w:szCs w:val="20"/>
        </w:rPr>
        <w:t>Thomas Ziese</w:t>
      </w:r>
    </w:p>
    <w:p>
      <w:pPr>
        <w:numPr>
          <w:ilvl w:val="0"/>
          <w:numId w:val="9"/>
        </w:numPr>
        <w:spacing w:after="0"/>
        <w:rPr>
          <w:sz w:val="20"/>
          <w:szCs w:val="20"/>
        </w:rPr>
      </w:pPr>
      <w:r>
        <w:rPr>
          <w:sz w:val="20"/>
          <w:szCs w:val="20"/>
        </w:rPr>
        <w:t>FG 32</w:t>
      </w:r>
    </w:p>
    <w:p>
      <w:pPr>
        <w:numPr>
          <w:ilvl w:val="1"/>
          <w:numId w:val="7"/>
        </w:numPr>
        <w:spacing w:after="0"/>
        <w:rPr>
          <w:sz w:val="20"/>
          <w:szCs w:val="20"/>
        </w:rPr>
      </w:pPr>
      <w:r>
        <w:rPr>
          <w:sz w:val="20"/>
          <w:szCs w:val="20"/>
        </w:rPr>
        <w:t>Michaela Diercke</w:t>
      </w:r>
    </w:p>
    <w:p>
      <w:pPr>
        <w:numPr>
          <w:ilvl w:val="0"/>
          <w:numId w:val="9"/>
        </w:numPr>
        <w:spacing w:after="0"/>
        <w:rPr>
          <w:sz w:val="20"/>
          <w:szCs w:val="20"/>
        </w:rPr>
      </w:pPr>
      <w:r>
        <w:rPr>
          <w:sz w:val="20"/>
          <w:szCs w:val="20"/>
        </w:rPr>
        <w:t>FG34</w:t>
      </w:r>
    </w:p>
    <w:p>
      <w:pPr>
        <w:numPr>
          <w:ilvl w:val="1"/>
          <w:numId w:val="7"/>
        </w:numPr>
        <w:spacing w:after="0"/>
        <w:rPr>
          <w:sz w:val="20"/>
          <w:szCs w:val="20"/>
        </w:rPr>
      </w:pPr>
      <w:r>
        <w:rPr>
          <w:sz w:val="20"/>
          <w:szCs w:val="20"/>
        </w:rPr>
        <w:t>Viviane Bremer</w:t>
      </w:r>
    </w:p>
    <w:p>
      <w:pPr>
        <w:numPr>
          <w:ilvl w:val="1"/>
          <w:numId w:val="7"/>
        </w:numPr>
        <w:spacing w:after="0"/>
        <w:rPr>
          <w:sz w:val="20"/>
          <w:szCs w:val="20"/>
        </w:rPr>
      </w:pPr>
      <w:r>
        <w:rPr>
          <w:sz w:val="20"/>
          <w:szCs w:val="20"/>
        </w:rPr>
        <w:t>Claudia Houareau (Protokoll)</w:t>
      </w:r>
    </w:p>
    <w:p>
      <w:pPr>
        <w:numPr>
          <w:ilvl w:val="0"/>
          <w:numId w:val="7"/>
        </w:numPr>
        <w:spacing w:after="0"/>
        <w:rPr>
          <w:sz w:val="20"/>
          <w:szCs w:val="20"/>
        </w:rPr>
      </w:pPr>
      <w:r>
        <w:rPr>
          <w:sz w:val="20"/>
          <w:szCs w:val="20"/>
        </w:rPr>
        <w:t>FG 36</w:t>
      </w:r>
    </w:p>
    <w:p>
      <w:pPr>
        <w:numPr>
          <w:ilvl w:val="1"/>
          <w:numId w:val="7"/>
        </w:numPr>
        <w:spacing w:after="0"/>
        <w:rPr>
          <w:sz w:val="20"/>
          <w:szCs w:val="20"/>
        </w:rPr>
      </w:pPr>
      <w:r>
        <w:rPr>
          <w:sz w:val="20"/>
          <w:szCs w:val="20"/>
        </w:rPr>
        <w:t>Silke Buda</w:t>
      </w:r>
    </w:p>
    <w:p>
      <w:pPr>
        <w:numPr>
          <w:ilvl w:val="0"/>
          <w:numId w:val="7"/>
        </w:numPr>
        <w:spacing w:after="0"/>
        <w:rPr>
          <w:sz w:val="20"/>
          <w:szCs w:val="20"/>
        </w:rPr>
      </w:pPr>
      <w:r>
        <w:rPr>
          <w:sz w:val="20"/>
          <w:szCs w:val="20"/>
        </w:rPr>
        <w:t>FG 37</w:t>
      </w:r>
    </w:p>
    <w:p>
      <w:pPr>
        <w:numPr>
          <w:ilvl w:val="1"/>
          <w:numId w:val="7"/>
        </w:numPr>
        <w:spacing w:after="0"/>
        <w:rPr>
          <w:sz w:val="20"/>
          <w:szCs w:val="20"/>
        </w:rPr>
      </w:pPr>
      <w:r>
        <w:rPr>
          <w:sz w:val="20"/>
          <w:szCs w:val="20"/>
        </w:rPr>
        <w:t>Tim Eckmanns</w:t>
      </w:r>
    </w:p>
    <w:p>
      <w:pPr>
        <w:numPr>
          <w:ilvl w:val="0"/>
          <w:numId w:val="7"/>
        </w:numPr>
        <w:spacing w:after="0"/>
        <w:rPr>
          <w:sz w:val="20"/>
          <w:szCs w:val="20"/>
        </w:rPr>
      </w:pPr>
      <w:r>
        <w:rPr>
          <w:sz w:val="20"/>
          <w:szCs w:val="20"/>
        </w:rPr>
        <w:t>FG 38</w:t>
      </w:r>
    </w:p>
    <w:p>
      <w:pPr>
        <w:numPr>
          <w:ilvl w:val="1"/>
          <w:numId w:val="7"/>
        </w:numPr>
        <w:spacing w:after="0"/>
        <w:rPr>
          <w:sz w:val="20"/>
          <w:szCs w:val="20"/>
        </w:rPr>
      </w:pPr>
      <w:r>
        <w:rPr>
          <w:sz w:val="20"/>
          <w:szCs w:val="20"/>
        </w:rPr>
        <w:t>Maria an der Heiden</w:t>
      </w:r>
    </w:p>
    <w:p>
      <w:pPr>
        <w:numPr>
          <w:ilvl w:val="0"/>
          <w:numId w:val="7"/>
        </w:numPr>
        <w:spacing w:after="0"/>
        <w:rPr>
          <w:sz w:val="20"/>
          <w:szCs w:val="20"/>
        </w:rPr>
      </w:pPr>
      <w:r>
        <w:rPr>
          <w:sz w:val="20"/>
          <w:szCs w:val="20"/>
        </w:rPr>
        <w:t>IBBS</w:t>
      </w:r>
    </w:p>
    <w:p>
      <w:pPr>
        <w:numPr>
          <w:ilvl w:val="1"/>
          <w:numId w:val="7"/>
        </w:numPr>
        <w:spacing w:after="0"/>
        <w:rPr>
          <w:sz w:val="20"/>
          <w:szCs w:val="20"/>
        </w:rPr>
      </w:pPr>
      <w:r>
        <w:rPr>
          <w:sz w:val="20"/>
          <w:szCs w:val="20"/>
        </w:rPr>
        <w:t>Annegret Schneider</w:t>
      </w:r>
    </w:p>
    <w:p>
      <w:pPr>
        <w:numPr>
          <w:ilvl w:val="0"/>
          <w:numId w:val="7"/>
        </w:numPr>
        <w:spacing w:after="0"/>
        <w:rPr>
          <w:sz w:val="20"/>
          <w:szCs w:val="20"/>
        </w:rPr>
      </w:pPr>
      <w:r>
        <w:rPr>
          <w:sz w:val="20"/>
          <w:szCs w:val="20"/>
        </w:rPr>
        <w:t>P1</w:t>
      </w:r>
    </w:p>
    <w:p>
      <w:pPr>
        <w:numPr>
          <w:ilvl w:val="1"/>
          <w:numId w:val="7"/>
        </w:numPr>
        <w:contextualSpacing/>
        <w:rPr>
          <w:sz w:val="20"/>
          <w:szCs w:val="20"/>
        </w:rPr>
      </w:pPr>
      <w:r>
        <w:rPr>
          <w:sz w:val="20"/>
          <w:szCs w:val="20"/>
        </w:rPr>
        <w:t>Esther-Maria Antao</w:t>
      </w:r>
    </w:p>
    <w:p>
      <w:pPr>
        <w:numPr>
          <w:ilvl w:val="0"/>
          <w:numId w:val="8"/>
        </w:numPr>
        <w:spacing w:after="0"/>
        <w:rPr>
          <w:sz w:val="20"/>
          <w:szCs w:val="20"/>
        </w:rPr>
      </w:pPr>
      <w:r>
        <w:rPr>
          <w:sz w:val="20"/>
          <w:szCs w:val="20"/>
        </w:rPr>
        <w:t>Presse</w:t>
      </w:r>
    </w:p>
    <w:p>
      <w:pPr>
        <w:numPr>
          <w:ilvl w:val="1"/>
          <w:numId w:val="8"/>
        </w:numPr>
        <w:spacing w:after="0"/>
        <w:rPr>
          <w:sz w:val="20"/>
          <w:szCs w:val="20"/>
        </w:rPr>
      </w:pPr>
      <w:r>
        <w:rPr>
          <w:sz w:val="20"/>
          <w:szCs w:val="20"/>
        </w:rPr>
        <w:t>Ronja Wenchel</w:t>
      </w:r>
    </w:p>
    <w:p>
      <w:pPr>
        <w:numPr>
          <w:ilvl w:val="0"/>
          <w:numId w:val="8"/>
        </w:numPr>
        <w:spacing w:after="0"/>
        <w:rPr>
          <w:sz w:val="20"/>
          <w:szCs w:val="20"/>
        </w:rPr>
      </w:pPr>
      <w:r>
        <w:rPr>
          <w:sz w:val="20"/>
          <w:szCs w:val="20"/>
        </w:rPr>
        <w:t>ZBS1</w:t>
      </w:r>
    </w:p>
    <w:p>
      <w:pPr>
        <w:numPr>
          <w:ilvl w:val="1"/>
          <w:numId w:val="8"/>
        </w:numPr>
        <w:spacing w:after="0"/>
        <w:rPr>
          <w:sz w:val="20"/>
          <w:szCs w:val="20"/>
        </w:rPr>
      </w:pPr>
      <w:r>
        <w:rPr>
          <w:sz w:val="20"/>
          <w:szCs w:val="20"/>
        </w:rPr>
        <w:t>Janine Michel</w:t>
      </w:r>
    </w:p>
    <w:p>
      <w:pPr>
        <w:numPr>
          <w:ilvl w:val="0"/>
          <w:numId w:val="11"/>
        </w:numPr>
        <w:spacing w:after="0"/>
        <w:contextualSpacing/>
        <w:rPr>
          <w:sz w:val="20"/>
          <w:szCs w:val="20"/>
        </w:rPr>
      </w:pPr>
      <w:r>
        <w:rPr>
          <w:sz w:val="20"/>
          <w:szCs w:val="20"/>
        </w:rPr>
        <w:t>ZIG</w:t>
      </w:r>
    </w:p>
    <w:p>
      <w:pPr>
        <w:numPr>
          <w:ilvl w:val="0"/>
          <w:numId w:val="12"/>
        </w:numPr>
        <w:spacing w:after="0"/>
        <w:contextualSpacing/>
        <w:rPr>
          <w:sz w:val="20"/>
          <w:szCs w:val="20"/>
        </w:rPr>
      </w:pPr>
      <w:r>
        <w:rPr>
          <w:sz w:val="20"/>
          <w:szCs w:val="20"/>
        </w:rPr>
        <w:t>Johanna Hanefeld</w:t>
      </w:r>
    </w:p>
    <w:p>
      <w:pPr>
        <w:numPr>
          <w:ilvl w:val="0"/>
          <w:numId w:val="12"/>
        </w:numPr>
        <w:spacing w:after="0"/>
        <w:contextualSpacing/>
        <w:rPr>
          <w:sz w:val="20"/>
          <w:szCs w:val="20"/>
        </w:rPr>
      </w:pPr>
      <w:r>
        <w:rPr>
          <w:sz w:val="20"/>
          <w:szCs w:val="20"/>
        </w:rPr>
        <w:t>Sarah McFarland</w:t>
      </w:r>
    </w:p>
    <w:p>
      <w:pPr>
        <w:numPr>
          <w:ilvl w:val="0"/>
          <w:numId w:val="11"/>
        </w:numPr>
        <w:spacing w:after="0"/>
        <w:contextualSpacing/>
        <w:rPr>
          <w:sz w:val="20"/>
          <w:szCs w:val="20"/>
        </w:rPr>
      </w:pPr>
      <w:r>
        <w:rPr>
          <w:sz w:val="20"/>
          <w:szCs w:val="20"/>
        </w:rPr>
        <w:t>BMG</w:t>
      </w:r>
    </w:p>
    <w:p>
      <w:pPr>
        <w:numPr>
          <w:ilvl w:val="0"/>
          <w:numId w:val="12"/>
        </w:numPr>
        <w:spacing w:after="0"/>
        <w:contextualSpacing/>
        <w:rPr>
          <w:sz w:val="20"/>
          <w:szCs w:val="20"/>
        </w:rPr>
      </w:pPr>
      <w:r>
        <w:rPr>
          <w:sz w:val="20"/>
          <w:szCs w:val="20"/>
        </w:rPr>
        <w:t>Iris andernach</w:t>
      </w:r>
    </w:p>
    <w:p>
      <w:pPr>
        <w:numPr>
          <w:ilvl w:val="0"/>
          <w:numId w:val="12"/>
        </w:numPr>
        <w:spacing w:after="0"/>
        <w:contextualSpacing/>
        <w:rPr>
          <w:sz w:val="20"/>
          <w:szCs w:val="20"/>
        </w:rPr>
      </w:pPr>
      <w:r>
        <w:rPr>
          <w:sz w:val="20"/>
          <w:szCs w:val="20"/>
        </w:rPr>
        <w:t>Telefoneinwahl +4930184****56</w:t>
      </w:r>
    </w:p>
    <w:p>
      <w:pPr>
        <w:numPr>
          <w:ilvl w:val="0"/>
          <w:numId w:val="11"/>
        </w:numPr>
        <w:spacing w:after="0"/>
        <w:contextualSpacing/>
        <w:rPr>
          <w:sz w:val="20"/>
          <w:szCs w:val="20"/>
        </w:rPr>
      </w:pPr>
      <w:r>
        <w:rPr>
          <w:sz w:val="20"/>
          <w:szCs w:val="20"/>
        </w:rPr>
        <w:t>BZgA</w:t>
      </w:r>
    </w:p>
    <w:p>
      <w:pPr>
        <w:numPr>
          <w:ilvl w:val="0"/>
          <w:numId w:val="12"/>
        </w:numPr>
        <w:spacing w:after="0"/>
        <w:contextualSpacing/>
        <w:rPr>
          <w:sz w:val="20"/>
          <w:szCs w:val="20"/>
        </w:rPr>
      </w:pPr>
      <w:r>
        <w:rPr>
          <w:sz w:val="20"/>
          <w:szCs w:val="20"/>
        </w:rPr>
        <w:t>Heidrun Thaiss</w:t>
      </w:r>
    </w:p>
    <w:p>
      <w:pPr>
        <w:rPr>
          <w:sz w:val="22"/>
        </w:rPr>
      </w:pPr>
      <w:r>
        <w:rPr>
          <w:sz w:val="22"/>
        </w:rPr>
        <w:br w:type="page"/>
      </w:r>
    </w:p>
    <w:p>
      <w:pPr>
        <w:rPr>
          <w:sz w:val="22"/>
        </w:rPr>
      </w:pPr>
    </w:p>
    <w:tbl>
      <w:tblPr>
        <w:tblStyle w:val="Tabellenraster"/>
        <w:tblW w:w="8901" w:type="dxa"/>
        <w:tblLook w:val="00A0" w:firstRow="1" w:lastRow="0" w:firstColumn="1" w:lastColumn="0" w:noHBand="0" w:noVBand="0"/>
      </w:tblPr>
      <w:tblGrid>
        <w:gridCol w:w="684"/>
        <w:gridCol w:w="6408"/>
        <w:gridCol w:w="1809"/>
      </w:tblGrid>
      <w:tr>
        <w:tc>
          <w:tcPr>
            <w:tcW w:w="684" w:type="dxa"/>
          </w:tcPr>
          <w:p>
            <w:pPr>
              <w:rPr>
                <w:b/>
              </w:rPr>
            </w:pPr>
            <w:r>
              <w:rPr>
                <w:b/>
              </w:rPr>
              <w:t>TOP</w:t>
            </w:r>
          </w:p>
        </w:tc>
        <w:tc>
          <w:tcPr>
            <w:tcW w:w="6408" w:type="dxa"/>
          </w:tcPr>
          <w:p>
            <w:pPr>
              <w:rPr>
                <w:b/>
              </w:rPr>
            </w:pPr>
            <w:r>
              <w:rPr>
                <w:b/>
              </w:rPr>
              <w:t>Beitrag/Thema</w:t>
            </w:r>
          </w:p>
        </w:tc>
        <w:tc>
          <w:tcPr>
            <w:tcW w:w="1809" w:type="dxa"/>
          </w:tcPr>
          <w:p>
            <w:pPr>
              <w:rPr>
                <w:b/>
              </w:rPr>
            </w:pPr>
            <w:r>
              <w:rPr>
                <w:b/>
              </w:rPr>
              <w:t>eingebracht von</w:t>
            </w:r>
          </w:p>
        </w:tc>
      </w:tr>
      <w:tr>
        <w:tc>
          <w:tcPr>
            <w:tcW w:w="684" w:type="dxa"/>
          </w:tcPr>
          <w:p>
            <w:r>
              <w:t>1</w:t>
            </w:r>
          </w:p>
        </w:tc>
        <w:tc>
          <w:tcPr>
            <w:tcW w:w="6408" w:type="dxa"/>
          </w:tcPr>
          <w:p>
            <w:pPr>
              <w:rPr>
                <w:b/>
              </w:rPr>
            </w:pPr>
            <w:r>
              <w:rPr>
                <w:b/>
              </w:rPr>
              <w:t>Aktuelle Lage</w:t>
            </w:r>
          </w:p>
          <w:p>
            <w:pPr>
              <w:rPr>
                <w:b/>
              </w:rPr>
            </w:pPr>
          </w:p>
          <w:p>
            <w:pPr>
              <w:spacing w:line="276" w:lineRule="auto"/>
              <w:rPr>
                <w:b/>
                <w:sz w:val="22"/>
                <w:szCs w:val="22"/>
              </w:rPr>
            </w:pPr>
            <w:r>
              <w:rPr>
                <w:b/>
                <w:sz w:val="22"/>
                <w:szCs w:val="22"/>
              </w:rPr>
              <w:t xml:space="preserve">International </w:t>
            </w:r>
          </w:p>
          <w:p>
            <w:pPr>
              <w:pStyle w:val="Listenabsatz"/>
              <w:numPr>
                <w:ilvl w:val="0"/>
                <w:numId w:val="14"/>
              </w:numPr>
              <w:ind w:left="453" w:hanging="340"/>
              <w:rPr>
                <w:sz w:val="22"/>
                <w:szCs w:val="22"/>
              </w:rPr>
            </w:pPr>
            <w:r>
              <w:rPr>
                <w:sz w:val="22"/>
                <w:szCs w:val="22"/>
              </w:rPr>
              <w:t xml:space="preserve">Trendanalyse international, Maßnahmen (Folien </w:t>
            </w:r>
            <w:hyperlink r:id="rId7" w:history="1">
              <w:r>
                <w:rPr>
                  <w:rStyle w:val="Hyperlink"/>
                  <w:sz w:val="22"/>
                  <w:szCs w:val="22"/>
                </w:rPr>
                <w:t>hier</w:t>
              </w:r>
            </w:hyperlink>
            <w:r>
              <w:rPr>
                <w:sz w:val="22"/>
                <w:szCs w:val="22"/>
              </w:rPr>
              <w:t>)</w:t>
            </w:r>
          </w:p>
          <w:p>
            <w:pPr>
              <w:pStyle w:val="Listenabsatz"/>
              <w:numPr>
                <w:ilvl w:val="0"/>
                <w:numId w:val="14"/>
              </w:numPr>
              <w:ind w:left="453" w:hanging="340"/>
              <w:rPr>
                <w:sz w:val="22"/>
                <w:szCs w:val="22"/>
              </w:rPr>
            </w:pPr>
            <w:r>
              <w:rPr>
                <w:sz w:val="22"/>
                <w:szCs w:val="22"/>
              </w:rPr>
              <w:t>Top 10 Länder nach Anzahl neuer Fälle in den letzten 7 Tagen</w:t>
            </w:r>
          </w:p>
          <w:p>
            <w:pPr>
              <w:pStyle w:val="Style1"/>
              <w:spacing w:before="0" w:after="0"/>
              <w:rPr>
                <w:sz w:val="22"/>
                <w:szCs w:val="22"/>
              </w:rPr>
            </w:pPr>
            <w:r>
              <w:rPr>
                <w:sz w:val="22"/>
                <w:szCs w:val="22"/>
              </w:rPr>
              <w:t>38.581.234 Fälle; 1.093.140 Verstorbene (2,8%);</w:t>
            </w:r>
          </w:p>
          <w:p>
            <w:pPr>
              <w:pStyle w:val="Style1"/>
              <w:spacing w:before="0" w:after="0"/>
              <w:rPr>
                <w:sz w:val="22"/>
                <w:szCs w:val="22"/>
              </w:rPr>
            </w:pPr>
            <w:r>
              <w:rPr>
                <w:sz w:val="22"/>
                <w:szCs w:val="22"/>
              </w:rPr>
              <w:t>Anteil der Verstorbene über die Wochen gesunken;</w:t>
            </w:r>
          </w:p>
          <w:p>
            <w:pPr>
              <w:pStyle w:val="Style1"/>
              <w:spacing w:before="0" w:after="0"/>
              <w:rPr>
                <w:sz w:val="22"/>
                <w:szCs w:val="22"/>
              </w:rPr>
            </w:pPr>
            <w:r>
              <w:rPr>
                <w:sz w:val="22"/>
                <w:szCs w:val="22"/>
              </w:rPr>
              <w:t>Top 10 Länder sind dieselben wie am Mittwoch;</w:t>
            </w:r>
          </w:p>
          <w:p>
            <w:pPr>
              <w:pStyle w:val="Style1"/>
              <w:spacing w:before="0" w:after="0"/>
              <w:rPr>
                <w:sz w:val="22"/>
                <w:szCs w:val="22"/>
              </w:rPr>
            </w:pPr>
            <w:r>
              <w:rPr>
                <w:sz w:val="22"/>
                <w:szCs w:val="22"/>
              </w:rPr>
              <w:t>Argentinien und Russland haben Position getauscht; stärker Anstieg in Frankreich;</w:t>
            </w:r>
          </w:p>
          <w:p>
            <w:pPr>
              <w:pStyle w:val="Style1"/>
              <w:spacing w:before="0" w:after="0"/>
              <w:rPr>
                <w:sz w:val="22"/>
                <w:szCs w:val="22"/>
              </w:rPr>
            </w:pPr>
            <w:r>
              <w:rPr>
                <w:sz w:val="22"/>
                <w:szCs w:val="22"/>
              </w:rPr>
              <w:t>Top 4 sind: Indien, USA, Brasilien, Frankreich;</w:t>
            </w:r>
          </w:p>
          <w:p>
            <w:pPr>
              <w:pStyle w:val="Listenabsatz"/>
              <w:numPr>
                <w:ilvl w:val="0"/>
                <w:numId w:val="14"/>
              </w:numPr>
              <w:ind w:left="453" w:hanging="340"/>
              <w:rPr>
                <w:sz w:val="22"/>
                <w:szCs w:val="22"/>
              </w:rPr>
            </w:pPr>
            <w:r>
              <w:rPr>
                <w:sz w:val="22"/>
                <w:szCs w:val="22"/>
              </w:rPr>
              <w:t>7-Tages-Inzidenz pro 100.000 Ew.</w:t>
            </w:r>
          </w:p>
          <w:p>
            <w:pPr>
              <w:pStyle w:val="Style1"/>
              <w:spacing w:before="0" w:after="0"/>
              <w:rPr>
                <w:sz w:val="22"/>
                <w:szCs w:val="22"/>
              </w:rPr>
            </w:pPr>
            <w:r>
              <w:rPr>
                <w:sz w:val="22"/>
                <w:szCs w:val="22"/>
              </w:rPr>
              <w:t>Seit Mittwoch  wenig Änderungen;</w:t>
            </w:r>
          </w:p>
          <w:p>
            <w:pPr>
              <w:pStyle w:val="Style1"/>
              <w:spacing w:before="0" w:after="0"/>
              <w:rPr>
                <w:sz w:val="22"/>
                <w:szCs w:val="22"/>
              </w:rPr>
            </w:pPr>
            <w:r>
              <w:rPr>
                <w:sz w:val="22"/>
                <w:szCs w:val="22"/>
              </w:rPr>
              <w:t>68 Länder mit einer 7-T.-Inz. &gt;50 Fälle/100.000 Ew.;</w:t>
            </w:r>
          </w:p>
          <w:p>
            <w:pPr>
              <w:pStyle w:val="Style1"/>
              <w:rPr>
                <w:sz w:val="22"/>
                <w:szCs w:val="22"/>
              </w:rPr>
            </w:pPr>
            <w:r>
              <w:rPr>
                <w:sz w:val="22"/>
                <w:szCs w:val="22"/>
              </w:rPr>
              <w:t>Bonaire, Saint Eustatius and Saba und San Marino nicht mehr auf der Liste</w:t>
            </w:r>
          </w:p>
          <w:p>
            <w:pPr>
              <w:pStyle w:val="Style1"/>
              <w:rPr>
                <w:sz w:val="22"/>
                <w:szCs w:val="22"/>
              </w:rPr>
            </w:pPr>
            <w:r>
              <w:rPr>
                <w:sz w:val="22"/>
                <w:szCs w:val="22"/>
              </w:rPr>
              <w:t>Monaco wieder auf der Liste</w:t>
            </w:r>
          </w:p>
          <w:p>
            <w:pPr>
              <w:pStyle w:val="Style1"/>
              <w:spacing w:before="0" w:after="0"/>
              <w:rPr>
                <w:sz w:val="22"/>
                <w:szCs w:val="22"/>
              </w:rPr>
            </w:pPr>
            <w:r>
              <w:rPr>
                <w:sz w:val="22"/>
                <w:szCs w:val="22"/>
              </w:rPr>
              <w:t>China: Ausbruch lokal im KH Xin-Dao nun alle dort getestet werden; Massentestung</w:t>
            </w:r>
          </w:p>
          <w:p>
            <w:pPr>
              <w:pStyle w:val="Style1"/>
              <w:spacing w:before="0" w:after="0"/>
              <w:rPr>
                <w:sz w:val="22"/>
                <w:szCs w:val="22"/>
              </w:rPr>
            </w:pPr>
            <w:r>
              <w:rPr>
                <w:sz w:val="22"/>
                <w:szCs w:val="22"/>
              </w:rPr>
              <w:t>Russland: zweiter Impfstoff zugelassen; bisher keine öffentlichen Daten zum release stage;</w:t>
            </w:r>
          </w:p>
          <w:p>
            <w:pPr>
              <w:pStyle w:val="Listenabsatz"/>
              <w:numPr>
                <w:ilvl w:val="0"/>
                <w:numId w:val="14"/>
              </w:numPr>
              <w:ind w:left="453" w:hanging="340"/>
              <w:rPr>
                <w:sz w:val="22"/>
                <w:szCs w:val="22"/>
              </w:rPr>
            </w:pPr>
            <w:r>
              <w:rPr>
                <w:sz w:val="22"/>
                <w:szCs w:val="22"/>
              </w:rPr>
              <w:t>7-Tages-Inzidenz pro 100.000 Ew. Europa</w:t>
            </w:r>
          </w:p>
          <w:p>
            <w:pPr>
              <w:pStyle w:val="Style1"/>
              <w:spacing w:before="0" w:after="0"/>
              <w:rPr>
                <w:sz w:val="22"/>
                <w:szCs w:val="22"/>
              </w:rPr>
            </w:pPr>
            <w:r>
              <w:rPr>
                <w:sz w:val="22"/>
                <w:szCs w:val="22"/>
              </w:rPr>
              <w:t>Neu dazu: Bulgaria (55 Fälle/100.000 Ew.);</w:t>
            </w:r>
          </w:p>
          <w:p>
            <w:pPr>
              <w:pStyle w:val="Style1"/>
              <w:spacing w:before="0" w:after="0"/>
              <w:rPr>
                <w:sz w:val="22"/>
                <w:szCs w:val="22"/>
              </w:rPr>
            </w:pPr>
            <w:r>
              <w:rPr>
                <w:sz w:val="22"/>
                <w:szCs w:val="22"/>
              </w:rPr>
              <w:t>Notstand in Frankreich und Tschechische Republik;</w:t>
            </w:r>
          </w:p>
          <w:p>
            <w:pPr>
              <w:pStyle w:val="Listenabsatz"/>
              <w:numPr>
                <w:ilvl w:val="0"/>
                <w:numId w:val="14"/>
              </w:numPr>
              <w:ind w:left="453" w:hanging="340"/>
              <w:rPr>
                <w:sz w:val="22"/>
                <w:szCs w:val="22"/>
              </w:rPr>
            </w:pPr>
            <w:r>
              <w:rPr>
                <w:sz w:val="22"/>
                <w:szCs w:val="22"/>
              </w:rPr>
              <w:t>Update: EU Kommission Empfehlung zur Koordinierung von Maßnahmen mit Auswirkungen auf Freizügigkeit</w:t>
            </w:r>
          </w:p>
          <w:p>
            <w:pPr>
              <w:pStyle w:val="Style1"/>
              <w:spacing w:before="0" w:after="0"/>
              <w:rPr>
                <w:sz w:val="22"/>
                <w:szCs w:val="22"/>
              </w:rPr>
            </w:pPr>
            <w:r>
              <w:rPr>
                <w:sz w:val="22"/>
                <w:szCs w:val="22"/>
              </w:rPr>
              <w:t>ECDC wird jetzt donnerstags vier Karten veröffentlichen mit dem Datenstand von dienstags 23:59 Uhr in der TESSy Datenbank:</w:t>
            </w:r>
          </w:p>
          <w:p>
            <w:pPr>
              <w:pStyle w:val="Style1"/>
              <w:numPr>
                <w:ilvl w:val="0"/>
                <w:numId w:val="15"/>
              </w:numPr>
              <w:spacing w:before="0"/>
              <w:rPr>
                <w:sz w:val="22"/>
                <w:szCs w:val="22"/>
              </w:rPr>
            </w:pPr>
            <w:r>
              <w:rPr>
                <w:sz w:val="22"/>
                <w:szCs w:val="22"/>
              </w:rPr>
              <w:t>Zahl der neu gemeldeten Fälle pro 100 000 Ew. in den letzten 14 Tagen (14-Tage-Inzidenz);</w:t>
            </w:r>
          </w:p>
          <w:p>
            <w:pPr>
              <w:pStyle w:val="Style1"/>
              <w:numPr>
                <w:ilvl w:val="0"/>
                <w:numId w:val="15"/>
              </w:numPr>
              <w:spacing w:before="0"/>
              <w:rPr>
                <w:sz w:val="22"/>
                <w:szCs w:val="22"/>
              </w:rPr>
            </w:pPr>
            <w:r>
              <w:rPr>
                <w:sz w:val="22"/>
                <w:szCs w:val="22"/>
              </w:rPr>
              <w:t>Zahl der Tests, die pro 100 000 Ew. in der letzten Woche durchgeführt wurden (Testquote);</w:t>
            </w:r>
          </w:p>
          <w:p>
            <w:pPr>
              <w:pStyle w:val="Style1"/>
              <w:numPr>
                <w:ilvl w:val="0"/>
                <w:numId w:val="15"/>
              </w:numPr>
              <w:spacing w:before="0"/>
              <w:rPr>
                <w:sz w:val="22"/>
                <w:szCs w:val="22"/>
              </w:rPr>
            </w:pPr>
            <w:r>
              <w:rPr>
                <w:sz w:val="22"/>
                <w:szCs w:val="22"/>
              </w:rPr>
              <w:t>Prozentualer Anteil der positiven Tests an den in der letzten Woche durchgeführten Tests (Testpositivätsrate)</w:t>
            </w:r>
          </w:p>
          <w:p>
            <w:pPr>
              <w:pStyle w:val="Style1"/>
              <w:numPr>
                <w:ilvl w:val="0"/>
                <w:numId w:val="15"/>
              </w:numPr>
              <w:spacing w:before="0" w:after="0"/>
              <w:rPr>
                <w:sz w:val="22"/>
                <w:szCs w:val="22"/>
              </w:rPr>
            </w:pPr>
            <w:r>
              <w:rPr>
                <w:sz w:val="22"/>
                <w:szCs w:val="22"/>
              </w:rPr>
              <w:t>Kombinierte Indikatoren (1-3)</w:t>
            </w:r>
          </w:p>
          <w:p>
            <w:pPr>
              <w:pStyle w:val="Listenabsatz"/>
              <w:numPr>
                <w:ilvl w:val="0"/>
                <w:numId w:val="14"/>
              </w:numPr>
              <w:ind w:left="453" w:hanging="340"/>
              <w:rPr>
                <w:sz w:val="22"/>
                <w:szCs w:val="22"/>
              </w:rPr>
            </w:pPr>
            <w:r>
              <w:rPr>
                <w:sz w:val="22"/>
                <w:szCs w:val="22"/>
              </w:rPr>
              <w:t>Bsp Karte für diese Karten:</w:t>
            </w:r>
          </w:p>
          <w:p>
            <w:pPr>
              <w:pStyle w:val="Style1"/>
              <w:spacing w:before="0" w:after="0"/>
              <w:rPr>
                <w:sz w:val="22"/>
                <w:szCs w:val="22"/>
              </w:rPr>
            </w:pPr>
            <w:r>
              <w:rPr>
                <w:sz w:val="22"/>
                <w:szCs w:val="22"/>
              </w:rPr>
              <w:t>Leider hatte Datenübermittlung für Dtl. nicht geklappt;</w:t>
            </w:r>
          </w:p>
          <w:p>
            <w:pPr>
              <w:pStyle w:val="Style1"/>
              <w:spacing w:before="0" w:after="0"/>
              <w:rPr>
                <w:sz w:val="22"/>
                <w:szCs w:val="22"/>
              </w:rPr>
            </w:pPr>
            <w:r>
              <w:rPr>
                <w:sz w:val="22"/>
                <w:szCs w:val="22"/>
              </w:rPr>
              <w:t>ECDC pflegt ausnahmsweise heute Dtl. nach.;</w:t>
            </w:r>
          </w:p>
          <w:p>
            <w:pPr>
              <w:pStyle w:val="Style1"/>
              <w:spacing w:before="0" w:after="0"/>
              <w:rPr>
                <w:sz w:val="22"/>
                <w:szCs w:val="22"/>
              </w:rPr>
            </w:pPr>
            <w:r>
              <w:rPr>
                <w:sz w:val="22"/>
                <w:szCs w:val="22"/>
              </w:rPr>
              <w:t>WHO call u.a. mit China: Diese berichteten, dass 10 Mill. Chinesen bereits gegen SARS-CoV-2 geimpft worden sind; aber keine Angabe mit welchem Impfstoff und keine zu den Nebenwirkungen;</w:t>
            </w:r>
          </w:p>
          <w:p>
            <w:pPr>
              <w:pStyle w:val="Style1"/>
              <w:numPr>
                <w:ilvl w:val="0"/>
                <w:numId w:val="0"/>
              </w:numPr>
              <w:spacing w:before="0" w:after="0"/>
              <w:ind w:left="720"/>
              <w:rPr>
                <w:sz w:val="22"/>
                <w:szCs w:val="22"/>
                <w:highlight w:val="yellow"/>
              </w:rPr>
            </w:pPr>
          </w:p>
          <w:p>
            <w:pPr>
              <w:pStyle w:val="Style1"/>
              <w:numPr>
                <w:ilvl w:val="0"/>
                <w:numId w:val="0"/>
              </w:numPr>
            </w:pPr>
            <w:r>
              <w:rPr>
                <w:b/>
                <w:sz w:val="22"/>
                <w:szCs w:val="22"/>
              </w:rPr>
              <w:lastRenderedPageBreak/>
              <w:t>National</w:t>
            </w:r>
          </w:p>
          <w:p>
            <w:pPr>
              <w:pStyle w:val="Listenabsatz"/>
              <w:numPr>
                <w:ilvl w:val="0"/>
                <w:numId w:val="14"/>
              </w:numPr>
              <w:ind w:left="453" w:hanging="340"/>
              <w:rPr>
                <w:sz w:val="22"/>
                <w:szCs w:val="22"/>
              </w:rPr>
            </w:pPr>
            <w:r>
              <w:rPr>
                <w:sz w:val="22"/>
                <w:szCs w:val="22"/>
              </w:rPr>
              <w:t xml:space="preserve">Fallzahlen, Todesfälle, Trend (Folien </w:t>
            </w:r>
            <w:hyperlink r:id="rId8" w:history="1">
              <w:r>
                <w:rPr>
                  <w:rStyle w:val="Hyperlink"/>
                  <w:sz w:val="22"/>
                  <w:szCs w:val="22"/>
                </w:rPr>
                <w:t>hier</w:t>
              </w:r>
            </w:hyperlink>
            <w:r>
              <w:rPr>
                <w:sz w:val="22"/>
                <w:szCs w:val="22"/>
              </w:rPr>
              <w:t xml:space="preserve">) </w:t>
            </w:r>
          </w:p>
          <w:p>
            <w:pPr>
              <w:pStyle w:val="Listenabsatz"/>
              <w:numPr>
                <w:ilvl w:val="0"/>
                <w:numId w:val="14"/>
              </w:numPr>
              <w:ind w:left="453" w:hanging="340"/>
              <w:rPr>
                <w:sz w:val="22"/>
                <w:szCs w:val="22"/>
              </w:rPr>
            </w:pPr>
            <w:r>
              <w:rPr>
                <w:sz w:val="22"/>
                <w:szCs w:val="22"/>
              </w:rPr>
              <w:t>COVID-19: Lage National, 16.10.2020</w:t>
            </w:r>
          </w:p>
          <w:p>
            <w:pPr>
              <w:pStyle w:val="Style1"/>
              <w:spacing w:before="0" w:after="0"/>
              <w:rPr>
                <w:sz w:val="22"/>
                <w:szCs w:val="22"/>
              </w:rPr>
            </w:pPr>
            <w:r>
              <w:rPr>
                <w:sz w:val="22"/>
                <w:szCs w:val="22"/>
              </w:rPr>
              <w:t xml:space="preserve">SurvNet übermittelt: </w:t>
            </w:r>
          </w:p>
          <w:p>
            <w:pPr>
              <w:pStyle w:val="Style1"/>
              <w:numPr>
                <w:ilvl w:val="0"/>
                <w:numId w:val="0"/>
              </w:numPr>
              <w:spacing w:before="0" w:after="0"/>
              <w:ind w:left="1080"/>
              <w:rPr>
                <w:sz w:val="22"/>
                <w:szCs w:val="22"/>
              </w:rPr>
            </w:pPr>
            <w:r>
              <w:rPr>
                <w:sz w:val="22"/>
                <w:szCs w:val="22"/>
              </w:rPr>
              <w:t xml:space="preserve">-steigende 7-T.-Inz.; </w:t>
            </w:r>
          </w:p>
          <w:p>
            <w:pPr>
              <w:pStyle w:val="Style1"/>
              <w:numPr>
                <w:ilvl w:val="0"/>
                <w:numId w:val="0"/>
              </w:numPr>
              <w:spacing w:before="0" w:after="0"/>
              <w:ind w:left="1080"/>
              <w:rPr>
                <w:sz w:val="22"/>
                <w:szCs w:val="22"/>
              </w:rPr>
            </w:pPr>
            <w:r>
              <w:rPr>
                <w:sz w:val="22"/>
                <w:szCs w:val="22"/>
              </w:rPr>
              <w:t>-Änderungen zum Vortag: +24 Todesfälle; +7.334 Bestätigte Fälle;</w:t>
            </w:r>
          </w:p>
          <w:p>
            <w:pPr>
              <w:pStyle w:val="Style1"/>
              <w:numPr>
                <w:ilvl w:val="0"/>
                <w:numId w:val="0"/>
              </w:numPr>
              <w:spacing w:before="0" w:after="0"/>
              <w:ind w:left="1080"/>
              <w:rPr>
                <w:sz w:val="22"/>
                <w:szCs w:val="22"/>
              </w:rPr>
            </w:pPr>
            <w:r>
              <w:rPr>
                <w:sz w:val="22"/>
                <w:szCs w:val="22"/>
              </w:rPr>
              <w:t>-ITS steigt weiter;</w:t>
            </w:r>
          </w:p>
          <w:p>
            <w:pPr>
              <w:pStyle w:val="Style1"/>
              <w:numPr>
                <w:ilvl w:val="0"/>
                <w:numId w:val="0"/>
              </w:numPr>
              <w:spacing w:before="0" w:after="0"/>
              <w:ind w:left="1080"/>
              <w:rPr>
                <w:sz w:val="22"/>
                <w:szCs w:val="22"/>
              </w:rPr>
            </w:pPr>
            <w:r>
              <w:rPr>
                <w:sz w:val="22"/>
                <w:szCs w:val="22"/>
              </w:rPr>
              <w:t>-Im R-Wert bildet sich dies noch nicht ab;</w:t>
            </w:r>
          </w:p>
          <w:p>
            <w:pPr>
              <w:pStyle w:val="Listenabsatz"/>
              <w:numPr>
                <w:ilvl w:val="0"/>
                <w:numId w:val="14"/>
              </w:numPr>
              <w:ind w:left="453" w:hanging="340"/>
              <w:rPr>
                <w:sz w:val="22"/>
                <w:szCs w:val="22"/>
              </w:rPr>
            </w:pPr>
            <w:r>
              <w:rPr>
                <w:sz w:val="22"/>
                <w:szCs w:val="22"/>
              </w:rPr>
              <w:t>COVID-19 Fälle nach Berichtstag (Änderungen zum Vortag)</w:t>
            </w:r>
          </w:p>
          <w:p>
            <w:pPr>
              <w:pStyle w:val="Style1"/>
              <w:spacing w:before="0" w:after="0"/>
              <w:rPr>
                <w:sz w:val="22"/>
                <w:szCs w:val="22"/>
              </w:rPr>
            </w:pPr>
            <w:r>
              <w:rPr>
                <w:sz w:val="22"/>
                <w:szCs w:val="22"/>
              </w:rPr>
              <w:t>wir haben weniger Untererfassung als im März/April und es zeigt sich deutlicher Anstieg</w:t>
            </w:r>
          </w:p>
          <w:p>
            <w:pPr>
              <w:pStyle w:val="Listenabsatz"/>
              <w:numPr>
                <w:ilvl w:val="0"/>
                <w:numId w:val="14"/>
              </w:numPr>
              <w:ind w:left="453" w:hanging="340"/>
              <w:rPr>
                <w:sz w:val="22"/>
                <w:szCs w:val="22"/>
              </w:rPr>
            </w:pPr>
            <w:r>
              <w:rPr>
                <w:sz w:val="22"/>
                <w:szCs w:val="22"/>
              </w:rPr>
              <w:t>7-T-Inz. der Bundesländer (BL) nach Berichtsdatum</w:t>
            </w:r>
          </w:p>
          <w:p>
            <w:pPr>
              <w:pStyle w:val="Style1"/>
              <w:spacing w:before="0" w:after="0"/>
              <w:rPr>
                <w:sz w:val="22"/>
                <w:szCs w:val="22"/>
              </w:rPr>
            </w:pPr>
            <w:r>
              <w:rPr>
                <w:sz w:val="22"/>
                <w:szCs w:val="22"/>
              </w:rPr>
              <w:t>In fast allen BL Anstieg zu sehen: Es ist zurzeit ein beschleunigter Anstieg, kein exponentieller Anstieg;</w:t>
            </w:r>
          </w:p>
          <w:p>
            <w:pPr>
              <w:pStyle w:val="Listenabsatz"/>
              <w:numPr>
                <w:ilvl w:val="0"/>
                <w:numId w:val="14"/>
              </w:numPr>
              <w:ind w:left="453" w:hanging="340"/>
              <w:rPr>
                <w:sz w:val="22"/>
                <w:szCs w:val="22"/>
              </w:rPr>
            </w:pPr>
            <w:r>
              <w:rPr>
                <w:sz w:val="22"/>
                <w:szCs w:val="22"/>
              </w:rPr>
              <w:t>Geographische Verteilung in Dtl.: 7-T.-Inz.</w:t>
            </w:r>
          </w:p>
          <w:p>
            <w:pPr>
              <w:pStyle w:val="Style1"/>
              <w:spacing w:before="0" w:after="0"/>
              <w:rPr>
                <w:sz w:val="22"/>
                <w:szCs w:val="22"/>
              </w:rPr>
            </w:pPr>
            <w:r>
              <w:rPr>
                <w:sz w:val="22"/>
                <w:szCs w:val="22"/>
              </w:rPr>
              <w:t>9 LK mit 7-T.-Inz. &gt;100-500 Fälle/100.000 Ew.;</w:t>
            </w:r>
          </w:p>
          <w:p>
            <w:pPr>
              <w:pStyle w:val="Style1"/>
              <w:spacing w:before="0" w:after="0"/>
              <w:rPr>
                <w:sz w:val="22"/>
                <w:szCs w:val="22"/>
              </w:rPr>
            </w:pPr>
            <w:r>
              <w:rPr>
                <w:sz w:val="22"/>
                <w:szCs w:val="22"/>
              </w:rPr>
              <w:t>62 LK mit 7-T.-Inz. &gt;50-100 Fälle/100.000 Ew.;</w:t>
            </w:r>
          </w:p>
          <w:p>
            <w:pPr>
              <w:pStyle w:val="Style1"/>
              <w:spacing w:before="0" w:after="0"/>
              <w:rPr>
                <w:sz w:val="22"/>
                <w:szCs w:val="22"/>
              </w:rPr>
            </w:pPr>
            <w:r>
              <w:rPr>
                <w:sz w:val="22"/>
                <w:szCs w:val="22"/>
              </w:rPr>
              <w:t>132 LK mit 7-T.-Inz. &gt;25-50 Fälle/100.000 Ew.;</w:t>
            </w:r>
          </w:p>
          <w:p>
            <w:pPr>
              <w:pStyle w:val="Style1"/>
              <w:spacing w:before="0" w:after="0"/>
              <w:rPr>
                <w:sz w:val="22"/>
                <w:szCs w:val="22"/>
              </w:rPr>
            </w:pPr>
            <w:r>
              <w:rPr>
                <w:sz w:val="22"/>
                <w:szCs w:val="22"/>
              </w:rPr>
              <w:t>seit dieser Woche berichten wir dem BMG -nach Absprache- nicht mehr alle LK über 50, sondern nur die TOP 15 werden dem BMG berichtet;</w:t>
            </w:r>
          </w:p>
          <w:p>
            <w:pPr>
              <w:pStyle w:val="Listenabsatz"/>
              <w:numPr>
                <w:ilvl w:val="0"/>
                <w:numId w:val="14"/>
              </w:numPr>
              <w:ind w:left="453" w:hanging="340"/>
              <w:rPr>
                <w:sz w:val="22"/>
                <w:szCs w:val="22"/>
              </w:rPr>
            </w:pPr>
            <w:r>
              <w:rPr>
                <w:sz w:val="22"/>
                <w:szCs w:val="22"/>
              </w:rPr>
              <w:t>Anzahl der SARS-CoV-2 Testung</w:t>
            </w:r>
          </w:p>
          <w:p>
            <w:pPr>
              <w:pStyle w:val="Style1"/>
              <w:spacing w:before="0" w:after="0"/>
              <w:rPr>
                <w:sz w:val="22"/>
                <w:szCs w:val="22"/>
              </w:rPr>
            </w:pPr>
            <w:r>
              <w:rPr>
                <w:sz w:val="22"/>
                <w:szCs w:val="22"/>
              </w:rPr>
              <w:t>In KW42 Positivenquote auf 2,48% angestiegen;</w:t>
            </w:r>
          </w:p>
          <w:p>
            <w:pPr>
              <w:pStyle w:val="Listenabsatz"/>
              <w:numPr>
                <w:ilvl w:val="0"/>
                <w:numId w:val="14"/>
              </w:numPr>
              <w:ind w:left="453" w:hanging="340"/>
              <w:rPr>
                <w:sz w:val="22"/>
                <w:szCs w:val="22"/>
              </w:rPr>
            </w:pPr>
            <w:r>
              <w:rPr>
                <w:sz w:val="22"/>
                <w:szCs w:val="22"/>
              </w:rPr>
              <w:t>Fragen/Diskussion:</w:t>
            </w:r>
          </w:p>
          <w:p>
            <w:pPr>
              <w:pStyle w:val="Style1"/>
              <w:spacing w:before="0" w:after="0"/>
              <w:rPr>
                <w:sz w:val="22"/>
                <w:szCs w:val="22"/>
              </w:rPr>
            </w:pPr>
            <w:r>
              <w:rPr>
                <w:sz w:val="22"/>
                <w:szCs w:val="22"/>
              </w:rPr>
              <w:t>Vorschlag: An ECDC die Fälle der kompletten Vorwoche zu berichten; wird intern besprochen;</w:t>
            </w:r>
          </w:p>
          <w:p>
            <w:pPr>
              <w:pStyle w:val="Style1"/>
              <w:spacing w:before="0" w:after="0"/>
              <w:rPr>
                <w:sz w:val="22"/>
                <w:szCs w:val="22"/>
              </w:rPr>
            </w:pPr>
            <w:r>
              <w:rPr>
                <w:sz w:val="22"/>
                <w:szCs w:val="22"/>
              </w:rPr>
              <w:t xml:space="preserve">Von Herrn Drosten aufgebrachte Überlegung, ob Anstieg der Fälle auf unerkannte Cluster,z.B. im ÖPNV beruht? </w:t>
            </w:r>
          </w:p>
          <w:p>
            <w:pPr>
              <w:pStyle w:val="Style1"/>
              <w:spacing w:before="0" w:after="0"/>
              <w:rPr>
                <w:sz w:val="22"/>
                <w:szCs w:val="22"/>
              </w:rPr>
            </w:pPr>
            <w:r>
              <w:rPr>
                <w:sz w:val="22"/>
                <w:szCs w:val="22"/>
              </w:rPr>
              <w:t>Frage, ob Positivenrate im Zus.hang mit Hospitalisierung steht? Trotz Unterschiede im Testverhalten zw. 1. Und 2. Welle;</w:t>
            </w:r>
          </w:p>
          <w:p>
            <w:pPr>
              <w:pStyle w:val="Style1"/>
              <w:spacing w:before="0" w:after="0"/>
              <w:rPr>
                <w:sz w:val="22"/>
                <w:szCs w:val="22"/>
              </w:rPr>
            </w:pPr>
            <w:r>
              <w:rPr>
                <w:sz w:val="22"/>
                <w:szCs w:val="22"/>
              </w:rPr>
              <w:t>Zur Überlegung eine Inz.-Liste online zur Verfügung zu stellen; auf LK-ebene; im Excel; online zur Verfügung mit Archiv für Rückfragen;</w:t>
            </w:r>
          </w:p>
          <w:p>
            <w:pPr>
              <w:pStyle w:val="Listenabsatz"/>
              <w:numPr>
                <w:ilvl w:val="0"/>
                <w:numId w:val="14"/>
              </w:numPr>
              <w:ind w:left="453" w:hanging="340"/>
              <w:rPr>
                <w:sz w:val="22"/>
                <w:szCs w:val="22"/>
              </w:rPr>
            </w:pPr>
            <w:r>
              <w:t>3 Diskussionspunkte s. E-Mail „Berater“ (vom 15.10.20 um 07:09 Uhr)</w:t>
            </w:r>
          </w:p>
          <w:p>
            <w:pPr>
              <w:pStyle w:val="Style1"/>
              <w:spacing w:before="0" w:after="0"/>
              <w:rPr>
                <w:sz w:val="22"/>
                <w:szCs w:val="22"/>
              </w:rPr>
            </w:pPr>
            <w:r>
              <w:rPr>
                <w:sz w:val="22"/>
                <w:szCs w:val="22"/>
              </w:rPr>
              <w:t>Argument von Herrn Drosten: Er vermutet, dass die steigenden Fallzahlen auf ungeklärte Cluster zurückzuführen seien, wie z. B. im ÖPNV. Welche Argumente haben wir, dass wir Cluster nicht übersehen? Aber die GÄ verfolgen genau das, was er sich wünscht:. GÄ konzentrieren sich auf die großen Geschehen. Aber die meisten Fälle sind nicht mehr auf größere Geschehen zurückzuführen. Was meint Drosten mit Cluster im ÖPNV? Denn die Personen ändern sich ja bei jeder Haltestelle.</w:t>
            </w:r>
          </w:p>
          <w:p>
            <w:pPr>
              <w:pStyle w:val="Style1"/>
              <w:spacing w:before="0" w:after="0"/>
              <w:rPr>
                <w:sz w:val="22"/>
                <w:szCs w:val="22"/>
              </w:rPr>
            </w:pPr>
            <w:r>
              <w:rPr>
                <w:sz w:val="22"/>
                <w:szCs w:val="22"/>
              </w:rPr>
              <w:t xml:space="preserve">Empfehlungen für GÄ optimieren: Aber Änderungen sparsam verwenden. Denn deren Resourcen sind sehr erschöpft und Umsetzungen von Änderungen fordern diese vermehrt. Präs möchte eine Kommunikation </w:t>
            </w:r>
            <w:r>
              <w:rPr>
                <w:sz w:val="22"/>
                <w:szCs w:val="22"/>
              </w:rPr>
              <w:lastRenderedPageBreak/>
              <w:t>starten, die für GÄ den Unterschied von KP1 und KP2 eindeutig macht.</w:t>
            </w:r>
          </w:p>
          <w:p>
            <w:pPr>
              <w:pStyle w:val="Style1"/>
              <w:spacing w:before="0" w:after="0"/>
              <w:rPr>
                <w:sz w:val="22"/>
                <w:szCs w:val="22"/>
              </w:rPr>
            </w:pPr>
            <w:r>
              <w:rPr>
                <w:sz w:val="22"/>
                <w:szCs w:val="22"/>
              </w:rPr>
              <w:t>Antrag für weitere Containment Scouts vom BMG bewilligt.</w:t>
            </w:r>
          </w:p>
          <w:p>
            <w:pPr>
              <w:pStyle w:val="Style1"/>
              <w:spacing w:before="0" w:after="0"/>
              <w:rPr>
                <w:sz w:val="22"/>
                <w:szCs w:val="22"/>
              </w:rPr>
            </w:pPr>
            <w:r>
              <w:rPr>
                <w:sz w:val="22"/>
                <w:szCs w:val="22"/>
              </w:rPr>
              <w:t>ITS tool wird zurzeit von FG37 gestellt, da tool von der Gruppe um Herrn Grabenhenrich noch nicht angelaufen ist. Jetzige tool von FG37 bedarf dringend einem Update.</w:t>
            </w:r>
          </w:p>
          <w:p>
            <w:pPr>
              <w:pStyle w:val="Style1"/>
              <w:numPr>
                <w:ilvl w:val="0"/>
                <w:numId w:val="0"/>
              </w:numPr>
              <w:spacing w:before="0" w:after="0"/>
              <w:rPr>
                <w:sz w:val="22"/>
                <w:szCs w:val="22"/>
              </w:rPr>
            </w:pPr>
            <w:r>
              <w:rPr>
                <w:sz w:val="22"/>
                <w:szCs w:val="22"/>
              </w:rPr>
              <w:t>To Do:</w:t>
            </w:r>
          </w:p>
          <w:p>
            <w:pPr>
              <w:rPr>
                <w:i/>
                <w:sz w:val="22"/>
                <w:szCs w:val="22"/>
              </w:rPr>
            </w:pPr>
            <w:r>
              <w:rPr>
                <w:i/>
                <w:sz w:val="22"/>
                <w:szCs w:val="22"/>
              </w:rPr>
              <w:t xml:space="preserve">-LZ: Es wurde beschlossen die Inz.-Liste auf LK-ebene </w:t>
            </w:r>
            <w:r>
              <w:rPr>
                <w:i/>
                <w:sz w:val="22"/>
                <w:szCs w:val="22"/>
                <w:highlight w:val="yellow"/>
              </w:rPr>
              <w:t>täglich</w:t>
            </w:r>
            <w:r>
              <w:rPr>
                <w:i/>
                <w:sz w:val="22"/>
                <w:szCs w:val="22"/>
              </w:rPr>
              <w:t xml:space="preserve"> morgens auf RKI website zu veröffentlichen.</w:t>
            </w:r>
          </w:p>
          <w:p>
            <w:pPr>
              <w:rPr>
                <w:i/>
                <w:sz w:val="22"/>
                <w:szCs w:val="22"/>
              </w:rPr>
            </w:pPr>
            <w:r>
              <w:rPr>
                <w:i/>
                <w:sz w:val="22"/>
                <w:szCs w:val="22"/>
              </w:rPr>
              <w:t xml:space="preserve">-Präs/AL3: Nächste Woche Austausch mit Herrn Drosten beim Termin im BMG zu seinem Verständnis von Cluster. </w:t>
            </w:r>
          </w:p>
          <w:p>
            <w:pPr>
              <w:rPr>
                <w:i/>
                <w:sz w:val="22"/>
                <w:szCs w:val="22"/>
              </w:rPr>
            </w:pPr>
            <w:r>
              <w:rPr>
                <w:i/>
                <w:sz w:val="22"/>
                <w:szCs w:val="22"/>
              </w:rPr>
              <w:t>-P1: Bitte einen Vorschlag zur klaren Kommunikation des Unterschieds von KP1 und KP2. Gerne auch graphisch.</w:t>
            </w:r>
          </w:p>
          <w:p>
            <w:pPr>
              <w:rPr>
                <w:i/>
                <w:sz w:val="22"/>
                <w:szCs w:val="22"/>
              </w:rPr>
            </w:pPr>
          </w:p>
        </w:tc>
        <w:tc>
          <w:tcPr>
            <w:tcW w:w="1809" w:type="dxa"/>
          </w:tcPr>
          <w:p/>
          <w:p/>
          <w:p/>
          <w:p>
            <w:r>
              <w:t>ZIG1 McFarland</w:t>
            </w:r>
          </w:p>
          <w:p/>
          <w:p/>
          <w:p/>
          <w:p/>
          <w:p/>
          <w:p/>
          <w:p/>
          <w:p/>
          <w:p/>
          <w:p/>
          <w:p/>
          <w:p/>
          <w:p/>
          <w:p/>
          <w:p/>
          <w:p/>
          <w:p/>
          <w:p/>
          <w:p/>
          <w:p/>
          <w:p/>
          <w:p/>
          <w:p/>
          <w:p/>
          <w:p/>
          <w:p/>
          <w:p/>
          <w:p/>
          <w:p/>
          <w:p/>
          <w:p/>
          <w:p/>
          <w:p/>
          <w:p>
            <w:r>
              <w:t>FG 32</w:t>
            </w:r>
          </w:p>
          <w:p>
            <w:r>
              <w:t>Diercke/</w:t>
            </w:r>
          </w:p>
          <w:p/>
          <w:p>
            <w:r>
              <w:t>Präs</w:t>
            </w:r>
          </w:p>
          <w:p/>
          <w:p/>
          <w:p/>
          <w:p/>
          <w:p/>
          <w:p/>
          <w:p/>
          <w:p>
            <w:r>
              <w:t>FG32</w:t>
            </w:r>
          </w:p>
          <w:p>
            <w:r>
              <w:t>Diercke</w:t>
            </w:r>
          </w:p>
          <w:p/>
          <w:p/>
          <w:p/>
          <w:p/>
          <w:p/>
          <w:p/>
          <w:p/>
          <w:p/>
          <w:p/>
          <w:p/>
          <w:p/>
          <w:p/>
          <w:p/>
          <w:p/>
          <w:p/>
          <w:p/>
          <w:p/>
          <w:p/>
          <w:p/>
          <w:p>
            <w:r>
              <w:t>FG32</w:t>
            </w:r>
          </w:p>
          <w:p>
            <w:r>
              <w:t>Diercke</w:t>
            </w:r>
          </w:p>
          <w:p/>
          <w:p>
            <w:r>
              <w:t>Präs/AL3</w:t>
            </w:r>
          </w:p>
          <w:p/>
          <w:p>
            <w:r>
              <w:t>AL1</w:t>
            </w:r>
          </w:p>
          <w:p/>
          <w:p/>
          <w:p>
            <w:r>
              <w:t>Presse</w:t>
            </w:r>
          </w:p>
          <w:p>
            <w:r>
              <w:t>Wenchel</w:t>
            </w:r>
          </w:p>
          <w:p/>
          <w:p/>
          <w:p>
            <w:r>
              <w:t>Präs/AL3/Alle</w:t>
            </w:r>
          </w:p>
          <w:p/>
          <w:p/>
          <w:p/>
          <w:p/>
          <w:p/>
          <w:p/>
          <w:p/>
          <w:p>
            <w:r>
              <w:t>AL3/Präs</w:t>
            </w:r>
          </w:p>
          <w:p/>
          <w:p/>
          <w:p/>
          <w:p/>
          <w:p>
            <w:r>
              <w:lastRenderedPageBreak/>
              <w:t>FG37</w:t>
            </w:r>
          </w:p>
          <w:p>
            <w:r>
              <w:t>Eckmanns</w:t>
            </w:r>
          </w:p>
        </w:tc>
      </w:tr>
      <w:tr>
        <w:tc>
          <w:tcPr>
            <w:tcW w:w="684" w:type="dxa"/>
          </w:tcPr>
          <w:p>
            <w:r>
              <w:lastRenderedPageBreak/>
              <w:t>2</w:t>
            </w:r>
          </w:p>
        </w:tc>
        <w:tc>
          <w:tcPr>
            <w:tcW w:w="6408" w:type="dxa"/>
          </w:tcPr>
          <w:p>
            <w:pPr>
              <w:rPr>
                <w:b/>
                <w:color w:val="FF0000"/>
              </w:rPr>
            </w:pPr>
            <w:r>
              <w:rPr>
                <w:b/>
              </w:rPr>
              <w:t xml:space="preserve">Internationales </w:t>
            </w:r>
            <w:r>
              <w:rPr>
                <w:b/>
                <w:color w:val="FF0000"/>
              </w:rPr>
              <w:t>(nur freitags)</w:t>
            </w:r>
          </w:p>
          <w:p>
            <w:pPr>
              <w:pStyle w:val="Listenabsatz"/>
              <w:numPr>
                <w:ilvl w:val="0"/>
                <w:numId w:val="4"/>
              </w:numPr>
            </w:pPr>
            <w:r>
              <w:t>Update Internationale Aktivität: Morgen startet 14-tägige Mission nach Namibia hier wird die Unterstützung auch im Laborbereich stattfinden;</w:t>
            </w:r>
          </w:p>
          <w:p>
            <w:pPr>
              <w:pStyle w:val="Listenabsatz"/>
              <w:numPr>
                <w:ilvl w:val="0"/>
                <w:numId w:val="4"/>
              </w:numPr>
            </w:pPr>
            <w:r>
              <w:t>Umsetzung der EU-Ratsverordnung hat viele Ressourcen gebunden: mehrere Anfragen schon beantworte; Regierung wünscht sich weitere Analysen, bevor Risikogebite neu gesetzt werden; Hier noch zu definieren, welche Parameter für Länder außerhalb der EU angewendet werden; dauert wahrscheinlich noch 2-3 Wo. bis gangbarer Weg gefunden wurde;</w:t>
            </w:r>
          </w:p>
        </w:tc>
        <w:tc>
          <w:tcPr>
            <w:tcW w:w="1809" w:type="dxa"/>
          </w:tcPr>
          <w:p>
            <w:r>
              <w:t>ZIG</w:t>
            </w:r>
          </w:p>
          <w:p>
            <w:r>
              <w:t>Hanefeld</w:t>
            </w:r>
          </w:p>
        </w:tc>
      </w:tr>
      <w:tr>
        <w:tc>
          <w:tcPr>
            <w:tcW w:w="684" w:type="dxa"/>
          </w:tcPr>
          <w:p>
            <w:r>
              <w:t>3</w:t>
            </w:r>
          </w:p>
        </w:tc>
        <w:tc>
          <w:tcPr>
            <w:tcW w:w="6408" w:type="dxa"/>
          </w:tcPr>
          <w:p>
            <w:pPr>
              <w:rPr>
                <w:b/>
                <w:color w:val="FF0000"/>
              </w:rPr>
            </w:pPr>
            <w:r>
              <w:rPr>
                <w:b/>
              </w:rPr>
              <w:t xml:space="preserve">Update Digitale Projekte </w:t>
            </w:r>
            <w:r>
              <w:rPr>
                <w:b/>
                <w:color w:val="FF0000"/>
              </w:rPr>
              <w:t>(nur montags)</w:t>
            </w:r>
          </w:p>
          <w:p>
            <w:pPr>
              <w:pStyle w:val="Listenabsatz"/>
              <w:numPr>
                <w:ilvl w:val="0"/>
                <w:numId w:val="4"/>
              </w:numPr>
            </w:pPr>
            <w:r>
              <w:t>Nicht besprochen</w:t>
            </w:r>
          </w:p>
        </w:tc>
        <w:tc>
          <w:tcPr>
            <w:tcW w:w="1809" w:type="dxa"/>
          </w:tcPr>
          <w:p/>
        </w:tc>
      </w:tr>
      <w:tr>
        <w:trPr>
          <w:trHeight w:val="319"/>
        </w:trPr>
        <w:tc>
          <w:tcPr>
            <w:tcW w:w="684" w:type="dxa"/>
          </w:tcPr>
          <w:p>
            <w:r>
              <w:t>4</w:t>
            </w:r>
          </w:p>
        </w:tc>
        <w:tc>
          <w:tcPr>
            <w:tcW w:w="6408" w:type="dxa"/>
          </w:tcPr>
          <w:p>
            <w:pPr>
              <w:rPr>
                <w:b/>
              </w:rPr>
            </w:pPr>
            <w:r>
              <w:rPr>
                <w:b/>
              </w:rPr>
              <w:t>Aktuelle Risikobewertung</w:t>
            </w:r>
          </w:p>
          <w:p>
            <w:pPr>
              <w:pStyle w:val="Listenabsatz"/>
              <w:numPr>
                <w:ilvl w:val="0"/>
                <w:numId w:val="3"/>
              </w:numPr>
            </w:pPr>
            <w:r>
              <w:t>Hochstufung der Risikobewertung notwendig;</w:t>
            </w:r>
          </w:p>
          <w:p>
            <w:pPr>
              <w:pStyle w:val="Listenabsatz"/>
              <w:numPr>
                <w:ilvl w:val="0"/>
                <w:numId w:val="3"/>
              </w:numPr>
            </w:pPr>
            <w:r>
              <w:t>Jetzt als sehr dynamische Lage bereits angepasst;</w:t>
            </w:r>
          </w:p>
          <w:p>
            <w:pPr>
              <w:pStyle w:val="Listenabsatz"/>
              <w:numPr>
                <w:ilvl w:val="0"/>
                <w:numId w:val="3"/>
              </w:numPr>
            </w:pPr>
            <w:r>
              <w:t>Wird nächste Woche besprochen, ob ein Zahlen-basierter Trigger und/oder Beschreibung der Gesamtsituation verwendet werden;</w:t>
            </w:r>
          </w:p>
          <w:p>
            <w:pPr>
              <w:pStyle w:val="Listenabsatz"/>
              <w:numPr>
                <w:ilvl w:val="0"/>
                <w:numId w:val="3"/>
              </w:numPr>
            </w:pPr>
            <w:r>
              <w:t>Brauchen nä. Wo. zum Pressebriefung eine Position hierzu;</w:t>
            </w:r>
          </w:p>
          <w:p>
            <w:pPr>
              <w:rPr>
                <w:i/>
              </w:rPr>
            </w:pPr>
            <w:r>
              <w:rPr>
                <w:i/>
              </w:rPr>
              <w:t>To Do: Auf Agenda für Montag</w:t>
            </w:r>
          </w:p>
        </w:tc>
        <w:tc>
          <w:tcPr>
            <w:tcW w:w="1809" w:type="dxa"/>
          </w:tcPr>
          <w:p>
            <w:r>
              <w:t>AL3/Präs/</w:t>
            </w:r>
          </w:p>
          <w:p>
            <w:r>
              <w:t>FG34</w:t>
            </w:r>
          </w:p>
          <w:p>
            <w:r>
              <w:t>Bremer/</w:t>
            </w:r>
          </w:p>
          <w:p>
            <w:r>
              <w:t>Presse/Alle</w:t>
            </w:r>
          </w:p>
        </w:tc>
      </w:tr>
      <w:tr>
        <w:tc>
          <w:tcPr>
            <w:tcW w:w="684" w:type="dxa"/>
          </w:tcPr>
          <w:p>
            <w:r>
              <w:t>5</w:t>
            </w:r>
          </w:p>
        </w:tc>
        <w:tc>
          <w:tcPr>
            <w:tcW w:w="6408" w:type="dxa"/>
          </w:tcPr>
          <w:p>
            <w:pPr>
              <w:rPr>
                <w:b/>
              </w:rPr>
            </w:pPr>
            <w:r>
              <w:rPr>
                <w:b/>
              </w:rPr>
              <w:t>Kommunikation</w:t>
            </w:r>
          </w:p>
          <w:p>
            <w:pPr>
              <w:pStyle w:val="Listenabsatz"/>
              <w:numPr>
                <w:ilvl w:val="0"/>
                <w:numId w:val="2"/>
              </w:numPr>
            </w:pPr>
            <w:r>
              <w:t>Presse: Neues Verfahren von seiten des BMG: Risikogebiete stehen mit Vorlauf auf der Webseite und sind nicht sofort gültig; Risikogebiete machen mit Rückfragen die meiste Arbeit</w:t>
            </w:r>
          </w:p>
          <w:p>
            <w:pPr>
              <w:pStyle w:val="Listenabsatz"/>
              <w:numPr>
                <w:ilvl w:val="0"/>
                <w:numId w:val="2"/>
              </w:numPr>
            </w:pPr>
            <w:r>
              <w:t>BZgA Themen: Mitarbeiter der GÄ melden sich bei Hotline wegen vermehrter psychischer Belastung; in der Bevölkerung geben eher junge Menschen eine hohe psychische Belastung durch die Pandemie an;</w:t>
            </w:r>
          </w:p>
          <w:p>
            <w:pPr>
              <w:pStyle w:val="Listenabsatz"/>
              <w:numPr>
                <w:ilvl w:val="0"/>
                <w:numId w:val="2"/>
              </w:numPr>
            </w:pPr>
            <w:r>
              <w:t xml:space="preserve">Bei Coronafällen in Kitas werden die Familien der Index und Kontakt-Kinder schlecht von den Kitas </w:t>
            </w:r>
            <w:r>
              <w:lastRenderedPageBreak/>
              <w:t>informiert; Familien verunsichert, wissen nicht welche Maßnahmen folgen; Kann man hier die Empfehlungen aufbereiten?</w:t>
            </w:r>
          </w:p>
          <w:p>
            <w:pPr>
              <w:pStyle w:val="Listenabsatz"/>
              <w:numPr>
                <w:ilvl w:val="0"/>
                <w:numId w:val="2"/>
              </w:numPr>
            </w:pPr>
            <w:r>
              <w:t>Unmut aus Bevölkerungen, dass es Wartelisten bei Grippeschutz-Impfungen gibt, wobei stark für die Grippeschutzimpfung geworben wird;</w:t>
            </w:r>
          </w:p>
          <w:p>
            <w:pPr>
              <w:pStyle w:val="Style1"/>
              <w:spacing w:before="0" w:after="0"/>
            </w:pPr>
            <w:r>
              <w:rPr>
                <w:sz w:val="22"/>
                <w:szCs w:val="22"/>
              </w:rPr>
              <w:t>Argument</w:t>
            </w:r>
            <w:r>
              <w:t xml:space="preserve"> dafür, dass eine spätere Grippeimpfung kein Nachteil ist: Grippeimpfung wirkt besser, wenn im Nov./Dez. geimpft wurde;</w:t>
            </w:r>
          </w:p>
          <w:p>
            <w:pPr>
              <w:pStyle w:val="Style1"/>
              <w:spacing w:before="0" w:after="0"/>
            </w:pPr>
            <w:r>
              <w:t>Verteilungsprobleme des Impfstoffs besteht jedes Jahr, nur dieses Jahr fällt dies stark auf;</w:t>
            </w:r>
          </w:p>
          <w:p>
            <w:pPr>
              <w:pStyle w:val="Listenabsatz"/>
              <w:numPr>
                <w:ilvl w:val="0"/>
                <w:numId w:val="2"/>
              </w:numPr>
            </w:pPr>
            <w:r>
              <w:t>Punkt Lüften ausgelassen;</w:t>
            </w:r>
          </w:p>
        </w:tc>
        <w:tc>
          <w:tcPr>
            <w:tcW w:w="1809" w:type="dxa"/>
          </w:tcPr>
          <w:p/>
          <w:p>
            <w:r>
              <w:t>Presse Wenchel</w:t>
            </w:r>
          </w:p>
          <w:p/>
          <w:p/>
          <w:p>
            <w:r>
              <w:t>BZgA</w:t>
            </w:r>
          </w:p>
          <w:p>
            <w:r>
              <w:t>Thaiss</w:t>
            </w:r>
          </w:p>
          <w:p/>
          <w:p/>
          <w:p/>
          <w:p/>
          <w:p/>
          <w:p/>
          <w:p/>
          <w:p/>
          <w:p/>
          <w:p/>
          <w:p>
            <w:r>
              <w:t>FG36</w:t>
            </w:r>
          </w:p>
          <w:p>
            <w:r>
              <w:t>Buda/</w:t>
            </w:r>
          </w:p>
          <w:p/>
          <w:p>
            <w:r>
              <w:t>AL3</w:t>
            </w:r>
          </w:p>
          <w:p/>
          <w:p/>
        </w:tc>
      </w:tr>
      <w:tr>
        <w:tc>
          <w:tcPr>
            <w:tcW w:w="684" w:type="dxa"/>
          </w:tcPr>
          <w:p>
            <w:r>
              <w:lastRenderedPageBreak/>
              <w:t>6</w:t>
            </w:r>
          </w:p>
        </w:tc>
        <w:tc>
          <w:tcPr>
            <w:tcW w:w="6408" w:type="dxa"/>
          </w:tcPr>
          <w:p>
            <w:pPr>
              <w:rPr>
                <w:b/>
              </w:rPr>
            </w:pPr>
            <w:r>
              <w:rPr>
                <w:b/>
              </w:rPr>
              <w:t>Neues aus dem BMG</w:t>
            </w:r>
          </w:p>
          <w:p>
            <w:pPr>
              <w:pStyle w:val="Listenabsatz"/>
              <w:numPr>
                <w:ilvl w:val="0"/>
                <w:numId w:val="6"/>
              </w:numPr>
              <w:rPr>
                <w:b/>
              </w:rPr>
            </w:pPr>
            <w:r>
              <w:t xml:space="preserve">Bewertung der Risikogebiete: Danke für die Zuarbeit durchs RKI; </w:t>
            </w:r>
          </w:p>
          <w:p>
            <w:pPr>
              <w:pStyle w:val="Listenabsatz"/>
              <w:numPr>
                <w:ilvl w:val="0"/>
                <w:numId w:val="6"/>
              </w:numPr>
              <w:rPr>
                <w:b/>
              </w:rPr>
            </w:pPr>
            <w:r>
              <w:t>unglücklich die ECDC Datenübertragung für die EU-Karte;</w:t>
            </w:r>
          </w:p>
          <w:p>
            <w:pPr>
              <w:pStyle w:val="Listenabsatz"/>
              <w:numPr>
                <w:ilvl w:val="0"/>
                <w:numId w:val="6"/>
              </w:numPr>
              <w:rPr>
                <w:b/>
              </w:rPr>
            </w:pPr>
            <w:r>
              <w:t>Testempfehlung gerade veröffentlicht, gespannt auf die Umsetzung;</w:t>
            </w:r>
          </w:p>
          <w:p>
            <w:pPr>
              <w:pStyle w:val="Listenabsatz"/>
              <w:numPr>
                <w:ilvl w:val="0"/>
                <w:numId w:val="6"/>
              </w:numPr>
              <w:rPr>
                <w:b/>
              </w:rPr>
            </w:pPr>
            <w:r>
              <w:t>blicken mit Besorgnis auf die Entwicklung</w:t>
            </w:r>
          </w:p>
        </w:tc>
        <w:tc>
          <w:tcPr>
            <w:tcW w:w="1809" w:type="dxa"/>
          </w:tcPr>
          <w:p/>
          <w:p>
            <w:r>
              <w:t>BMG</w:t>
            </w:r>
          </w:p>
          <w:p>
            <w:r>
              <w:t>Andernach</w:t>
            </w:r>
          </w:p>
        </w:tc>
      </w:tr>
      <w:tr>
        <w:tc>
          <w:tcPr>
            <w:tcW w:w="684" w:type="dxa"/>
          </w:tcPr>
          <w:p>
            <w:r>
              <w:t>7</w:t>
            </w:r>
          </w:p>
        </w:tc>
        <w:tc>
          <w:tcPr>
            <w:tcW w:w="6408" w:type="dxa"/>
          </w:tcPr>
          <w:p>
            <w:pPr>
              <w:rPr>
                <w:b/>
              </w:rPr>
            </w:pPr>
            <w:r>
              <w:rPr>
                <w:b/>
              </w:rPr>
              <w:t>Strategie Fragen</w:t>
            </w:r>
          </w:p>
          <w:p>
            <w:pPr>
              <w:pStyle w:val="Listenabsatz"/>
              <w:numPr>
                <w:ilvl w:val="0"/>
                <w:numId w:val="5"/>
              </w:numPr>
              <w:rPr>
                <w:b/>
              </w:rPr>
            </w:pPr>
            <w:r>
              <w:rPr>
                <w:b/>
              </w:rPr>
              <w:t>Allgemein</w:t>
            </w:r>
          </w:p>
          <w:p>
            <w:pPr>
              <w:pStyle w:val="Listenabsatz"/>
              <w:numPr>
                <w:ilvl w:val="0"/>
                <w:numId w:val="2"/>
              </w:numPr>
              <w:rPr>
                <w:b/>
              </w:rPr>
            </w:pPr>
            <w:r>
              <w:t>Wann sehen wir in Ballungszentren diese Anstiege, sind alle Punkte adressiert (Übertragung in größeren Menschenansammlungen in öffentlichen Verkehrsmitteln)</w:t>
            </w:r>
          </w:p>
          <w:p>
            <w:pPr>
              <w:pStyle w:val="Listenabsatz"/>
            </w:pPr>
            <w:r>
              <w:t>Schon vorher besprochen (siehe unter Punkt 1 zu Herrn Drosten) und kein weiterer Gesprächsbedarf;</w:t>
            </w:r>
          </w:p>
          <w:p>
            <w:pPr>
              <w:pStyle w:val="Listenabsatz"/>
              <w:numPr>
                <w:ilvl w:val="0"/>
                <w:numId w:val="2"/>
              </w:numPr>
            </w:pPr>
            <w:r>
              <w:t>Referentenentwurf eines Dritten Gesetzes zum Schutz der Bevölkerung bei einer epidemischen Lage von nationaler Tragweite</w:t>
            </w:r>
          </w:p>
          <w:p>
            <w:pPr>
              <w:pStyle w:val="Style1"/>
              <w:spacing w:before="0" w:after="0"/>
            </w:pPr>
            <w:r>
              <w:t>Punkte zum Referentenentwurf d. Dritten Bev.schutzgesetz: (Verabschieden Fr. Thaiss);</w:t>
            </w:r>
          </w:p>
          <w:p>
            <w:pPr>
              <w:pStyle w:val="Style1"/>
              <w:spacing w:before="0" w:after="0"/>
            </w:pPr>
            <w:r>
              <w:t xml:space="preserve">Fr. Diercke stellt die kritischen Punkte vor (Dokument </w:t>
            </w:r>
            <w:hyperlink r:id="rId9" w:history="1">
              <w:r>
                <w:rPr>
                  <w:rStyle w:val="Hyperlink"/>
                </w:rPr>
                <w:t>hier</w:t>
              </w:r>
            </w:hyperlink>
            <w:r>
              <w:t>):</w:t>
            </w:r>
          </w:p>
          <w:p>
            <w:pPr>
              <w:pStyle w:val="Style1"/>
              <w:spacing w:before="0" w:after="0"/>
            </w:pPr>
            <w:r>
              <w:t>Umfangreiche Änderungen: RKI bei allen Änderungsvorschlägen im Vorfeld nicht mit einbezogen worden; besonders zum Reiseverkehr und Aussteigerkarten;</w:t>
            </w:r>
          </w:p>
          <w:p>
            <w:pPr>
              <w:pStyle w:val="Style1"/>
              <w:spacing w:before="0" w:after="0"/>
            </w:pPr>
            <w:r>
              <w:t>Gemeinsame Sichtung der Zusammenfassung: nicht-namentliche Meldung wird zurükgenommen; für neg. und pos. Meldungen haben Mehrwert fürs RKI, die vorgeschlagenen Änderungen würden dies nicht möglich machen; jetziger Ref.-entwurf wurde ohne fachliche Beratung bearbeitet;</w:t>
            </w:r>
          </w:p>
          <w:p>
            <w:pPr>
              <w:pStyle w:val="Style1"/>
              <w:spacing w:before="0" w:after="0"/>
            </w:pPr>
            <w:r>
              <w:t xml:space="preserve">In vitro Diagnostik sollte nicht gemeldet werden; so können Antigen Tests als Schnelltests nicht als meldepflichtig gelten. Auch hier Bedarf für </w:t>
            </w:r>
            <w:r>
              <w:lastRenderedPageBreak/>
              <w:t>Anpassung;</w:t>
            </w:r>
          </w:p>
          <w:p>
            <w:pPr>
              <w:pStyle w:val="Style1"/>
              <w:spacing w:before="0" w:after="0"/>
            </w:pPr>
            <w:r>
              <w:t>Viele neue Aufgaben fürs RKI untergebracht worden, z.B. §4 Daten zur Verfügung zu stellen, GEMATIK Daten geben als zusätzlichen Nutzen, aber wochenaktuelle Berichterstattung sollte ausreichen;</w:t>
            </w:r>
          </w:p>
          <w:p>
            <w:pPr>
              <w:pStyle w:val="Style1"/>
              <w:spacing w:before="0" w:after="0"/>
            </w:pPr>
            <w:r>
              <w:t xml:space="preserve">Schnelltests könnten auch durch nicht-ärztliche Personen durchgeführt werden; </w:t>
            </w:r>
          </w:p>
          <w:p>
            <w:pPr>
              <w:pStyle w:val="Style1"/>
              <w:spacing w:before="0" w:after="0"/>
            </w:pPr>
            <w:r>
              <w:t>Weitere Rechtssicherheit für wichtige Daten, die für Int. Komm. Nötig sind;</w:t>
            </w:r>
          </w:p>
          <w:p>
            <w:pPr>
              <w:pStyle w:val="Style1"/>
              <w:spacing w:before="0" w:after="0"/>
            </w:pPr>
            <w:r>
              <w:t>Syndromische Surveillance und AntibiotikaResistenz-Surveillance zurzeit nametlich genannt;</w:t>
            </w:r>
          </w:p>
          <w:p>
            <w:pPr>
              <w:pStyle w:val="Style1"/>
              <w:spacing w:before="0" w:after="0"/>
            </w:pPr>
            <w:r>
              <w:t>GEMATIK wird verpflichtet, DEMIS zu unterstützen, hier v.a. im hosting;</w:t>
            </w:r>
          </w:p>
          <w:p>
            <w:pPr>
              <w:pStyle w:val="Style1"/>
              <w:spacing w:before="0" w:after="0"/>
            </w:pPr>
            <w:r>
              <w:t>Wie befürchtet Rolle des RKI nicht nur als Technischer Berater, sondern im Gespräch deutlich geworden, dass Tool soll inhaltlich vom RKI betreut werden und technisch bei der Bundesdruckerei; Damit kommt RKI noch stärker in den Fokus und wird in der Verantwortung gesehen für die Ausweisung der Risikogebiete;</w:t>
            </w:r>
          </w:p>
          <w:p>
            <w:pPr>
              <w:pStyle w:val="Style1"/>
              <w:spacing w:before="0" w:after="0"/>
            </w:pPr>
            <w:r>
              <w:t>Keine Ergänzungen, sehr verägert, dass wir nicht einbezogen wurden;</w:t>
            </w:r>
          </w:p>
          <w:p>
            <w:pPr>
              <w:pStyle w:val="Style1"/>
              <w:spacing w:before="0" w:after="0"/>
            </w:pPr>
            <w:r>
              <w:t>Dank an Präs für schnellen BMI Termin hinsichtlich Aussteigerkarten: personenbezogenen Daten en mass; Telekom hat 14.000 Daten pro Tag; schon geplant, diese dem GA zur Verfügung gestellt werden. Es bedarf einer dringende Klärung zu diesem Ref.-entwurf;</w:t>
            </w:r>
          </w:p>
          <w:p>
            <w:pPr>
              <w:pStyle w:val="Style1"/>
              <w:spacing w:before="0" w:after="0"/>
            </w:pPr>
            <w:r>
              <w:t>Gesetz könnte schon Anf. Nov in Kraft treten;</w:t>
            </w:r>
          </w:p>
          <w:p>
            <w:pPr>
              <w:pStyle w:val="Style1"/>
              <w:spacing w:before="0" w:after="0"/>
            </w:pPr>
            <w:r>
              <w:t>Der Entwurf geht am Mi ins Kabinett;</w:t>
            </w:r>
          </w:p>
          <w:p>
            <w:pPr>
              <w:rPr>
                <w:b/>
              </w:rPr>
            </w:pPr>
          </w:p>
          <w:p>
            <w:pPr>
              <w:pStyle w:val="Listenabsatz"/>
              <w:numPr>
                <w:ilvl w:val="0"/>
                <w:numId w:val="5"/>
              </w:numPr>
              <w:rPr>
                <w:b/>
              </w:rPr>
            </w:pPr>
            <w:r>
              <w:rPr>
                <w:b/>
              </w:rPr>
              <w:t>RKI-intern</w:t>
            </w:r>
          </w:p>
          <w:p>
            <w:pPr>
              <w:pStyle w:val="Listenabsatz"/>
              <w:numPr>
                <w:ilvl w:val="0"/>
                <w:numId w:val="2"/>
              </w:numPr>
              <w:rPr>
                <w:b/>
              </w:rPr>
            </w:pPr>
            <w:r>
              <w:t>(Von Mittwoch) Ergänzung der Strategie mit weiteren Maßnahmen mit geringen Belastungen</w:t>
            </w:r>
          </w:p>
          <w:p>
            <w:pPr>
              <w:pStyle w:val="Style1"/>
              <w:spacing w:before="0" w:after="0"/>
            </w:pPr>
            <w:r>
              <w:t>Bereits weiter oben besprochen</w:t>
            </w:r>
          </w:p>
        </w:tc>
        <w:tc>
          <w:tcPr>
            <w:tcW w:w="1809" w:type="dxa"/>
          </w:tcPr>
          <w:p>
            <w:pPr>
              <w:spacing w:after="100" w:afterAutospacing="1"/>
            </w:pPr>
          </w:p>
          <w:p>
            <w:pPr>
              <w:spacing w:after="100" w:afterAutospacing="1"/>
            </w:pPr>
            <w:r>
              <w:t>AL3</w:t>
            </w:r>
          </w:p>
          <w:p>
            <w:pPr>
              <w:spacing w:after="100" w:afterAutospacing="1"/>
            </w:pPr>
          </w:p>
          <w:p>
            <w:pPr>
              <w:spacing w:after="100" w:afterAutospacing="1"/>
            </w:pPr>
            <w:r>
              <w:t>FG32 Diercke</w:t>
            </w: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p>
          <w:p>
            <w:pPr>
              <w:spacing w:after="100" w:afterAutospacing="1"/>
            </w:pPr>
            <w:r>
              <w:t>AL3</w:t>
            </w:r>
          </w:p>
          <w:p>
            <w:pPr>
              <w:spacing w:after="100" w:afterAutospacing="1"/>
            </w:pPr>
          </w:p>
          <w:p>
            <w:pPr>
              <w:spacing w:after="100" w:afterAutospacing="1"/>
            </w:pPr>
          </w:p>
          <w:p>
            <w:pPr>
              <w:spacing w:after="100" w:afterAutospacing="1"/>
            </w:pPr>
            <w:r>
              <w:t>Präs</w:t>
            </w:r>
          </w:p>
          <w:p>
            <w:r>
              <w:t>FG38</w:t>
            </w:r>
          </w:p>
          <w:p>
            <w:r>
              <w:t>An der Heiden</w:t>
            </w:r>
          </w:p>
          <w:p/>
          <w:p/>
          <w:p/>
          <w:p/>
          <w:p>
            <w:r>
              <w:t>FG32</w:t>
            </w:r>
          </w:p>
          <w:p>
            <w:r>
              <w:t>Präs</w:t>
            </w:r>
          </w:p>
          <w:p>
            <w:pPr>
              <w:spacing w:after="100" w:afterAutospacing="1"/>
            </w:pPr>
          </w:p>
        </w:tc>
      </w:tr>
      <w:tr>
        <w:tc>
          <w:tcPr>
            <w:tcW w:w="684" w:type="dxa"/>
          </w:tcPr>
          <w:p>
            <w:r>
              <w:lastRenderedPageBreak/>
              <w:t>8</w:t>
            </w:r>
          </w:p>
        </w:tc>
        <w:tc>
          <w:tcPr>
            <w:tcW w:w="6408" w:type="dxa"/>
          </w:tcPr>
          <w:p>
            <w:pPr>
              <w:rPr>
                <w:b/>
              </w:rPr>
            </w:pPr>
            <w:r>
              <w:rPr>
                <w:b/>
              </w:rPr>
              <w:t>Dokumente</w:t>
            </w:r>
          </w:p>
          <w:p>
            <w:pPr>
              <w:pStyle w:val="Listenabsatz"/>
              <w:numPr>
                <w:ilvl w:val="0"/>
                <w:numId w:val="2"/>
              </w:numPr>
            </w:pPr>
            <w:r>
              <w:t>Stand Veröffentlichung: Management von Kontaktpersonen:</w:t>
            </w:r>
          </w:p>
          <w:p>
            <w:pPr>
              <w:pStyle w:val="Style1"/>
              <w:spacing w:before="0" w:after="0"/>
            </w:pPr>
            <w:r>
              <w:t>OK vom BMG durch Rottmann-Groß;</w:t>
            </w:r>
          </w:p>
          <w:p>
            <w:pPr>
              <w:pStyle w:val="Style1"/>
              <w:spacing w:before="0" w:after="0"/>
            </w:pPr>
            <w:r>
              <w:t xml:space="preserve">Ebenfalls OK vom BMG zum weiteren Aussetzen der Flug-KoNa; </w:t>
            </w:r>
          </w:p>
          <w:p>
            <w:pPr>
              <w:pStyle w:val="Style1"/>
              <w:spacing w:before="0" w:after="0"/>
            </w:pPr>
            <w:r>
              <w:t>Fr. Buda fügt dies in das Dokument zur online-Veröffentlichung ein; steht ab nächste Wo. online;</w:t>
            </w:r>
          </w:p>
          <w:p>
            <w:pPr>
              <w:pStyle w:val="Style1"/>
              <w:spacing w:before="0" w:after="0"/>
            </w:pPr>
            <w:r>
              <w:t>Im LZ wird IFG Anfrage zum KP-Management gestellt, kann man idese später beantworten oder abweisen? Wenn diese Antwotz zurzeit nicht leistbar, dann gut begründet abweisen;</w:t>
            </w:r>
          </w:p>
          <w:p>
            <w:pPr>
              <w:pStyle w:val="Style1"/>
              <w:numPr>
                <w:ilvl w:val="0"/>
                <w:numId w:val="0"/>
              </w:numPr>
              <w:spacing w:before="0" w:after="0"/>
              <w:rPr>
                <w:i/>
              </w:rPr>
            </w:pPr>
            <w:r>
              <w:rPr>
                <w:i/>
              </w:rPr>
              <w:lastRenderedPageBreak/>
              <w:t>To Do: FG 36 stellt aktualisiertes Dokument zum KP-Management online.</w:t>
            </w:r>
          </w:p>
        </w:tc>
        <w:tc>
          <w:tcPr>
            <w:tcW w:w="1809" w:type="dxa"/>
          </w:tcPr>
          <w:p/>
          <w:p>
            <w:r>
              <w:t>FG36</w:t>
            </w:r>
          </w:p>
          <w:p>
            <w:r>
              <w:t>Buda</w:t>
            </w:r>
          </w:p>
          <w:p/>
          <w:p>
            <w:r>
              <w:t>FG38</w:t>
            </w:r>
          </w:p>
          <w:p>
            <w:r>
              <w:t>An der Heiden</w:t>
            </w:r>
          </w:p>
          <w:p/>
          <w:p/>
          <w:p>
            <w:r>
              <w:t>FG36</w:t>
            </w:r>
          </w:p>
          <w:p>
            <w:r>
              <w:t>Buda/AL3</w:t>
            </w:r>
          </w:p>
          <w:p/>
        </w:tc>
      </w:tr>
      <w:tr>
        <w:tc>
          <w:tcPr>
            <w:tcW w:w="684" w:type="dxa"/>
          </w:tcPr>
          <w:p>
            <w:r>
              <w:t>9</w:t>
            </w:r>
          </w:p>
        </w:tc>
        <w:tc>
          <w:tcPr>
            <w:tcW w:w="6408" w:type="dxa"/>
          </w:tcPr>
          <w:p>
            <w:pPr>
              <w:rPr>
                <w:b/>
                <w:color w:val="FF0000"/>
              </w:rPr>
            </w:pPr>
            <w:r>
              <w:rPr>
                <w:b/>
              </w:rPr>
              <w:t xml:space="preserve">Update Impfen </w:t>
            </w:r>
            <w:r>
              <w:rPr>
                <w:b/>
                <w:color w:val="FF0000"/>
              </w:rPr>
              <w:t>(nur freitags)</w:t>
            </w:r>
          </w:p>
          <w:p>
            <w:pPr>
              <w:pStyle w:val="Listenabsatz"/>
              <w:numPr>
                <w:ilvl w:val="0"/>
                <w:numId w:val="4"/>
              </w:numPr>
            </w:pPr>
            <w:r>
              <w:t>Gestern im BMGein Grobkonzept besprochen: Impfmanagement auf lokaler ebene. Impfquotenerfassung, Impfnebenwirkungerfassung</w:t>
            </w:r>
          </w:p>
          <w:p>
            <w:pPr>
              <w:pStyle w:val="Style1"/>
              <w:spacing w:before="0" w:after="0"/>
            </w:pPr>
            <w:r>
              <w:t>Holtherm gab Arbeitsauftrag an RKI ein bundesweites Impfmonitoring zu etablieren;</w:t>
            </w:r>
          </w:p>
          <w:p>
            <w:pPr>
              <w:pStyle w:val="Style1"/>
              <w:spacing w:before="0" w:after="0"/>
            </w:pPr>
            <w:r>
              <w:t>Damit weiteres Software-Projekt erhalten;</w:t>
            </w:r>
          </w:p>
          <w:p>
            <w:pPr>
              <w:pStyle w:val="Style1"/>
              <w:spacing w:before="0" w:after="0"/>
            </w:pPr>
            <w:r>
              <w:t>Ziel des Impfmonitoring: Effektivität der Impfung abschätzen;</w:t>
            </w:r>
          </w:p>
          <w:p>
            <w:pPr>
              <w:pStyle w:val="Style1"/>
              <w:spacing w:before="0" w:after="0"/>
            </w:pPr>
            <w:r>
              <w:t>Bitte alles an Dienstleister herausbringen was geht, z.B. Capgemini oder Bundesdruckerei;</w:t>
            </w:r>
          </w:p>
          <w:p>
            <w:pPr>
              <w:pStyle w:val="Style1"/>
              <w:spacing w:before="0" w:after="0"/>
            </w:pPr>
            <w:r>
              <w:t>Beim Impfmonitoring schwierig, da schnelles Heraussgeben der Aufgaben geht nur an jene, mit denen Rahmenverträge bestehen; Detailfragen bleiben am RKI hängen; Impfmonitoring muss primär fachlich bearbeitet werden;</w:t>
            </w:r>
          </w:p>
        </w:tc>
        <w:tc>
          <w:tcPr>
            <w:tcW w:w="1809" w:type="dxa"/>
          </w:tcPr>
          <w:p>
            <w:r>
              <w:t>AL3</w:t>
            </w:r>
          </w:p>
          <w:p/>
          <w:p/>
          <w:p/>
          <w:p/>
          <w:p/>
          <w:p/>
          <w:p/>
          <w:p/>
          <w:p>
            <w:r>
              <w:t>Präs</w:t>
            </w:r>
          </w:p>
          <w:p/>
          <w:p>
            <w:r>
              <w:t>AL3</w:t>
            </w:r>
          </w:p>
          <w:p/>
        </w:tc>
      </w:tr>
      <w:tr>
        <w:tc>
          <w:tcPr>
            <w:tcW w:w="684" w:type="dxa"/>
          </w:tcPr>
          <w:p>
            <w:r>
              <w:t>10</w:t>
            </w:r>
          </w:p>
        </w:tc>
        <w:tc>
          <w:tcPr>
            <w:tcW w:w="6408" w:type="dxa"/>
          </w:tcPr>
          <w:p>
            <w:pPr>
              <w:rPr>
                <w:b/>
              </w:rPr>
            </w:pPr>
            <w:r>
              <w:rPr>
                <w:b/>
              </w:rPr>
              <w:t xml:space="preserve">Informationen zu Arbeitsschutz  </w:t>
            </w:r>
            <w:r>
              <w:rPr>
                <w:b/>
                <w:color w:val="FF0000"/>
              </w:rPr>
              <w:t>(nur freitags)</w:t>
            </w:r>
          </w:p>
          <w:p>
            <w:pPr>
              <w:pStyle w:val="Listenabsatz"/>
              <w:numPr>
                <w:ilvl w:val="0"/>
                <w:numId w:val="2"/>
              </w:numPr>
            </w:pPr>
            <w:r>
              <w:t>Nicht besprochen</w:t>
            </w:r>
          </w:p>
        </w:tc>
        <w:tc>
          <w:tcPr>
            <w:tcW w:w="1809" w:type="dxa"/>
          </w:tcPr>
          <w:p>
            <w:r>
              <w:t>IBBS</w:t>
            </w:r>
          </w:p>
        </w:tc>
      </w:tr>
      <w:tr>
        <w:tc>
          <w:tcPr>
            <w:tcW w:w="684" w:type="dxa"/>
          </w:tcPr>
          <w:p>
            <w:r>
              <w:t>11</w:t>
            </w:r>
          </w:p>
        </w:tc>
        <w:tc>
          <w:tcPr>
            <w:tcW w:w="6408" w:type="dxa"/>
          </w:tcPr>
          <w:p>
            <w:pPr>
              <w:rPr>
                <w:b/>
              </w:rPr>
            </w:pPr>
            <w:r>
              <w:rPr>
                <w:b/>
              </w:rPr>
              <w:t>Labordiagnostik</w:t>
            </w:r>
          </w:p>
          <w:p>
            <w:pPr>
              <w:pStyle w:val="Listenabsatz"/>
              <w:numPr>
                <w:ilvl w:val="0"/>
                <w:numId w:val="4"/>
              </w:numPr>
            </w:pPr>
            <w:r>
              <w:t>Regulatorische Aspekte zu Antigenteste nehmen großen Raum ein, müssen auf PEI, BMG BfArM Ebene regulativ geklärt werden;</w:t>
            </w:r>
          </w:p>
          <w:p>
            <w:pPr>
              <w:pStyle w:val="Style1"/>
              <w:spacing w:before="0" w:after="0"/>
            </w:pPr>
            <w:r>
              <w:t>Antigen-Tests zum Teil sehr viel versprechend;</w:t>
            </w:r>
          </w:p>
          <w:p>
            <w:pPr>
              <w:pStyle w:val="Style1"/>
              <w:spacing w:before="0" w:after="0"/>
            </w:pPr>
            <w:r>
              <w:t>Testliste wird beim BfArm geführt;</w:t>
            </w:r>
          </w:p>
          <w:p>
            <w:pPr>
              <w:pStyle w:val="Style1"/>
              <w:spacing w:before="0" w:after="0"/>
            </w:pPr>
            <w:r>
              <w:t>Antigen-Tests können sinnvolle Bereicherung darstellen, da PCR-Testung mit Kapazität am Anschlag und Reagenzien Mangel;</w:t>
            </w:r>
          </w:p>
          <w:p>
            <w:pPr>
              <w:pStyle w:val="Listenabsatz"/>
              <w:numPr>
                <w:ilvl w:val="0"/>
                <w:numId w:val="4"/>
              </w:numPr>
            </w:pPr>
            <w:r>
              <w:t>Valide Antigen-Tests sind ein Erregernachweis und sollten meldepflichtig sein. Aber zurzeit bedürfen Antigen-Tests einer PCR-Bestätigung; Hersteller deckt nur Anwendung bei Symptomatischen; jede Anwendung bei asymptomatischen nicht durch den Hersteller abgedeckt; aber wenn wir diese validiert haben, müssen sie als meldepflichtiger Erregernachweis festgehalten werden;</w:t>
            </w:r>
          </w:p>
          <w:p>
            <w:pPr>
              <w:pStyle w:val="Listenabsatz"/>
              <w:numPr>
                <w:ilvl w:val="0"/>
                <w:numId w:val="4"/>
              </w:numPr>
            </w:pPr>
            <w:r>
              <w:t>Virolog. Surveillance:</w:t>
            </w:r>
          </w:p>
          <w:p>
            <w:pPr>
              <w:pStyle w:val="Style1"/>
              <w:spacing w:before="0" w:after="0"/>
            </w:pPr>
            <w:r>
              <w:t>Von 220 Proben-Einsendungen waren 4 SARS-CoV-2 positiv;</w:t>
            </w:r>
          </w:p>
          <w:p>
            <w:pPr>
              <w:pStyle w:val="Listenabsatz"/>
              <w:numPr>
                <w:ilvl w:val="0"/>
                <w:numId w:val="4"/>
              </w:numPr>
            </w:pPr>
            <w:r>
              <w:t xml:space="preserve">Stand der Validierung der Antigen-Tests: </w:t>
            </w:r>
          </w:p>
          <w:p>
            <w:pPr>
              <w:pStyle w:val="Style1"/>
              <w:spacing w:before="0" w:after="0"/>
            </w:pPr>
            <w:r>
              <w:t>11 verschiedene Teste von 6 Laboren validiert; große Bandbreite in der Qualität 50% Detektionsrate zw. 600 und 10.000 pro Test;</w:t>
            </w:r>
          </w:p>
          <w:p>
            <w:pPr>
              <w:pStyle w:val="Listenabsatz"/>
              <w:numPr>
                <w:ilvl w:val="0"/>
                <w:numId w:val="4"/>
              </w:numPr>
            </w:pPr>
            <w:r>
              <w:t>SARS-CoV-2 Testungen von eingesendeten Proben:</w:t>
            </w:r>
          </w:p>
          <w:p>
            <w:pPr>
              <w:pStyle w:val="Style1"/>
              <w:spacing w:before="0" w:after="0"/>
            </w:pPr>
            <w:r>
              <w:t>214 pos.; 13,4% pos Rate; immer mehr Proben von KOMO, ansonsten sind einige technische Geräte defekt;</w:t>
            </w:r>
          </w:p>
          <w:p>
            <w:pPr>
              <w:pStyle w:val="Listenabsatz"/>
              <w:numPr>
                <w:ilvl w:val="0"/>
                <w:numId w:val="4"/>
              </w:numPr>
            </w:pPr>
            <w:r>
              <w:t xml:space="preserve">Verortung auf lokale Ebene zur </w:t>
            </w:r>
            <w:r>
              <w:lastRenderedPageBreak/>
              <w:t>Testkapzitätskoordination:</w:t>
            </w:r>
          </w:p>
          <w:p>
            <w:pPr>
              <w:pStyle w:val="Style1"/>
              <w:spacing w:before="0" w:after="0"/>
            </w:pPr>
            <w:r>
              <w:t>Herr Müller hier ein guter Kandidat; bitte in nä. AGI aufnehmen</w:t>
            </w:r>
          </w:p>
        </w:tc>
        <w:tc>
          <w:tcPr>
            <w:tcW w:w="1809" w:type="dxa"/>
          </w:tcPr>
          <w:p/>
          <w:p>
            <w:r>
              <w:t>AL1</w:t>
            </w:r>
          </w:p>
          <w:p>
            <w:r>
              <w:t>Mielke</w:t>
            </w:r>
          </w:p>
          <w:p/>
          <w:p/>
          <w:p/>
          <w:p/>
          <w:p/>
          <w:p/>
          <w:p/>
          <w:p/>
          <w:p/>
          <w:p/>
          <w:p/>
          <w:p/>
          <w:p/>
          <w:p/>
          <w:p>
            <w:r>
              <w:t>FG17</w:t>
            </w:r>
          </w:p>
          <w:p>
            <w:r>
              <w:t>Oh</w:t>
            </w:r>
          </w:p>
          <w:p/>
          <w:p/>
          <w:p>
            <w:r>
              <w:t>ZBS1</w:t>
            </w:r>
          </w:p>
          <w:p>
            <w:r>
              <w:t>Michel</w:t>
            </w:r>
          </w:p>
          <w:p/>
          <w:p/>
          <w:p/>
          <w:p/>
          <w:p/>
          <w:p/>
          <w:p/>
          <w:p>
            <w:r>
              <w:t>AL1</w:t>
            </w:r>
          </w:p>
        </w:tc>
      </w:tr>
      <w:tr>
        <w:tc>
          <w:tcPr>
            <w:tcW w:w="684" w:type="dxa"/>
          </w:tcPr>
          <w:p>
            <w:r>
              <w:lastRenderedPageBreak/>
              <w:t>12</w:t>
            </w:r>
          </w:p>
        </w:tc>
        <w:tc>
          <w:tcPr>
            <w:tcW w:w="6408" w:type="dxa"/>
          </w:tcPr>
          <w:p>
            <w:pPr>
              <w:rPr>
                <w:b/>
              </w:rPr>
            </w:pPr>
            <w:r>
              <w:rPr>
                <w:b/>
              </w:rPr>
              <w:t>Klinisches Management/Entlassungsmanagement</w:t>
            </w:r>
          </w:p>
          <w:p>
            <w:pPr>
              <w:pStyle w:val="Listenabsatz"/>
              <w:numPr>
                <w:ilvl w:val="0"/>
                <w:numId w:val="4"/>
              </w:numPr>
            </w:pPr>
            <w:r>
              <w:t>Nicht besprochen</w:t>
            </w:r>
          </w:p>
        </w:tc>
        <w:tc>
          <w:tcPr>
            <w:tcW w:w="1809" w:type="dxa"/>
          </w:tcPr>
          <w:p/>
          <w:p/>
        </w:tc>
      </w:tr>
      <w:tr>
        <w:tc>
          <w:tcPr>
            <w:tcW w:w="684" w:type="dxa"/>
          </w:tcPr>
          <w:p>
            <w:r>
              <w:t>13</w:t>
            </w:r>
          </w:p>
        </w:tc>
        <w:tc>
          <w:tcPr>
            <w:tcW w:w="6408" w:type="dxa"/>
          </w:tcPr>
          <w:p>
            <w:pPr>
              <w:rPr>
                <w:b/>
              </w:rPr>
            </w:pPr>
            <w:r>
              <w:rPr>
                <w:b/>
              </w:rPr>
              <w:t>Maßnahmen zum Infektionsschutz</w:t>
            </w:r>
          </w:p>
          <w:p>
            <w:pPr>
              <w:pStyle w:val="Listenabsatz"/>
              <w:numPr>
                <w:ilvl w:val="0"/>
                <w:numId w:val="2"/>
              </w:numPr>
            </w:pPr>
            <w:r>
              <w:t>GÄ sind sehr überlastet; Weitere Dokumente sollte kurz und einfach gehalten werden;</w:t>
            </w:r>
          </w:p>
          <w:p>
            <w:pPr>
              <w:pStyle w:val="Listenabsatz"/>
              <w:numPr>
                <w:ilvl w:val="0"/>
                <w:numId w:val="2"/>
              </w:numPr>
            </w:pPr>
            <w:r>
              <w:t>Präs bittet Hinweise zur Überlastung an ihn zu richten. Bedarf zur Unterstützung setzt er soweit ihm möglich um;</w:t>
            </w:r>
          </w:p>
          <w:p>
            <w:pPr>
              <w:pStyle w:val="Listenabsatz"/>
              <w:numPr>
                <w:ilvl w:val="0"/>
                <w:numId w:val="2"/>
              </w:numPr>
            </w:pPr>
            <w:r>
              <w:t>RKI Personalentwicklung hat Angebote für die Vermeidung zur Überlastung;</w:t>
            </w:r>
          </w:p>
          <w:p>
            <w:pPr>
              <w:pStyle w:val="Listenabsatz"/>
              <w:numPr>
                <w:ilvl w:val="0"/>
                <w:numId w:val="2"/>
              </w:numPr>
            </w:pPr>
            <w:r>
              <w:t>P1 kann mit kleinen PodCasts Erklärungen für die GÄ liefern;</w:t>
            </w:r>
          </w:p>
          <w:p>
            <w:pPr>
              <w:pStyle w:val="Listenabsatz"/>
              <w:numPr>
                <w:ilvl w:val="0"/>
                <w:numId w:val="2"/>
              </w:numPr>
            </w:pPr>
            <w:r>
              <w:t>Mobile Scouts werden aus Hamm zurückgezogen und stehen fürweitere Anfragen zur Verfügung; Werden aktiv dem GA Frankfurt angeboten;</w:t>
            </w:r>
          </w:p>
          <w:p>
            <w:pPr>
              <w:pStyle w:val="Listenabsatz"/>
              <w:numPr>
                <w:ilvl w:val="0"/>
                <w:numId w:val="2"/>
              </w:numPr>
            </w:pPr>
            <w:r>
              <w:t>Priorisierung von Aufgabenflut aus dem LZ: Können IFG-Anfragen warten? Hamouda bitte hier direkten Kontakt mit L1, damit die Arbeit zu IFG auf das notwendige reduziert werden; Wenn Schichtleitung Aufagben ablehnen wollen, können sie bei AL3 oder Leitung Rücksprache halten;</w:t>
            </w:r>
          </w:p>
        </w:tc>
        <w:tc>
          <w:tcPr>
            <w:tcW w:w="1809" w:type="dxa"/>
          </w:tcPr>
          <w:p/>
          <w:p>
            <w:r>
              <w:t>FG38</w:t>
            </w:r>
          </w:p>
          <w:p>
            <w:r>
              <w:t>an der Heiden</w:t>
            </w:r>
          </w:p>
          <w:p/>
          <w:p>
            <w:r>
              <w:t>Präs</w:t>
            </w:r>
          </w:p>
          <w:p/>
          <w:p>
            <w:r>
              <w:t>FG38</w:t>
            </w:r>
          </w:p>
          <w:p>
            <w:r>
              <w:t>an der Heiden</w:t>
            </w:r>
          </w:p>
          <w:p/>
          <w:p>
            <w:r>
              <w:t>Präs</w:t>
            </w:r>
          </w:p>
          <w:p/>
          <w:p>
            <w:r>
              <w:t>FG37</w:t>
            </w:r>
          </w:p>
          <w:p>
            <w:r>
              <w:t>Eckmanns</w:t>
            </w:r>
          </w:p>
          <w:p/>
          <w:p>
            <w:r>
              <w:t>FG36</w:t>
            </w:r>
          </w:p>
          <w:p>
            <w:r>
              <w:t>Buda/</w:t>
            </w:r>
          </w:p>
          <w:p>
            <w:r>
              <w:t>AL3</w:t>
            </w:r>
          </w:p>
          <w:p/>
        </w:tc>
      </w:tr>
      <w:tr>
        <w:tc>
          <w:tcPr>
            <w:tcW w:w="684" w:type="dxa"/>
          </w:tcPr>
          <w:p>
            <w:r>
              <w:t>14</w:t>
            </w:r>
          </w:p>
        </w:tc>
        <w:tc>
          <w:tcPr>
            <w:tcW w:w="6408" w:type="dxa"/>
          </w:tcPr>
          <w:p>
            <w:pPr>
              <w:rPr>
                <w:b/>
              </w:rPr>
            </w:pPr>
            <w:r>
              <w:rPr>
                <w:b/>
              </w:rPr>
              <w:t>Surveillance</w:t>
            </w:r>
          </w:p>
          <w:p>
            <w:pPr>
              <w:pStyle w:val="Listenabsatz"/>
              <w:numPr>
                <w:ilvl w:val="0"/>
                <w:numId w:val="2"/>
              </w:numPr>
            </w:pPr>
            <w:r>
              <w:t>Nicht besprochen</w:t>
            </w:r>
          </w:p>
        </w:tc>
        <w:tc>
          <w:tcPr>
            <w:tcW w:w="1809" w:type="dxa"/>
          </w:tcPr>
          <w:p/>
        </w:tc>
      </w:tr>
      <w:tr>
        <w:tc>
          <w:tcPr>
            <w:tcW w:w="684" w:type="dxa"/>
          </w:tcPr>
          <w:p>
            <w:r>
              <w:t>15</w:t>
            </w:r>
          </w:p>
        </w:tc>
        <w:tc>
          <w:tcPr>
            <w:tcW w:w="6408" w:type="dxa"/>
          </w:tcPr>
          <w:p>
            <w:pPr>
              <w:rPr>
                <w:b/>
              </w:rPr>
            </w:pPr>
            <w:r>
              <w:rPr>
                <w:b/>
              </w:rPr>
              <w:t>Transport und Grenzübergangsstellen</w:t>
            </w:r>
            <w:r>
              <w:rPr>
                <w:b/>
                <w:color w:val="FF0000"/>
              </w:rPr>
              <w:t>(nur freitags)</w:t>
            </w:r>
          </w:p>
          <w:p>
            <w:pPr>
              <w:pStyle w:val="Listenabsatz"/>
              <w:numPr>
                <w:ilvl w:val="0"/>
                <w:numId w:val="2"/>
              </w:numPr>
            </w:pPr>
            <w:r>
              <w:t>Nicht besprochen</w:t>
            </w:r>
          </w:p>
        </w:tc>
        <w:tc>
          <w:tcPr>
            <w:tcW w:w="1809" w:type="dxa"/>
          </w:tcPr>
          <w:p/>
          <w:p/>
        </w:tc>
      </w:tr>
      <w:tr>
        <w:tc>
          <w:tcPr>
            <w:tcW w:w="684" w:type="dxa"/>
          </w:tcPr>
          <w:p>
            <w:r>
              <w:t>16</w:t>
            </w:r>
          </w:p>
        </w:tc>
        <w:tc>
          <w:tcPr>
            <w:tcW w:w="6408" w:type="dxa"/>
          </w:tcPr>
          <w:p>
            <w:pPr>
              <w:rPr>
                <w:b/>
              </w:rPr>
            </w:pPr>
            <w:r>
              <w:rPr>
                <w:b/>
              </w:rPr>
              <w:t>Information aus dem Lagezentrum</w:t>
            </w:r>
            <w:r>
              <w:rPr>
                <w:b/>
                <w:color w:val="FF0000"/>
              </w:rPr>
              <w:t>(nur freitags)</w:t>
            </w:r>
          </w:p>
          <w:p>
            <w:pPr>
              <w:pStyle w:val="Listenabsatz"/>
              <w:numPr>
                <w:ilvl w:val="0"/>
                <w:numId w:val="2"/>
              </w:numPr>
            </w:pPr>
            <w:r>
              <w:t>Position Int. Komm. extrem belastet: Erweiterungen der Frühschicht auf 5 Personen und der Spätschicht auf 4 Personen;</w:t>
            </w:r>
          </w:p>
          <w:p>
            <w:pPr>
              <w:pStyle w:val="Listenabsatz"/>
              <w:numPr>
                <w:ilvl w:val="0"/>
                <w:numId w:val="2"/>
              </w:numPr>
            </w:pPr>
            <w:r>
              <w:t>Einstellung Flug-KoNa bewirkt weinig Entlastung;</w:t>
            </w:r>
          </w:p>
          <w:p>
            <w:pPr>
              <w:pStyle w:val="Listenabsatz"/>
              <w:numPr>
                <w:ilvl w:val="0"/>
                <w:numId w:val="2"/>
              </w:numPr>
            </w:pPr>
            <w:r>
              <w:t>Containmaent Scouts unterstützen bereits;</w:t>
            </w:r>
          </w:p>
          <w:p>
            <w:pPr>
              <w:pStyle w:val="Listenabsatz"/>
              <w:numPr>
                <w:ilvl w:val="0"/>
                <w:numId w:val="2"/>
              </w:numPr>
            </w:pPr>
            <w:r>
              <w:rPr>
                <w:highlight w:val="yellow"/>
              </w:rPr>
              <w:t>WBK</w:t>
            </w:r>
            <w:r>
              <w:t xml:space="preserve"> unterstützt mit 3 Vollzeit Personen im LZ im Nov. Und Dez.;</w:t>
            </w:r>
          </w:p>
          <w:p>
            <w:pPr>
              <w:pStyle w:val="Listenabsatz"/>
              <w:numPr>
                <w:ilvl w:val="0"/>
                <w:numId w:val="2"/>
              </w:numPr>
            </w:pPr>
            <w:r>
              <w:t>Hinweis auf letzten Punkt unter 13. Maßnahmen zum Infektionsschutz;</w:t>
            </w:r>
          </w:p>
        </w:tc>
        <w:tc>
          <w:tcPr>
            <w:tcW w:w="1809" w:type="dxa"/>
          </w:tcPr>
          <w:p/>
          <w:p>
            <w:r>
              <w:t xml:space="preserve">FG38 </w:t>
            </w:r>
          </w:p>
          <w:p>
            <w:r>
              <w:t>an der Heiden</w:t>
            </w:r>
          </w:p>
          <w:p/>
        </w:tc>
      </w:tr>
      <w:tr>
        <w:tc>
          <w:tcPr>
            <w:tcW w:w="684" w:type="dxa"/>
          </w:tcPr>
          <w:p>
            <w:r>
              <w:t>17</w:t>
            </w:r>
          </w:p>
        </w:tc>
        <w:tc>
          <w:tcPr>
            <w:tcW w:w="6408" w:type="dxa"/>
          </w:tcPr>
          <w:p>
            <w:pPr>
              <w:rPr>
                <w:b/>
              </w:rPr>
            </w:pPr>
            <w:r>
              <w:rPr>
                <w:b/>
              </w:rPr>
              <w:t>Wichtige Termine</w:t>
            </w:r>
          </w:p>
          <w:p>
            <w:pPr>
              <w:pStyle w:val="Listenabsatz"/>
              <w:numPr>
                <w:ilvl w:val="0"/>
                <w:numId w:val="2"/>
              </w:numPr>
            </w:pPr>
            <w:r>
              <w:t xml:space="preserve">Der Gesetzentwurf eines Dritten Gesetzes zum Schutz der Bevölkerung bei einer epidemischen Lage von nationaler Tragweite soll kommenden </w:t>
            </w:r>
            <w:r>
              <w:rPr>
                <w:b/>
              </w:rPr>
              <w:t>Mittwoch (21.10.2020)</w:t>
            </w:r>
            <w:r>
              <w:t xml:space="preserve"> im Kabinett vorgelegt/beschlossen werden</w:t>
            </w:r>
          </w:p>
        </w:tc>
        <w:tc>
          <w:tcPr>
            <w:tcW w:w="1809" w:type="dxa"/>
          </w:tcPr>
          <w:p/>
        </w:tc>
      </w:tr>
      <w:tr>
        <w:tc>
          <w:tcPr>
            <w:tcW w:w="684" w:type="dxa"/>
          </w:tcPr>
          <w:p>
            <w:r>
              <w:t>18</w:t>
            </w:r>
          </w:p>
        </w:tc>
        <w:tc>
          <w:tcPr>
            <w:tcW w:w="6408" w:type="dxa"/>
          </w:tcPr>
          <w:p>
            <w:pPr>
              <w:rPr>
                <w:b/>
              </w:rPr>
            </w:pPr>
            <w:r>
              <w:rPr>
                <w:b/>
              </w:rPr>
              <w:t>Andere Themen</w:t>
            </w:r>
          </w:p>
          <w:p>
            <w:pPr>
              <w:pStyle w:val="Listenabsatz"/>
              <w:numPr>
                <w:ilvl w:val="0"/>
                <w:numId w:val="2"/>
              </w:numPr>
              <w:rPr>
                <w:b/>
              </w:rPr>
            </w:pPr>
            <w:r>
              <w:t>Nächste Sitzung: Montag 19.10.2020, 13:00-15:00</w:t>
            </w:r>
          </w:p>
        </w:tc>
        <w:tc>
          <w:tcPr>
            <w:tcW w:w="1809" w:type="dxa"/>
          </w:tcPr>
          <w:p/>
        </w:tc>
      </w:tr>
    </w:tbl>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851" w:right="1797" w:bottom="96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2"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color w:val="1F497D" w:themeColor="text2"/>
        <w:sz w:val="16"/>
      </w:rPr>
      <w:t xml:space="preserve"> 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p>
    <w:pPr>
      <w:pStyle w:val="Kopfzeile"/>
      <w:rPr>
        <w:color w:val="1F497D" w:themeColor="text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BA363B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D6240A"/>
    <w:multiLevelType w:val="hybridMultilevel"/>
    <w:tmpl w:val="6EECC16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2B397807"/>
    <w:multiLevelType w:val="hybridMultilevel"/>
    <w:tmpl w:val="88A24078"/>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8F5190"/>
    <w:multiLevelType w:val="hybridMultilevel"/>
    <w:tmpl w:val="287A340C"/>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7" w15:restartNumberingAfterBreak="0">
    <w:nsid w:val="45F21567"/>
    <w:multiLevelType w:val="hybridMultilevel"/>
    <w:tmpl w:val="927C0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9686143"/>
    <w:multiLevelType w:val="hybridMultilevel"/>
    <w:tmpl w:val="1292B41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4A891EE1"/>
    <w:multiLevelType w:val="hybridMultilevel"/>
    <w:tmpl w:val="365E11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AC0447"/>
    <w:multiLevelType w:val="hybridMultilevel"/>
    <w:tmpl w:val="988E2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7F4F44"/>
    <w:multiLevelType w:val="hybridMultilevel"/>
    <w:tmpl w:val="62D86AE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4"/>
  </w:num>
  <w:num w:numId="4">
    <w:abstractNumId w:val="12"/>
  </w:num>
  <w:num w:numId="5">
    <w:abstractNumId w:val="4"/>
  </w:num>
  <w:num w:numId="6">
    <w:abstractNumId w:val="8"/>
  </w:num>
  <w:num w:numId="7">
    <w:abstractNumId w:val="1"/>
  </w:num>
  <w:num w:numId="8">
    <w:abstractNumId w:val="0"/>
  </w:num>
  <w:num w:numId="9">
    <w:abstractNumId w:val="11"/>
  </w:num>
  <w:num w:numId="10">
    <w:abstractNumId w:val="9"/>
  </w:num>
  <w:num w:numId="11">
    <w:abstractNumId w:val="10"/>
  </w:num>
  <w:num w:numId="12">
    <w:abstractNumId w:val="2"/>
  </w:num>
  <w:num w:numId="13">
    <w:abstractNumId w:val="13"/>
  </w:num>
  <w:num w:numId="14">
    <w:abstractNumId w:val="3"/>
  </w:num>
  <w:num w:numId="15">
    <w:abstractNumId w:val="6"/>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AA3FD3-E752-4F2E-9B9E-0015453F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Platzhaltertext">
    <w:name w:val="Placeholder Text"/>
    <w:basedOn w:val="Absatz-Standardschriftart"/>
    <w:uiPriority w:val="99"/>
    <w:semiHidden/>
    <w:rPr>
      <w:color w:val="808080"/>
    </w:rPr>
  </w:style>
  <w:style w:type="character" w:styleId="Hyperlink">
    <w:name w:val="Hyperlink"/>
    <w:basedOn w:val="Absatz-Standardschriftart"/>
    <w:uiPriority w:val="99"/>
    <w:unhideWhenUsed/>
    <w:rPr>
      <w:color w:val="0000FF" w:themeColor="hyperlink"/>
      <w:u w:val="single"/>
    </w:rPr>
  </w:style>
  <w:style w:type="character" w:customStyle="1" w:styleId="st">
    <w:name w:val="st"/>
    <w:basedOn w:val="Absatz-Standardschriftart"/>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character" w:customStyle="1" w:styleId="ListenabsatzZchn">
    <w:name w:val="Listenabsatz Zchn"/>
    <w:basedOn w:val="Absatz-Standardschriftart"/>
    <w:link w:val="Listenabsatz"/>
    <w:uiPriority w:val="34"/>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semiHidden/>
    <w:unhideWhenUsed/>
    <w:rPr>
      <w:rFonts w:ascii="Times New Roman" w:hAnsi="Times New Roman" w:cs="Times New Roman"/>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4182">
      <w:bodyDiv w:val="1"/>
      <w:marLeft w:val="0"/>
      <w:marRight w:val="0"/>
      <w:marTop w:val="0"/>
      <w:marBottom w:val="0"/>
      <w:divBdr>
        <w:top w:val="none" w:sz="0" w:space="0" w:color="auto"/>
        <w:left w:val="none" w:sz="0" w:space="0" w:color="auto"/>
        <w:bottom w:val="none" w:sz="0" w:space="0" w:color="auto"/>
        <w:right w:val="none" w:sz="0" w:space="0" w:color="auto"/>
      </w:divBdr>
    </w:div>
    <w:div w:id="63190284">
      <w:bodyDiv w:val="1"/>
      <w:marLeft w:val="0"/>
      <w:marRight w:val="0"/>
      <w:marTop w:val="0"/>
      <w:marBottom w:val="0"/>
      <w:divBdr>
        <w:top w:val="none" w:sz="0" w:space="0" w:color="auto"/>
        <w:left w:val="none" w:sz="0" w:space="0" w:color="auto"/>
        <w:bottom w:val="none" w:sz="0" w:space="0" w:color="auto"/>
        <w:right w:val="none" w:sz="0" w:space="0" w:color="auto"/>
      </w:divBdr>
    </w:div>
    <w:div w:id="136457707">
      <w:bodyDiv w:val="1"/>
      <w:marLeft w:val="0"/>
      <w:marRight w:val="0"/>
      <w:marTop w:val="0"/>
      <w:marBottom w:val="0"/>
      <w:divBdr>
        <w:top w:val="none" w:sz="0" w:space="0" w:color="auto"/>
        <w:left w:val="none" w:sz="0" w:space="0" w:color="auto"/>
        <w:bottom w:val="none" w:sz="0" w:space="0" w:color="auto"/>
        <w:right w:val="none" w:sz="0" w:space="0" w:color="auto"/>
      </w:divBdr>
    </w:div>
    <w:div w:id="160199377">
      <w:bodyDiv w:val="1"/>
      <w:marLeft w:val="0"/>
      <w:marRight w:val="0"/>
      <w:marTop w:val="0"/>
      <w:marBottom w:val="0"/>
      <w:divBdr>
        <w:top w:val="none" w:sz="0" w:space="0" w:color="auto"/>
        <w:left w:val="none" w:sz="0" w:space="0" w:color="auto"/>
        <w:bottom w:val="none" w:sz="0" w:space="0" w:color="auto"/>
        <w:right w:val="none" w:sz="0" w:space="0" w:color="auto"/>
      </w:divBdr>
      <w:divsChild>
        <w:div w:id="1372461615">
          <w:marLeft w:val="1267"/>
          <w:marRight w:val="0"/>
          <w:marTop w:val="77"/>
          <w:marBottom w:val="0"/>
          <w:divBdr>
            <w:top w:val="none" w:sz="0" w:space="0" w:color="auto"/>
            <w:left w:val="none" w:sz="0" w:space="0" w:color="auto"/>
            <w:bottom w:val="none" w:sz="0" w:space="0" w:color="auto"/>
            <w:right w:val="none" w:sz="0" w:space="0" w:color="auto"/>
          </w:divBdr>
        </w:div>
      </w:divsChild>
    </w:div>
    <w:div w:id="1072660188">
      <w:bodyDiv w:val="1"/>
      <w:marLeft w:val="0"/>
      <w:marRight w:val="0"/>
      <w:marTop w:val="0"/>
      <w:marBottom w:val="0"/>
      <w:divBdr>
        <w:top w:val="none" w:sz="0" w:space="0" w:color="auto"/>
        <w:left w:val="none" w:sz="0" w:space="0" w:color="auto"/>
        <w:bottom w:val="none" w:sz="0" w:space="0" w:color="auto"/>
        <w:right w:val="none" w:sz="0" w:space="0" w:color="auto"/>
      </w:divBdr>
    </w:div>
    <w:div w:id="1171680091">
      <w:bodyDiv w:val="1"/>
      <w:marLeft w:val="0"/>
      <w:marRight w:val="0"/>
      <w:marTop w:val="0"/>
      <w:marBottom w:val="0"/>
      <w:divBdr>
        <w:top w:val="none" w:sz="0" w:space="0" w:color="auto"/>
        <w:left w:val="none" w:sz="0" w:space="0" w:color="auto"/>
        <w:bottom w:val="none" w:sz="0" w:space="0" w:color="auto"/>
        <w:right w:val="none" w:sz="0" w:space="0" w:color="auto"/>
      </w:divBdr>
    </w:div>
    <w:div w:id="1172377651">
      <w:bodyDiv w:val="1"/>
      <w:marLeft w:val="0"/>
      <w:marRight w:val="0"/>
      <w:marTop w:val="0"/>
      <w:marBottom w:val="0"/>
      <w:divBdr>
        <w:top w:val="none" w:sz="0" w:space="0" w:color="auto"/>
        <w:left w:val="none" w:sz="0" w:space="0" w:color="auto"/>
        <w:bottom w:val="none" w:sz="0" w:space="0" w:color="auto"/>
        <w:right w:val="none" w:sz="0" w:space="0" w:color="auto"/>
      </w:divBdr>
      <w:divsChild>
        <w:div w:id="509832118">
          <w:marLeft w:val="1267"/>
          <w:marRight w:val="0"/>
          <w:marTop w:val="77"/>
          <w:marBottom w:val="0"/>
          <w:divBdr>
            <w:top w:val="none" w:sz="0" w:space="0" w:color="auto"/>
            <w:left w:val="none" w:sz="0" w:space="0" w:color="auto"/>
            <w:bottom w:val="none" w:sz="0" w:space="0" w:color="auto"/>
            <w:right w:val="none" w:sz="0" w:space="0" w:color="auto"/>
          </w:divBdr>
        </w:div>
      </w:divsChild>
    </w:div>
    <w:div w:id="1239752800">
      <w:bodyDiv w:val="1"/>
      <w:marLeft w:val="0"/>
      <w:marRight w:val="0"/>
      <w:marTop w:val="0"/>
      <w:marBottom w:val="0"/>
      <w:divBdr>
        <w:top w:val="none" w:sz="0" w:space="0" w:color="auto"/>
        <w:left w:val="none" w:sz="0" w:space="0" w:color="auto"/>
        <w:bottom w:val="none" w:sz="0" w:space="0" w:color="auto"/>
        <w:right w:val="none" w:sz="0" w:space="0" w:color="auto"/>
      </w:divBdr>
      <w:divsChild>
        <w:div w:id="76756003">
          <w:marLeft w:val="1267"/>
          <w:marRight w:val="0"/>
          <w:marTop w:val="77"/>
          <w:marBottom w:val="120"/>
          <w:divBdr>
            <w:top w:val="none" w:sz="0" w:space="0" w:color="auto"/>
            <w:left w:val="none" w:sz="0" w:space="0" w:color="auto"/>
            <w:bottom w:val="none" w:sz="0" w:space="0" w:color="auto"/>
            <w:right w:val="none" w:sz="0" w:space="0" w:color="auto"/>
          </w:divBdr>
        </w:div>
      </w:divsChild>
    </w:div>
    <w:div w:id="1321226951">
      <w:bodyDiv w:val="1"/>
      <w:marLeft w:val="0"/>
      <w:marRight w:val="0"/>
      <w:marTop w:val="0"/>
      <w:marBottom w:val="0"/>
      <w:divBdr>
        <w:top w:val="none" w:sz="0" w:space="0" w:color="auto"/>
        <w:left w:val="none" w:sz="0" w:space="0" w:color="auto"/>
        <w:bottom w:val="none" w:sz="0" w:space="0" w:color="auto"/>
        <w:right w:val="none" w:sz="0" w:space="0" w:color="auto"/>
      </w:divBdr>
    </w:div>
    <w:div w:id="1802069718">
      <w:bodyDiv w:val="1"/>
      <w:marLeft w:val="0"/>
      <w:marRight w:val="0"/>
      <w:marTop w:val="0"/>
      <w:marBottom w:val="0"/>
      <w:divBdr>
        <w:top w:val="none" w:sz="0" w:space="0" w:color="auto"/>
        <w:left w:val="none" w:sz="0" w:space="0" w:color="auto"/>
        <w:bottom w:val="none" w:sz="0" w:space="0" w:color="auto"/>
        <w:right w:val="none" w:sz="0" w:space="0" w:color="auto"/>
      </w:divBdr>
      <w:divsChild>
        <w:div w:id="754936555">
          <w:marLeft w:val="1267"/>
          <w:marRight w:val="0"/>
          <w:marTop w:val="77"/>
          <w:marBottom w:val="0"/>
          <w:divBdr>
            <w:top w:val="none" w:sz="0" w:space="0" w:color="auto"/>
            <w:left w:val="none" w:sz="0" w:space="0" w:color="auto"/>
            <w:bottom w:val="none" w:sz="0" w:space="0" w:color="auto"/>
            <w:right w:val="none" w:sz="0" w:space="0" w:color="auto"/>
          </w:divBdr>
        </w:div>
      </w:divsChild>
    </w:div>
    <w:div w:id="2021197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Lage-National_2020-10-16.pptx"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VID-19_Internationale_Lage_2020-10-16.pptx"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2020-10-15%20AnmRKI%20konsolidiert%202020-10-13_RefE_Drittes_Bev&#246;lkerungsschutzgesetz_Ressortabstimmung_md.docx"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9DE5F07FE94C9798A0A417AC526AE7"/>
        <w:category>
          <w:name w:val="Allgemein"/>
          <w:gallery w:val="placeholder"/>
        </w:category>
        <w:types>
          <w:type w:val="bbPlcHdr"/>
        </w:types>
        <w:behaviors>
          <w:behavior w:val="content"/>
        </w:behaviors>
        <w:guid w:val="{4F2D8C3E-D297-437B-8EE4-0E5ABA5F5EA6}"/>
      </w:docPartPr>
      <w:docPartBody>
        <w:p>
          <w:pPr>
            <w:pStyle w:val="739DE5F07FE94C9798A0A417AC526AE7"/>
          </w:pPr>
          <w:r>
            <w:rPr>
              <w:rStyle w:val="Platzhaltertext"/>
            </w:rPr>
            <w:t>Klicken Sie hier, um Text einzugeben.</w:t>
          </w:r>
        </w:p>
      </w:docPartBody>
    </w:docPart>
    <w:docPart>
      <w:docPartPr>
        <w:name w:val="1C7B089887BF4CDCBBA244316EC0EF55"/>
        <w:category>
          <w:name w:val="Allgemein"/>
          <w:gallery w:val="placeholder"/>
        </w:category>
        <w:types>
          <w:type w:val="bbPlcHdr"/>
        </w:types>
        <w:behaviors>
          <w:behavior w:val="content"/>
        </w:behaviors>
        <w:guid w:val="{DE34CA1D-56C1-4042-88AA-CE87EFCA90EC}"/>
      </w:docPartPr>
      <w:docPartBody>
        <w:p>
          <w:pPr>
            <w:pStyle w:val="1C7B089887BF4CDCBBA244316EC0EF55"/>
          </w:pPr>
          <w:r>
            <w:rPr>
              <w:rStyle w:val="Platzhaltertext"/>
            </w:rPr>
            <w:t>Klicken Sie hier, um Text einzugeben.</w:t>
          </w:r>
        </w:p>
      </w:docPartBody>
    </w:docPart>
    <w:docPart>
      <w:docPartPr>
        <w:name w:val="82461B2C60C6456F9A8F3645C63A8389"/>
        <w:category>
          <w:name w:val="Allgemein"/>
          <w:gallery w:val="placeholder"/>
        </w:category>
        <w:types>
          <w:type w:val="bbPlcHdr"/>
        </w:types>
        <w:behaviors>
          <w:behavior w:val="content"/>
        </w:behaviors>
        <w:guid w:val="{E333BC9E-8C35-40C8-865A-CEFA454AB5D0}"/>
      </w:docPartPr>
      <w:docPartBody>
        <w:p>
          <w:pPr>
            <w:pStyle w:val="82461B2C60C6456F9A8F3645C63A8389"/>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A35BD"/>
    <w:rPr>
      <w:color w:val="808080"/>
    </w:rPr>
  </w:style>
  <w:style w:type="paragraph" w:customStyle="1" w:styleId="739DE5F07FE94C9798A0A417AC526AE7">
    <w:name w:val="739DE5F07FE94C9798A0A417AC526AE7"/>
    <w:rsid w:val="006A35BD"/>
  </w:style>
  <w:style w:type="paragraph" w:customStyle="1" w:styleId="1C7B089887BF4CDCBBA244316EC0EF55">
    <w:name w:val="1C7B089887BF4CDCBBA244316EC0EF55"/>
    <w:rsid w:val="006A35BD"/>
  </w:style>
  <w:style w:type="paragraph" w:customStyle="1" w:styleId="82461B2C60C6456F9A8F3645C63A8389">
    <w:name w:val="82461B2C60C6456F9A8F3645C63A8389"/>
    <w:rsid w:val="006A35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2039</Words>
  <Characters>12849</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369</cp:revision>
  <cp:lastPrinted>2020-10-12T10:38:00Z</cp:lastPrinted>
  <dcterms:created xsi:type="dcterms:W3CDTF">2020-10-16T08:43:00Z</dcterms:created>
  <dcterms:modified xsi:type="dcterms:W3CDTF">2021-05-06T13:19:00Z</dcterms:modified>
</cp:coreProperties>
</file>