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04.11.2020,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11"/>
        </w:numPr>
        <w:spacing w:after="0" w:line="233" w:lineRule="auto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0"/>
          <w:numId w:val="12"/>
        </w:numPr>
        <w:spacing w:after="0" w:line="233" w:lineRule="auto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Sarah McFarland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t>Patrick Schmich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</w:rPr>
      </w:pPr>
      <w:r>
        <w:rPr>
          <w:sz w:val="22"/>
        </w:rPr>
        <w:t>FG24</w:t>
      </w:r>
    </w:p>
    <w:p>
      <w:pPr>
        <w:pStyle w:val="Listenabsatz"/>
        <w:numPr>
          <w:ilvl w:val="0"/>
          <w:numId w:val="19"/>
        </w:numPr>
        <w:spacing w:after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Matthias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lastRenderedPageBreak/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Jamela Seedat</w:t>
      </w:r>
    </w:p>
    <w:p>
      <w:pPr>
        <w:pStyle w:val="Listenabsatz"/>
        <w:numPr>
          <w:ilvl w:val="0"/>
          <w:numId w:val="9"/>
        </w:numPr>
        <w:spacing w:after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Mirjam Jenny</w:t>
      </w:r>
    </w:p>
    <w:p>
      <w:pPr>
        <w:pStyle w:val="Listenabsatz"/>
        <w:numPr>
          <w:ilvl w:val="0"/>
          <w:numId w:val="10"/>
        </w:numPr>
        <w:rPr>
          <w:sz w:val="22"/>
        </w:rPr>
      </w:pPr>
      <w:r>
        <w:rPr>
          <w:sz w:val="22"/>
        </w:rPr>
        <w:t>Esther-Maria Antao</w:t>
      </w:r>
    </w:p>
    <w:p>
      <w:pPr>
        <w:pStyle w:val="Listenabsatz"/>
        <w:numPr>
          <w:ilvl w:val="0"/>
          <w:numId w:val="13"/>
        </w:numPr>
        <w:spacing w:after="0"/>
        <w:rPr>
          <w:sz w:val="22"/>
        </w:rPr>
      </w:pPr>
      <w:r>
        <w:rPr>
          <w:sz w:val="22"/>
        </w:rPr>
        <w:t>BMG</w:t>
      </w:r>
    </w:p>
    <w:p>
      <w:pPr>
        <w:pStyle w:val="Listenabsatz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Iris Andernach</w:t>
      </w:r>
    </w:p>
    <w:p>
      <w:pPr>
        <w:pStyle w:val="Listenabsatz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Heidrun </w:t>
      </w:r>
      <w:proofErr w:type="spellStart"/>
      <w:r>
        <w:rPr>
          <w:sz w:val="22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Protokoll</w:t>
      </w:r>
    </w:p>
    <w:p>
      <w:pPr>
        <w:pStyle w:val="Listenabsatz"/>
        <w:numPr>
          <w:ilvl w:val="0"/>
          <w:numId w:val="15"/>
        </w:numPr>
        <w:spacing w:after="0"/>
        <w:contextualSpacing w:val="0"/>
        <w:rPr>
          <w:sz w:val="22"/>
        </w:rPr>
      </w:pPr>
      <w:r>
        <w:rPr>
          <w:sz w:val="22"/>
        </w:rPr>
        <w:t>Janet Frotscher</w:t>
      </w:r>
    </w:p>
    <w:p>
      <w:pPr>
        <w:pStyle w:val="Listenabsatz"/>
        <w:spacing w:after="0"/>
        <w:ind w:left="714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Trendanalyse international, Maßnahmen (Folien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 xml:space="preserve"> 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47,1 Mio. Fälle und fast 1,3 Mio. Verstorbene (2,6%)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unverändert, lediglich Polen und Russische Föderation haben die Plätze getauscht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 Länder auf der Liste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 Land weniger als am Montag: Peru (Südamerika) nicht mehr dabei.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 – EU/EWR/UK/CH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Norwegen ist neu hinzugekommen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nur 2 Länder, die die Inzidenz von 50 nicht überschreiten: in Estland und Finnland ist die Inzidenz &gt;40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 und News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Europa: Anstieg um 58% im Vergleich zur Vorwoche in Italien und um 63% in Polen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 (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Folien 4-11</w:t>
              </w:r>
            </w:hyperlink>
            <w:r>
              <w:rPr>
                <w:sz w:val="22"/>
                <w:szCs w:val="22"/>
              </w:rPr>
              <w:t xml:space="preserve">) hat die Krise bislang gut bewältigt, ca. 102.000 Fälle seit Beginn der Pandemie.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„Clusters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cases</w:t>
            </w:r>
            <w:proofErr w:type="spellEnd"/>
            <w:r>
              <w:rPr>
                <w:sz w:val="22"/>
                <w:szCs w:val="22"/>
              </w:rPr>
              <w:t>“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Erster Fall am 16.01.2020 importiert aus Wuhan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Welle ist vorrangig zurückzuführen auf jüngere Personen, Nightclubs und größere Veranstaltungen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7"/>
              </w:numPr>
              <w:ind w:left="144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Diskussion: Was macht Japan besser als wir? Ist die Disziplin der Menschen ein Grund?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Eine Strategie Japans: Cluster Response Teams fokussieren sich auf Übertragung von </w:t>
            </w:r>
            <w:proofErr w:type="spellStart"/>
            <w:r>
              <w:rPr>
                <w:sz w:val="22"/>
                <w:szCs w:val="22"/>
              </w:rPr>
              <w:t>Superspreadern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CR-Teams haben bereits Erfahrung mit SARS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gibt keine Beweise/Studien warum, jedoch halten sich die Bürger stark und diszipliniert an Maßnahmen (Druck </w:t>
            </w:r>
            <w:proofErr w:type="spellStart"/>
            <w:r>
              <w:rPr>
                <w:sz w:val="22"/>
                <w:szCs w:val="22"/>
              </w:rPr>
              <w:t>society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Großes Vertrauen in die Regierung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Masken waren vorab schon akzeptiert (notwendige Rücksichtnahme gegenüber dem Nächsten)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Verbeugungen statt Umarmungen bei Begrüßung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Geographischer Vorteil der Insel (Reisebeschränkungen)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Katastrophenschutzübungen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Benutzung von „Cluster-</w:t>
            </w:r>
            <w:proofErr w:type="spellStart"/>
            <w:r>
              <w:rPr>
                <w:sz w:val="22"/>
                <w:szCs w:val="22"/>
              </w:rPr>
              <w:t>based</w:t>
            </w:r>
            <w:proofErr w:type="spellEnd"/>
            <w:r>
              <w:rPr>
                <w:sz w:val="22"/>
                <w:szCs w:val="22"/>
              </w:rPr>
              <w:t xml:space="preserve">“ </w:t>
            </w:r>
            <w:proofErr w:type="spellStart"/>
            <w:r>
              <w:rPr>
                <w:sz w:val="22"/>
                <w:szCs w:val="22"/>
              </w:rPr>
              <w:t>approach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Hohe Compliance der Bevölkerung bei Empfehlungen /Maßnahmen (Scham der Weiterverbreitung)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Japanische Zahlen sind belastbar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Kommunikation der „</w:t>
            </w:r>
            <w:proofErr w:type="spellStart"/>
            <w:r>
              <w:rPr>
                <w:sz w:val="22"/>
                <w:szCs w:val="22"/>
              </w:rPr>
              <w:t>three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  <w:r>
              <w:rPr>
                <w:sz w:val="22"/>
                <w:szCs w:val="22"/>
              </w:rPr>
              <w:t>“ (</w:t>
            </w:r>
            <w:r>
              <w:rPr>
                <w:color w:val="1F497D" w:themeColor="text2"/>
                <w:sz w:val="22"/>
                <w:szCs w:val="22"/>
              </w:rPr>
              <w:t>Folie 5</w:t>
            </w:r>
            <w:r>
              <w:rPr>
                <w:sz w:val="22"/>
                <w:szCs w:val="22"/>
              </w:rPr>
              <w:t>) als politische Kommunikation – hat einen höheren Stellenwert für die Bevölkerung als beispielsweise eine Kampagne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Eventuell kann man in Deutschland „GGG“ statt „3G“ formulieren, um die Assoziation zum Mobilfunk zu vermeiden.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Ebenso wie „5G“ wird dies diskutiert, vor allem wegen der Analogie und der Assoziation zur schnellen Übertragung – sowohl Botschaften als auch virale Verbreitung</w:t>
            </w:r>
          </w:p>
          <w:p>
            <w:pPr>
              <w:pStyle w:val="Listenabsatz"/>
              <w:numPr>
                <w:ilvl w:val="0"/>
                <w:numId w:val="17"/>
              </w:numPr>
              <w:ind w:left="14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Diskussion: Wie funktioniert „Cluster-</w:t>
            </w:r>
            <w:proofErr w:type="spellStart"/>
            <w:r>
              <w:rPr>
                <w:i/>
                <w:sz w:val="22"/>
                <w:szCs w:val="22"/>
              </w:rPr>
              <w:t>based</w:t>
            </w:r>
            <w:proofErr w:type="spellEnd"/>
            <w:r>
              <w:rPr>
                <w:i/>
                <w:sz w:val="22"/>
                <w:szCs w:val="22"/>
              </w:rPr>
              <w:t xml:space="preserve">“ </w:t>
            </w:r>
            <w:proofErr w:type="spellStart"/>
            <w:r>
              <w:rPr>
                <w:i/>
                <w:sz w:val="22"/>
                <w:szCs w:val="22"/>
              </w:rPr>
              <w:t>approach</w:t>
            </w:r>
            <w:proofErr w:type="spellEnd"/>
            <w:r>
              <w:rPr>
                <w:i/>
                <w:sz w:val="22"/>
                <w:szCs w:val="22"/>
              </w:rPr>
              <w:t>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cluster-</w:t>
            </w:r>
            <w:proofErr w:type="spellStart"/>
            <w:r>
              <w:rPr>
                <w:sz w:val="22"/>
                <w:szCs w:val="22"/>
              </w:rPr>
              <w:t>based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testing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approach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577.593 (+17.214), davon 10.812 (1,9%) Todesfälle (+151), 7-Tages-Inzidenz 125,8/100.000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4-Tage-R=0,81; 7-Tage-R=0,92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allen BL weiter ansteigender Trend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weiterhin in Bremen, Berlin, NRW und Hessen.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Karte färbt sich immer röter (</w:t>
            </w:r>
            <w:r>
              <w:rPr>
                <w:color w:val="1F497D" w:themeColor="text2"/>
                <w:sz w:val="22"/>
                <w:szCs w:val="22"/>
              </w:rPr>
              <w:t>Folie 3</w:t>
            </w:r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noch 46 Landkreise mit 7-Tages-Inzidenz &gt;25-50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Altersgruppenspezifische Inzidenzen für hospitalisierte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Wochenvergleich MW 35-44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 / Woche deutlich angestiegen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Mittelwert des Alters steigt an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Geschlechterverteilung bleibt relativ ausgewogen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Hospitalisierten steigt deutlich an (Daten noch nicht vollständig)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Übermittelte COVID-19 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 mehr Fälle in KW 44 – ca. 400 Todesfälle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Fälle, die einem Ausbruch zugeordnet wurden, nach Infektionsumfeld (Setting) und Kalenderwoche (Zeitpunkt der Meldung des jeweiligen Falles)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für KW 44 noch nicht vollständig vorliegend (möglicherweise können Gesundheitsämter nicht mehr so gut ermitteln)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Ergebnisse aus Blutspende-Surveillance werden am Freitag besprochen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waren in den letzten drei Wochen relativ kongruent (Information von Frau Offergeld)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0"/>
              </w:numPr>
              <w:ind w:left="144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Diskussion: Argument für Verzerrung?</w:t>
            </w:r>
          </w:p>
          <w:p>
            <w:pPr>
              <w:pStyle w:val="Listenabsatz"/>
              <w:numPr>
                <w:ilvl w:val="0"/>
                <w:numId w:val="21"/>
              </w:numPr>
              <w:ind w:left="1494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Schlechte Erinnerung </w:t>
            </w:r>
          </w:p>
          <w:p>
            <w:pPr>
              <w:pStyle w:val="Listenabsatz"/>
              <w:numPr>
                <w:ilvl w:val="0"/>
                <w:numId w:val="21"/>
              </w:numPr>
              <w:ind w:left="1494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Fallkontrollstudie nicht genau</w:t>
            </w:r>
          </w:p>
          <w:p>
            <w:pPr>
              <w:pStyle w:val="Listenabsatz"/>
              <w:ind w:left="1494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0"/>
              </w:numPr>
              <w:ind w:left="144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Was bringt Infektionssetting? </w:t>
            </w:r>
          </w:p>
          <w:p>
            <w:pPr>
              <w:pStyle w:val="Listenabsatz"/>
              <w:numPr>
                <w:ilvl w:val="0"/>
                <w:numId w:val="22"/>
              </w:numPr>
              <w:ind w:left="1494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Wahl Surveillance, dann mit Fallkontrollstudie bestätigen </w:t>
            </w:r>
          </w:p>
          <w:p>
            <w:pPr>
              <w:pStyle w:val="Listenabsatz"/>
              <w:numPr>
                <w:ilvl w:val="0"/>
                <w:numId w:val="22"/>
              </w:numPr>
              <w:ind w:left="1494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Auffallend mehr Privatpersonen als in 1. Welle</w:t>
            </w:r>
          </w:p>
          <w:p>
            <w:pPr>
              <w:pStyle w:val="Listenabsatz"/>
              <w:numPr>
                <w:ilvl w:val="0"/>
                <w:numId w:val="22"/>
              </w:numPr>
              <w:ind w:left="1494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Hoffen auf Aufstockung des Personals in GÄ </w:t>
            </w:r>
          </w:p>
          <w:p>
            <w:pPr>
              <w:pStyle w:val="Listenabsatz"/>
              <w:ind w:left="1494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0"/>
              </w:numPr>
              <w:ind w:left="144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Gibt es zur </w:t>
            </w:r>
            <w:proofErr w:type="spellStart"/>
            <w:r>
              <w:rPr>
                <w:i/>
                <w:sz w:val="22"/>
                <w:szCs w:val="22"/>
              </w:rPr>
              <w:t>Attack</w:t>
            </w:r>
            <w:proofErr w:type="spellEnd"/>
            <w:r>
              <w:rPr>
                <w:i/>
                <w:sz w:val="22"/>
                <w:szCs w:val="22"/>
              </w:rPr>
              <w:t xml:space="preserve"> Rate in Haushalten neue Daten?</w:t>
            </w:r>
          </w:p>
          <w:p>
            <w:pPr>
              <w:pStyle w:val="Listenabsatz"/>
              <w:numPr>
                <w:ilvl w:val="0"/>
                <w:numId w:val="23"/>
              </w:numPr>
              <w:spacing w:after="60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Attack</w:t>
            </w:r>
            <w:proofErr w:type="spellEnd"/>
            <w:r>
              <w:rPr>
                <w:sz w:val="22"/>
                <w:szCs w:val="22"/>
              </w:rPr>
              <w:t xml:space="preserve"> Rates können nicht berechnet werden</w:t>
            </w:r>
          </w:p>
          <w:p>
            <w:pPr>
              <w:pStyle w:val="Listenabsatz"/>
              <w:numPr>
                <w:ilvl w:val="0"/>
                <w:numId w:val="23"/>
              </w:numPr>
              <w:spacing w:after="6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Keine näheren Infos</w:t>
            </w:r>
          </w:p>
          <w:p>
            <w:pPr>
              <w:spacing w:after="60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spacing w:after="60"/>
              <w:ind w:left="473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 (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Folien hier)</w:t>
              </w:r>
            </w:hyperlink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1F497D" w:themeColor="text2"/>
                <w:sz w:val="22"/>
                <w:szCs w:val="22"/>
              </w:rPr>
            </w:pPr>
            <w:r>
              <w:rPr>
                <w:sz w:val="22"/>
                <w:szCs w:val="22"/>
              </w:rPr>
              <w:t>Der Wert (gesamt) lag in der 44. KW 2020 bei knapp 1.700 Arzt</w:t>
            </w:r>
            <w:r>
              <w:rPr>
                <w:sz w:val="22"/>
                <w:szCs w:val="22"/>
              </w:rPr>
              <w:softHyphen/>
              <w:t>konsul</w:t>
            </w:r>
            <w:r>
              <w:rPr>
                <w:sz w:val="22"/>
                <w:szCs w:val="22"/>
              </w:rPr>
              <w:softHyphen/>
              <w:t>ta</w:t>
            </w:r>
            <w:r>
              <w:rPr>
                <w:sz w:val="22"/>
                <w:szCs w:val="22"/>
              </w:rPr>
              <w:softHyphen/>
              <w:t>tionen wegen ARE pro 100.000 Einwohner. Auf die Bevölke</w:t>
            </w:r>
            <w:r>
              <w:rPr>
                <w:sz w:val="22"/>
                <w:szCs w:val="22"/>
              </w:rPr>
              <w:softHyphen/>
              <w:t>rung in Deutschland bezogen entspricht das einer Gesamtzahl von ca. 1,4 Mio. Arzt</w:t>
            </w:r>
            <w:r>
              <w:rPr>
                <w:sz w:val="22"/>
                <w:szCs w:val="22"/>
              </w:rPr>
              <w:softHyphen/>
              <w:t>besuchen wegen akuter Atem</w:t>
            </w:r>
            <w:r>
              <w:rPr>
                <w:sz w:val="22"/>
                <w:szCs w:val="22"/>
              </w:rPr>
              <w:softHyphen/>
              <w:t>wegs</w:t>
            </w:r>
            <w:r>
              <w:rPr>
                <w:sz w:val="22"/>
                <w:szCs w:val="22"/>
              </w:rPr>
              <w:softHyphen/>
              <w:t>er</w:t>
            </w:r>
            <w:r>
              <w:rPr>
                <w:sz w:val="22"/>
                <w:szCs w:val="22"/>
              </w:rPr>
              <w:softHyphen/>
              <w:t>kran</w:t>
            </w:r>
            <w:r>
              <w:rPr>
                <w:sz w:val="22"/>
                <w:szCs w:val="22"/>
              </w:rPr>
              <w:softHyphen/>
              <w:t xml:space="preserve">kungen. </w:t>
            </w:r>
            <w:r>
              <w:rPr>
                <w:color w:val="1F497D" w:themeColor="text2"/>
                <w:sz w:val="22"/>
                <w:szCs w:val="22"/>
              </w:rPr>
              <w:t>(Folie 4)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 bis zur 44. KW 2020 nur AG ab 15 Jahre: deutlich und besorgniserregend über starker Welle von 2017/2018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ICOSARI-KH-Surveillance – COVID-SARI-Fälle (J09 – J22) bis zur 43. KW max. Verweildauer 1 Woche: dargestellt mit allen Hospitalisierten mit COVID-19 Diagnose </w:t>
            </w:r>
            <w:r>
              <w:rPr>
                <w:color w:val="1F497D" w:themeColor="text2"/>
                <w:sz w:val="22"/>
                <w:szCs w:val="22"/>
              </w:rPr>
              <w:t>(Folie 7)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zu hospitalisierten Fällen in Folien zeigen hohe Dynamik der Welle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Testkapazität und Testungen (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Folien 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4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Weiterer Anstieg (7,5% Anzahl der Testungen)</w:t>
            </w:r>
          </w:p>
          <w:p>
            <w:pPr>
              <w:pStyle w:val="Listenabsatz"/>
              <w:numPr>
                <w:ilvl w:val="0"/>
                <w:numId w:val="24"/>
              </w:numPr>
              <w:ind w:left="92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pro Woche: fast 7,5% (</w:t>
            </w:r>
            <w:r>
              <w:rPr>
                <w:color w:val="1F497D" w:themeColor="text2"/>
                <w:sz w:val="22"/>
                <w:szCs w:val="22"/>
              </w:rPr>
              <w:t>Folie 1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4"/>
              </w:numPr>
              <w:ind w:left="92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Bundesland: Sachsen mit 12 % deutlich erhöht (</w:t>
            </w:r>
            <w:r>
              <w:rPr>
                <w:color w:val="1F497D" w:themeColor="text2"/>
                <w:sz w:val="22"/>
                <w:szCs w:val="22"/>
              </w:rPr>
              <w:t>Folie 2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4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Rehabilitation: Anteil pos. Tests bei 2%, Ausbrüche nehmen zu (</w:t>
            </w:r>
            <w:r>
              <w:rPr>
                <w:color w:val="1F497D" w:themeColor="text2"/>
                <w:sz w:val="22"/>
                <w:szCs w:val="22"/>
              </w:rPr>
              <w:t>Folie 3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4"/>
              </w:numPr>
              <w:spacing w:after="60"/>
              <w:ind w:left="92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Anzahl Testungen pro 100.00 Einwohner nach Altersgruppe und Kalenderwoche: leichter Rückgang (</w:t>
            </w:r>
            <w:r>
              <w:rPr>
                <w:color w:val="1F497D" w:themeColor="text2"/>
                <w:sz w:val="22"/>
                <w:szCs w:val="22"/>
              </w:rPr>
              <w:t>Folie 4)</w:t>
            </w:r>
          </w:p>
          <w:p>
            <w:pPr>
              <w:pStyle w:val="Listenabsatz"/>
              <w:numPr>
                <w:ilvl w:val="0"/>
                <w:numId w:val="24"/>
              </w:numPr>
              <w:spacing w:after="60"/>
              <w:ind w:left="92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Zunahme des positiven Anteils in den verschiedenen Altersgruppen (</w:t>
            </w:r>
            <w:r>
              <w:rPr>
                <w:color w:val="1F497D" w:themeColor="text2"/>
                <w:sz w:val="22"/>
                <w:szCs w:val="22"/>
              </w:rPr>
              <w:t>Folie 5</w:t>
            </w:r>
            <w:r>
              <w:rPr>
                <w:sz w:val="22"/>
                <w:szCs w:val="22"/>
              </w:rPr>
              <w:t>):0-</w:t>
            </w:r>
            <w:proofErr w:type="gramStart"/>
            <w:r>
              <w:rPr>
                <w:sz w:val="22"/>
                <w:szCs w:val="22"/>
              </w:rPr>
              <w:t>4 Jährige</w:t>
            </w:r>
            <w:proofErr w:type="gramEnd"/>
            <w:r>
              <w:rPr>
                <w:sz w:val="22"/>
                <w:szCs w:val="22"/>
              </w:rPr>
              <w:t xml:space="preserve"> sind davon ausgenommen (geringer Anstieg)</w:t>
            </w:r>
          </w:p>
          <w:p>
            <w:pPr>
              <w:pStyle w:val="Listenabsatz"/>
              <w:numPr>
                <w:ilvl w:val="0"/>
                <w:numId w:val="24"/>
              </w:numPr>
              <w:spacing w:after="60"/>
              <w:ind w:left="92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Testverzug (</w:t>
            </w:r>
            <w:r>
              <w:rPr>
                <w:color w:val="1F497D" w:themeColor="text2"/>
                <w:sz w:val="22"/>
                <w:szCs w:val="22"/>
              </w:rPr>
              <w:t>Folie 6</w:t>
            </w:r>
            <w:r>
              <w:rPr>
                <w:sz w:val="22"/>
                <w:szCs w:val="22"/>
              </w:rPr>
              <w:t>): 0 Tage Testverzug (Tage zwischen Abnahme und Test – in hellem Blau dargestellt)</w:t>
            </w:r>
          </w:p>
          <w:p>
            <w:pPr>
              <w:pStyle w:val="Listenabsatz"/>
              <w:numPr>
                <w:ilvl w:val="0"/>
                <w:numId w:val="24"/>
              </w:numPr>
              <w:spacing w:after="60"/>
              <w:ind w:left="92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Inzwischen wird etwas länger auf Testergebnis gewartet (1-2 Tage)</w:t>
            </w:r>
          </w:p>
          <w:p>
            <w:pPr>
              <w:pStyle w:val="Listenabsatz"/>
              <w:spacing w:after="60"/>
              <w:ind w:left="927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4"/>
              </w:numPr>
              <w:spacing w:after="6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 xml:space="preserve">Diskussion: Frage nach seriellen Testen in Bezug </w:t>
            </w:r>
            <w:proofErr w:type="gramStart"/>
            <w:r>
              <w:rPr>
                <w:i/>
                <w:sz w:val="22"/>
                <w:szCs w:val="22"/>
              </w:rPr>
              <w:t>auf regelmäßiges Test</w:t>
            </w:r>
            <w:proofErr w:type="gramEnd"/>
            <w:r>
              <w:rPr>
                <w:i/>
                <w:sz w:val="22"/>
                <w:szCs w:val="22"/>
              </w:rPr>
              <w:t>, Formulierung einer Ausnahme?</w:t>
            </w:r>
          </w:p>
          <w:p>
            <w:pPr>
              <w:pStyle w:val="Listenabsatz"/>
              <w:numPr>
                <w:ilvl w:val="0"/>
                <w:numId w:val="38"/>
              </w:numPr>
              <w:ind w:left="14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Abstimmung bezüglich eines Flussdiagramms, zurückhaltendes Vorgehen empfiehlt sich</w:t>
            </w:r>
          </w:p>
          <w:p>
            <w:pPr>
              <w:pStyle w:val="Listenabsatz"/>
              <w:spacing w:after="60"/>
              <w:ind w:left="164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(McFarland)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 (Bremer)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 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(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(Glasmacher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(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(McFarland)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(Rexroth)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 (Eckmanns)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(Glasmacher)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 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FG38 (Rexroth)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Abt.1 (Mielke)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73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Themen zu besprechen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25"/>
              </w:numPr>
              <w:ind w:left="4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Berichte von der Bundespressekonferenz vom 03.11.2020 2020 (Teilnahme von Herrn Schaade)</w:t>
            </w:r>
          </w:p>
          <w:p>
            <w:pPr>
              <w:pStyle w:val="Listenabsatz"/>
              <w:numPr>
                <w:ilvl w:val="0"/>
                <w:numId w:val="25"/>
              </w:numPr>
              <w:ind w:left="4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weiteren Themen zu besprechen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(Glasmacher)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26"/>
              </w:numPr>
              <w:spacing w:after="200"/>
            </w:pPr>
            <w:r>
              <w:t>Erklärung zum sinkenden R-Wert:</w:t>
            </w:r>
          </w:p>
          <w:p>
            <w:pPr>
              <w:spacing w:after="200"/>
            </w:pPr>
            <w:r>
              <w:t>Gestern lautete der Text in der Allgemeinen Einordnung vorne:</w:t>
            </w:r>
          </w:p>
          <w:p>
            <w:pPr>
              <w:spacing w:after="200"/>
            </w:pPr>
            <w:r>
              <w:t xml:space="preserve">Vorschlag: </w:t>
            </w:r>
          </w:p>
          <w:p>
            <w:pPr>
              <w:spacing w:after="200"/>
            </w:pPr>
            <w:r>
              <w:t>" In den letzten Tagen hat der R-Wert abgenommen; er liegt heute ungefähr bei 1. Das bedeutet, dass im Durchschnitt jede Person, die mit SARS-CoV-2 infiziert ist, eine weitere Person ansteckt. Da die Zahl der infizierten Personen derzeit in Deutschland sehr hoch ist, bedeutet dies weiterhin eine hohe Zahl von täglichen Neuerkrankungen."</w:t>
            </w:r>
          </w:p>
          <w:p>
            <w:pPr>
              <w:spacing w:after="200"/>
              <w:rPr>
                <w:b/>
                <w:highlight w:val="yellow"/>
                <w:u w:val="single"/>
              </w:rPr>
            </w:pPr>
            <w:r>
              <w:rPr>
                <w:b/>
                <w:highlight w:val="yellow"/>
                <w:u w:val="single"/>
              </w:rPr>
              <w:t>Der Beschluss: Bleibt unverändert.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 fachliche Abhandlung ist nicht möglich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konservative Verhalten wird bevorzugt (sonst entsteht falsche Botschaft zum falschen Zeitpunkt)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zunächst Teillockdown erst einmal wirken lassen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 Regionalität (dauert länger bis es ganz Deutschland erfasst hat)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Maßzahlen sind politisch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Es muss überlegt werden welche Maßzahlen – das war der Arbeitsauftrag von Herrn Schaade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Rechtzeitig Deeskalationskriterien überlegen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in Deeskalationsrunde nochmals diskutieren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 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Abt.1 (Mielke)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(Glasmacher)</w:t>
            </w: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34 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26"/>
              </w:numPr>
              <w:spacing w:line="276" w:lineRule="auto"/>
              <w:ind w:left="473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>Sensitivität des Sentinel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MW 43 extrem niedriges Probenaufkommen – steht im Widerspruch zu Arztkonsultationen (Telefonberatung von Arztpraxen)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stärker aufgeklärt werden, denn ein repräsentatives Sentinel ist sehr wichtig!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Hohe Zirkulation von </w:t>
            </w:r>
            <w:proofErr w:type="spellStart"/>
            <w:r>
              <w:rPr>
                <w:sz w:val="22"/>
                <w:szCs w:val="22"/>
              </w:rPr>
              <w:t>Renoviren</w:t>
            </w:r>
            <w:proofErr w:type="spellEnd"/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SARS-COV-2 Nachweise am Freitag (30.10.) und am Montag (02.11.): 1 Sentinel und 1 Krankenhaus-Surveillance (Berlin Buch)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Überlegung den Service zu erhöhen, z.B. in Form von Kurierdiensten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FG17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Frankreich hat angefragt, ob 40 Patienten in deutsche KH verlegt werden können.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hierzu ein mit den Ländern abgestimmtes Verfahren (EWRS Verweis)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Konferenz mit den BL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Patienten treffen in Tranchen ein: in dieser Woche werden 4 Patienten nach NRW verlegt, nächste Woche werden 10 Patienten nach Schleswig-Holstein verlegt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Dynamik auf Intensivstationen ist hoch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Prognose: einige BL könnten an ihre Kapazitätsgrenzen gelangen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IBBS  (</w:t>
            </w:r>
            <w:proofErr w:type="gramEnd"/>
            <w:r>
              <w:rPr>
                <w:sz w:val="22"/>
                <w:szCs w:val="22"/>
              </w:rPr>
              <w:t>Herzog)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Besteht die Möglichkeit mehr Informationen zu älteren Menschen zu erhalten, hierbei im Fokus der Vergleich zwischen zuhause lebende ältere Menschen / im KH oder Pflegeeinrichtung lebende ältere Menschen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Notwendigkeit ist deutlich, allerdings lässt sich diese Frage schwer interpretieren, denn es fehlt der Nenner (wie viele Menschen leben nicht in Altenheimen) – sehr zeitaufwendig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(Haase)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Papier zu FFP2 Masken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 xml:space="preserve">DGHM Internetseite: Infektionsprävention durch das Tragen von Masken - eine Gemeinsame Stellungnahme von DGHM und </w:t>
            </w:r>
            <w:proofErr w:type="spellStart"/>
            <w:r>
              <w:rPr>
                <w:sz w:val="22"/>
              </w:rPr>
              <w:t>GfV</w:t>
            </w:r>
            <w:proofErr w:type="spellEnd"/>
            <w:r>
              <w:rPr>
                <w:sz w:val="22"/>
              </w:rPr>
              <w:t xml:space="preserve"> vom 4. November 2020, (</w:t>
            </w:r>
            <w:hyperlink r:id="rId13" w:history="1">
              <w:r>
                <w:rPr>
                  <w:rStyle w:val="Hyperlink"/>
                  <w:sz w:val="22"/>
                </w:rPr>
                <w:t>Dokument 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Fremdschutzmaßnahme von FFP2 Masken ist sehr unwahrscheinlich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Hinzu kommt: ohne begleitende Anwendung kein sicherer Schutz beim Laien!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BZgA verzeichnet deutlichen Anstieg von Anfragen auf FFP2 Masken (ob es sinnvoll ist diese generell zu ordern und im Unterricht zu tragen)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FAQ zu FFP2 Masken sind in Vorbereitung, damit können viele Fragen vorher „abgefangen“ werden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sz w:val="22"/>
              </w:rPr>
            </w:pPr>
            <w:r>
              <w:rPr>
                <w:sz w:val="22"/>
              </w:rPr>
              <w:t xml:space="preserve">Empfehlungen der </w:t>
            </w:r>
            <w:proofErr w:type="spellStart"/>
            <w:r>
              <w:rPr>
                <w:sz w:val="22"/>
              </w:rPr>
              <w:t>BAuA</w:t>
            </w:r>
            <w:proofErr w:type="spellEnd"/>
            <w:r>
              <w:rPr>
                <w:sz w:val="22"/>
              </w:rPr>
              <w:t xml:space="preserve"> und des ad-Hoc AK „Covid-19“ des ABAS zum Einsatz von Schutzmasken im Zusammenhang mit SARS-CoV-2 (</w:t>
            </w:r>
            <w:hyperlink r:id="rId14" w:history="1">
              <w:r>
                <w:rPr>
                  <w:rStyle w:val="Hyperlink"/>
                  <w:sz w:val="22"/>
                </w:rPr>
                <w:t>Dokument 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Allerdings können nicht alle Berufsgruppen angesprochen werden (Aufgabe des Arbeitsschutzes)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ind w:left="473"/>
              <w:rPr>
                <w:b/>
                <w:sz w:val="22"/>
              </w:rPr>
            </w:pPr>
            <w:r>
              <w:rPr>
                <w:sz w:val="22"/>
              </w:rPr>
              <w:t>Stellungnahme des DGKJ zur Maskenpflicht bei Kindern (</w:t>
            </w:r>
            <w:hyperlink r:id="rId15" w:history="1">
              <w:r>
                <w:rPr>
                  <w:rStyle w:val="Hyperlink"/>
                  <w:sz w:val="22"/>
                </w:rPr>
                <w:t>Dokument 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0"/>
                <w:numId w:val="32"/>
              </w:numPr>
              <w:spacing w:line="276" w:lineRule="auto"/>
              <w:ind w:left="1443"/>
              <w:rPr>
                <w:i/>
                <w:sz w:val="22"/>
              </w:rPr>
            </w:pPr>
            <w:r>
              <w:rPr>
                <w:i/>
                <w:sz w:val="22"/>
              </w:rPr>
              <w:t>Diskussion: sind Aerosol Videos von FFP2 Masken verfügbar (im Besonderen mit Hinweisen zu falscher Handhabung)?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ind w:left="1494"/>
              <w:rPr>
                <w:sz w:val="22"/>
              </w:rPr>
            </w:pPr>
            <w:r>
              <w:rPr>
                <w:sz w:val="22"/>
              </w:rPr>
              <w:t>New York Times Animation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ind w:left="1494"/>
              <w:rPr>
                <w:sz w:val="22"/>
              </w:rPr>
            </w:pPr>
            <w:r>
              <w:rPr>
                <w:sz w:val="22"/>
              </w:rPr>
              <w:t>„Quarks“ Video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ind w:left="1494"/>
              <w:rPr>
                <w:sz w:val="22"/>
              </w:rPr>
            </w:pPr>
            <w:r>
              <w:rPr>
                <w:sz w:val="22"/>
              </w:rPr>
              <w:t>„Sendung mit der Maus“</w:t>
            </w:r>
          </w:p>
          <w:p>
            <w:pPr>
              <w:pStyle w:val="Listenabsatz"/>
              <w:spacing w:line="276" w:lineRule="auto"/>
              <w:ind w:left="1494"/>
              <w:rPr>
                <w:sz w:val="22"/>
              </w:rPr>
            </w:pPr>
          </w:p>
          <w:p>
            <w:pPr>
              <w:pStyle w:val="Listenabsatz"/>
              <w:numPr>
                <w:ilvl w:val="0"/>
                <w:numId w:val="32"/>
              </w:numPr>
              <w:spacing w:line="276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Diskussion: Kontakte zur Berufsgenossenschaft der Lehrer? Inwiefern gehören Lehrer zur Risikogruppe?</w:t>
            </w:r>
          </w:p>
          <w:p>
            <w:pPr>
              <w:pStyle w:val="Listenabsatz"/>
              <w:numPr>
                <w:ilvl w:val="0"/>
                <w:numId w:val="34"/>
              </w:numPr>
              <w:spacing w:line="276" w:lineRule="auto"/>
              <w:ind w:left="1494"/>
              <w:rPr>
                <w:i/>
                <w:sz w:val="22"/>
              </w:rPr>
            </w:pPr>
            <w:r>
              <w:rPr>
                <w:sz w:val="22"/>
              </w:rPr>
              <w:t xml:space="preserve">Herr Haas wird die Frage dazu in Telefontermin mitnehmen und zeitnahe Rückmeldung geben </w:t>
            </w:r>
          </w:p>
          <w:p>
            <w:pPr>
              <w:pStyle w:val="Listenabsatz"/>
              <w:numPr>
                <w:ilvl w:val="0"/>
                <w:numId w:val="34"/>
              </w:numPr>
              <w:spacing w:line="276" w:lineRule="auto"/>
              <w:ind w:left="1494"/>
              <w:rPr>
                <w:i/>
                <w:sz w:val="22"/>
              </w:rPr>
            </w:pPr>
            <w:r>
              <w:rPr>
                <w:sz w:val="22"/>
              </w:rPr>
              <w:t>Infos von Herrn Renard bezüglich der Krankenrate bei Erziehenden werden zur Verfügung gestellt</w:t>
            </w:r>
          </w:p>
          <w:p>
            <w:pPr>
              <w:spacing w:line="276" w:lineRule="auto"/>
              <w:rPr>
                <w:i/>
                <w:sz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Dashboard verzögert aktualisiert</w:t>
            </w:r>
          </w:p>
          <w:p>
            <w:pPr>
              <w:pStyle w:val="Listenabsatz"/>
              <w:numPr>
                <w:ilvl w:val="0"/>
                <w:numId w:val="32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Das Dashboard ist ausgegraut bis aktuelle Daten zur Verfügung stehen, um Missverständnissen vorzubeugen</w:t>
            </w:r>
          </w:p>
          <w:p>
            <w:pPr>
              <w:pStyle w:val="Listenabsatz"/>
              <w:numPr>
                <w:ilvl w:val="0"/>
                <w:numId w:val="32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Auf Display absolute Zahl</w:t>
            </w:r>
          </w:p>
          <w:p>
            <w:pPr>
              <w:pStyle w:val="Listenabsatz"/>
              <w:numPr>
                <w:ilvl w:val="0"/>
                <w:numId w:val="32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Am 05.11.20 Diskussion mit ESRI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Falldefinition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EpiLag: viele Antigentests sind nicht PCR betätigt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Eventuell sind Änderungen notwendig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Datenbereitstellung Tessy (ECDC)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Übergangslösung gefunden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Bereitstellung von Testzahlen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ECDC Telefonkonferenz – europäisch einheitliches Vorgehen</w:t>
            </w:r>
          </w:p>
          <w:p>
            <w:pPr>
              <w:pStyle w:val="Listenabsatz"/>
              <w:ind w:left="833"/>
              <w:rPr>
                <w:sz w:val="22"/>
              </w:rPr>
            </w:pPr>
          </w:p>
          <w:p>
            <w:pPr>
              <w:pStyle w:val="Listenabsatz"/>
              <w:ind w:left="83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 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BZgA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Thaiss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FG14 (Brunke)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(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FG14 (Brunke)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Abt1 (Mielke)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(Haas / 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</w:t>
            </w:r>
            <w:proofErr w:type="spellStart"/>
            <w:r>
              <w:rPr>
                <w:sz w:val="22"/>
                <w:szCs w:val="22"/>
              </w:rPr>
              <w:t>Diecke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Transport und Grenzübergangsstellen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Bitte an Herrn Wieler im Gespräch mit BMG nach Personal und Sachmitteln zu insistieren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Rückmeldung dazu von </w:t>
            </w:r>
            <w:proofErr w:type="spellStart"/>
            <w:r>
              <w:rPr>
                <w:sz w:val="22"/>
              </w:rPr>
              <w:t>Präs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VPräs</w:t>
            </w:r>
            <w:proofErr w:type="spellEnd"/>
            <w:r>
              <w:rPr>
                <w:sz w:val="22"/>
              </w:rPr>
              <w:t xml:space="preserve"> erfolgt zeitnah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Sprechzettel in Vorbereitung (Tendenzen des BMG beachten, FF Herr Minister Spahn)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(An der Heiden)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Wegen ausgelasteter Server noch immer Probleme im LZ mit Outlook, auch Team Internationales zeitweise kaum arbeitsfähig, ZV4 ist informiert, Problem muss dringend gelöst werden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(An der Heiden)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Gesundheitsausschuss</w:t>
            </w:r>
            <w:proofErr w:type="spellEnd"/>
            <w:r>
              <w:rPr>
                <w:sz w:val="22"/>
                <w:szCs w:val="22"/>
                <w:lang w:val="en-US"/>
              </w:rPr>
              <w:t>, Herr Schaade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WHO IHR Review Committee, Herr Wieler (</w:t>
            </w:r>
            <w:proofErr w:type="spellStart"/>
            <w:r>
              <w:rPr>
                <w:sz w:val="22"/>
                <w:szCs w:val="22"/>
                <w:lang w:val="en-US"/>
              </w:rPr>
              <w:t>dienstags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IANPHI lessons learned, Herr Wieler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Vorträge vor </w:t>
            </w:r>
            <w:proofErr w:type="spellStart"/>
            <w:r>
              <w:rPr>
                <w:sz w:val="22"/>
                <w:szCs w:val="22"/>
              </w:rPr>
              <w:t>Rehaforum</w:t>
            </w:r>
            <w:proofErr w:type="spellEnd"/>
            <w:r>
              <w:rPr>
                <w:sz w:val="22"/>
                <w:szCs w:val="22"/>
              </w:rPr>
              <w:t>, Frau Diercke, Herr Eckmanns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06.11.2020,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                                                                                                                              </w:t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6D"/>
    <w:multiLevelType w:val="hybridMultilevel"/>
    <w:tmpl w:val="E822DEFE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0E3F40BC"/>
    <w:multiLevelType w:val="hybridMultilevel"/>
    <w:tmpl w:val="715A1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253"/>
    <w:multiLevelType w:val="hybridMultilevel"/>
    <w:tmpl w:val="B0D42EF6"/>
    <w:lvl w:ilvl="0" w:tplc="0407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54C7A"/>
    <w:multiLevelType w:val="hybridMultilevel"/>
    <w:tmpl w:val="6B3A23E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70B64"/>
    <w:multiLevelType w:val="hybridMultilevel"/>
    <w:tmpl w:val="428455A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F4BD2"/>
    <w:multiLevelType w:val="hybridMultilevel"/>
    <w:tmpl w:val="E0FEF4B2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2DF003E"/>
    <w:multiLevelType w:val="hybridMultilevel"/>
    <w:tmpl w:val="0E5C3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3550"/>
    <w:multiLevelType w:val="hybridMultilevel"/>
    <w:tmpl w:val="E7449F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C426A"/>
    <w:multiLevelType w:val="hybridMultilevel"/>
    <w:tmpl w:val="32566E2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97807"/>
    <w:multiLevelType w:val="hybridMultilevel"/>
    <w:tmpl w:val="8A38F1E6"/>
    <w:lvl w:ilvl="0" w:tplc="B970B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D8206C"/>
    <w:multiLevelType w:val="hybridMultilevel"/>
    <w:tmpl w:val="08C6D2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B7E01"/>
    <w:multiLevelType w:val="hybridMultilevel"/>
    <w:tmpl w:val="99A6DB46"/>
    <w:lvl w:ilvl="0" w:tplc="0407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3AE80B90"/>
    <w:multiLevelType w:val="hybridMultilevel"/>
    <w:tmpl w:val="9A483F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5E78"/>
    <w:multiLevelType w:val="hybridMultilevel"/>
    <w:tmpl w:val="CEF64358"/>
    <w:lvl w:ilvl="0" w:tplc="0407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81309C"/>
    <w:multiLevelType w:val="hybridMultilevel"/>
    <w:tmpl w:val="F4CE3A90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BC499C"/>
    <w:multiLevelType w:val="hybridMultilevel"/>
    <w:tmpl w:val="6F7454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F109E"/>
    <w:multiLevelType w:val="hybridMultilevel"/>
    <w:tmpl w:val="6AE8BD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4733A"/>
    <w:multiLevelType w:val="hybridMultilevel"/>
    <w:tmpl w:val="6FEA03E2"/>
    <w:lvl w:ilvl="0" w:tplc="0407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4FA7CE3"/>
    <w:multiLevelType w:val="hybridMultilevel"/>
    <w:tmpl w:val="F3521064"/>
    <w:lvl w:ilvl="0" w:tplc="0407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8EE"/>
    <w:multiLevelType w:val="hybridMultilevel"/>
    <w:tmpl w:val="96109080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F0180D"/>
    <w:multiLevelType w:val="hybridMultilevel"/>
    <w:tmpl w:val="EFD8DD6C"/>
    <w:lvl w:ilvl="0" w:tplc="188AD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D034E"/>
    <w:multiLevelType w:val="hybridMultilevel"/>
    <w:tmpl w:val="F7DA0E3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73189B"/>
    <w:multiLevelType w:val="hybridMultilevel"/>
    <w:tmpl w:val="41EA01A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B865CB"/>
    <w:multiLevelType w:val="hybridMultilevel"/>
    <w:tmpl w:val="E1786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F7BE9"/>
    <w:multiLevelType w:val="hybridMultilevel"/>
    <w:tmpl w:val="F042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E1C98"/>
    <w:multiLevelType w:val="hybridMultilevel"/>
    <w:tmpl w:val="4FF4B84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2627DD"/>
    <w:multiLevelType w:val="hybridMultilevel"/>
    <w:tmpl w:val="2A3ED2B6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E4119D"/>
    <w:multiLevelType w:val="hybridMultilevel"/>
    <w:tmpl w:val="B630F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82E10"/>
    <w:multiLevelType w:val="hybridMultilevel"/>
    <w:tmpl w:val="B9521A56"/>
    <w:lvl w:ilvl="0" w:tplc="0407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7DFC76D8"/>
    <w:multiLevelType w:val="hybridMultilevel"/>
    <w:tmpl w:val="55D8A42A"/>
    <w:lvl w:ilvl="0" w:tplc="6570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A4B3A"/>
    <w:multiLevelType w:val="hybridMultilevel"/>
    <w:tmpl w:val="511E4F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4"/>
  </w:num>
  <w:num w:numId="5">
    <w:abstractNumId w:val="11"/>
  </w:num>
  <w:num w:numId="6">
    <w:abstractNumId w:val="26"/>
  </w:num>
  <w:num w:numId="7">
    <w:abstractNumId w:val="18"/>
  </w:num>
  <w:num w:numId="8">
    <w:abstractNumId w:val="20"/>
  </w:num>
  <w:num w:numId="9">
    <w:abstractNumId w:val="31"/>
  </w:num>
  <w:num w:numId="10">
    <w:abstractNumId w:val="29"/>
  </w:num>
  <w:num w:numId="11">
    <w:abstractNumId w:val="30"/>
  </w:num>
  <w:num w:numId="12">
    <w:abstractNumId w:val="6"/>
  </w:num>
  <w:num w:numId="13">
    <w:abstractNumId w:val="34"/>
  </w:num>
  <w:num w:numId="14">
    <w:abstractNumId w:val="28"/>
  </w:num>
  <w:num w:numId="15">
    <w:abstractNumId w:val="5"/>
  </w:num>
  <w:num w:numId="16">
    <w:abstractNumId w:val="13"/>
  </w:num>
  <w:num w:numId="17">
    <w:abstractNumId w:val="23"/>
  </w:num>
  <w:num w:numId="18">
    <w:abstractNumId w:val="8"/>
  </w:num>
  <w:num w:numId="19">
    <w:abstractNumId w:val="10"/>
  </w:num>
  <w:num w:numId="20">
    <w:abstractNumId w:val="2"/>
  </w:num>
  <w:num w:numId="21">
    <w:abstractNumId w:val="12"/>
  </w:num>
  <w:num w:numId="22">
    <w:abstractNumId w:val="21"/>
  </w:num>
  <w:num w:numId="23">
    <w:abstractNumId w:val="35"/>
  </w:num>
  <w:num w:numId="24">
    <w:abstractNumId w:val="0"/>
  </w:num>
  <w:num w:numId="25">
    <w:abstractNumId w:val="1"/>
  </w:num>
  <w:num w:numId="26">
    <w:abstractNumId w:val="27"/>
  </w:num>
  <w:num w:numId="27">
    <w:abstractNumId w:val="22"/>
  </w:num>
  <w:num w:numId="28">
    <w:abstractNumId w:val="14"/>
  </w:num>
  <w:num w:numId="29">
    <w:abstractNumId w:val="37"/>
  </w:num>
  <w:num w:numId="30">
    <w:abstractNumId w:val="9"/>
  </w:num>
  <w:num w:numId="31">
    <w:abstractNumId w:val="36"/>
  </w:num>
  <w:num w:numId="32">
    <w:abstractNumId w:val="32"/>
  </w:num>
  <w:num w:numId="33">
    <w:abstractNumId w:val="19"/>
  </w:num>
  <w:num w:numId="34">
    <w:abstractNumId w:val="17"/>
  </w:num>
  <w:num w:numId="35">
    <w:abstractNumId w:val="7"/>
  </w:num>
  <w:num w:numId="36">
    <w:abstractNumId w:val="33"/>
  </w:num>
  <w:num w:numId="37">
    <w:abstractNumId w:val="25"/>
  </w:num>
  <w:num w:numId="38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0-11-04_Lage_AG\COVID-19_Internationale_Lage_2020-11-04.pptx" TargetMode="External"/><Relationship Id="rId13" Type="http://schemas.openxmlformats.org/officeDocument/2006/relationships/hyperlink" Target="file:///\\rki.local\daten\Wissdaten\RKI_nCoV-Lage\1.Lagemanagement\1.3.Besprechungen_TKs\1.Lage_AG\2020-11-04_Lage_AG\Masken_DGHM_Stellungnahme-DGHM-und-GfV041120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0-11-04_Lage_AG\SARS-CoV-2%20in%20ARS_20201104_Krisenstabssitzung.ppt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0-11-04_Lage_AG\syndrom-ARE-SARI-COVID_bis_KW44_2020_f&#252;r-Krisenstab.ppt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rki.local\daten\Wissdaten\RKI_nCoV-Lage\1.Lagemanagement\1.3.Besprechungen_TKs\1.Lage_AG\2020-11-04_Lage_AG\200504_DGKJ_Maskenempfehlung_aktualisiert.pdf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file:///\\rki.local\daten\Wissdaten\RKI_nCoV-Lage\1.Lagemanagement\1.3.Besprechungen_TKs\1.Lage_AG\2020-11-04_Lage_AG\Lage-National_2020_11_04.ppt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rki.local\daten\Wissdaten\RKI_nCoV-Lage\1.Lagemanagement\1.3.Besprechungen_TKs\1.Lage_AG\2020-11-04_Lage_AG\COVID-19_Internationale_Lage_2020-11-04.pptx" TargetMode="External"/><Relationship Id="rId14" Type="http://schemas.openxmlformats.org/officeDocument/2006/relationships/hyperlink" Target="file:///\\rki.local\daten\Wissdaten\RKI_nCoV-Lage\1.Lagemanagement\1.3.Besprechungen_TKs\1.Lage_AG\2020-11-04_Lage_AG\Schutzmasken_Empfehlung%20der%20BAuA.pdf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E89B-87A3-4B58-9B3B-1E43A9BF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1940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4</cp:revision>
  <cp:lastPrinted>2020-05-06T16:43:00Z</cp:lastPrinted>
  <dcterms:created xsi:type="dcterms:W3CDTF">2020-11-05T06:08:00Z</dcterms:created>
  <dcterms:modified xsi:type="dcterms:W3CDTF">2021-05-06T13:29:00Z</dcterms:modified>
</cp:coreProperties>
</file>