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Krisenstabssitzung „Neuartiges Coronavirus (COVID-19)“</w:t>
      </w:r>
    </w:p>
    <w:p>
      <w:r>
        <w:t>Ergebnisprotokoll</w:t>
      </w:r>
    </w:p>
    <w:p>
      <w:pPr>
        <w:rPr>
          <w:i/>
        </w:rPr>
      </w:pPr>
      <w:r>
        <w:rPr>
          <w:i/>
        </w:rPr>
        <w:t>(Aktenzeichen: 4.06.02/0024#0014)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Neuartiges Coronavirus (COVID-19)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06.11.2020, 11:00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proofErr w:type="spellStart"/>
          <w:r>
            <w:rPr>
              <w:sz w:val="22"/>
            </w:rPr>
            <w:t>Webexkonferenz</w:t>
          </w:r>
          <w:proofErr w:type="spellEnd"/>
        </w:sdtContent>
      </w:sdt>
    </w:p>
    <w:p>
      <w:pPr>
        <w:rPr>
          <w:b/>
          <w:sz w:val="22"/>
        </w:rPr>
      </w:pPr>
      <w:r>
        <w:rPr>
          <w:b/>
          <w:sz w:val="22"/>
        </w:rPr>
        <w:t>Moderation: Ute Rexroth</w:t>
      </w:r>
    </w:p>
    <w:p>
      <w:pPr>
        <w:spacing w:after="0"/>
        <w:rPr>
          <w:b/>
          <w:sz w:val="22"/>
        </w:rPr>
      </w:pPr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Institutsleitung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Lothar Wieler</w:t>
      </w:r>
    </w:p>
    <w:p>
      <w:pPr>
        <w:pStyle w:val="Listenabsatz"/>
        <w:numPr>
          <w:ilvl w:val="0"/>
          <w:numId w:val="11"/>
        </w:numPr>
        <w:spacing w:after="0" w:line="233" w:lineRule="auto"/>
        <w:rPr>
          <w:sz w:val="22"/>
        </w:rPr>
      </w:pPr>
      <w:r>
        <w:rPr>
          <w:sz w:val="22"/>
        </w:rPr>
        <w:t>Abt. 3</w:t>
      </w:r>
    </w:p>
    <w:p>
      <w:pPr>
        <w:pStyle w:val="Listenabsatz"/>
        <w:numPr>
          <w:ilvl w:val="0"/>
          <w:numId w:val="12"/>
        </w:numPr>
        <w:spacing w:after="0" w:line="233" w:lineRule="auto"/>
        <w:rPr>
          <w:sz w:val="22"/>
        </w:rPr>
      </w:pPr>
      <w:r>
        <w:rPr>
          <w:sz w:val="22"/>
        </w:rPr>
        <w:t>Tanja Jung-Sendzik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</w:rPr>
      </w:pPr>
      <w:r>
        <w:rPr>
          <w:sz w:val="22"/>
        </w:rPr>
        <w:t>ZIG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Johanna Hanefeld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Sarah McFarland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 xml:space="preserve">Francisco </w:t>
      </w:r>
      <w:proofErr w:type="spellStart"/>
      <w:r>
        <w:rPr>
          <w:sz w:val="22"/>
        </w:rPr>
        <w:t>Pozo</w:t>
      </w:r>
      <w:proofErr w:type="spellEnd"/>
      <w:r>
        <w:rPr>
          <w:sz w:val="22"/>
        </w:rPr>
        <w:t xml:space="preserve"> Martin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 xml:space="preserve">Franziska </w:t>
      </w:r>
      <w:proofErr w:type="spellStart"/>
      <w:r>
        <w:rPr>
          <w:sz w:val="22"/>
        </w:rPr>
        <w:t>Badenschier</w:t>
      </w:r>
      <w:proofErr w:type="spellEnd"/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</w:rPr>
      </w:pPr>
      <w:r>
        <w:rPr>
          <w:sz w:val="22"/>
        </w:rPr>
        <w:t>ZBS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Andreas Nitsche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FG12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Annette Mankertz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FG14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Melanie Brunke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FG17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Thorsten Wolff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proofErr w:type="spellStart"/>
      <w:r>
        <w:rPr>
          <w:sz w:val="22"/>
        </w:rPr>
        <w:t>Djin-Ye</w:t>
      </w:r>
      <w:proofErr w:type="spellEnd"/>
      <w:r>
        <w:rPr>
          <w:sz w:val="22"/>
        </w:rPr>
        <w:t xml:space="preserve"> Oh</w:t>
      </w:r>
    </w:p>
    <w:p>
      <w:pPr>
        <w:pStyle w:val="Listenabsatz"/>
        <w:numPr>
          <w:ilvl w:val="0"/>
          <w:numId w:val="18"/>
        </w:numPr>
        <w:spacing w:after="0"/>
        <w:rPr>
          <w:sz w:val="22"/>
        </w:rPr>
      </w:pPr>
      <w:r>
        <w:rPr>
          <w:sz w:val="22"/>
        </w:rPr>
        <w:t>FG24</w:t>
      </w:r>
    </w:p>
    <w:p>
      <w:pPr>
        <w:pStyle w:val="Listenabsatz"/>
        <w:numPr>
          <w:ilvl w:val="0"/>
          <w:numId w:val="19"/>
        </w:numPr>
        <w:spacing w:after="0"/>
        <w:rPr>
          <w:sz w:val="22"/>
        </w:rPr>
      </w:pPr>
      <w:r>
        <w:rPr>
          <w:sz w:val="22"/>
        </w:rPr>
        <w:t>Thomas Ziese</w:t>
      </w:r>
    </w:p>
    <w:p>
      <w:pPr>
        <w:pStyle w:val="Listenabsatz"/>
        <w:numPr>
          <w:ilvl w:val="0"/>
          <w:numId w:val="18"/>
        </w:numPr>
        <w:spacing w:after="0"/>
        <w:rPr>
          <w:sz w:val="22"/>
        </w:rPr>
      </w:pPr>
      <w:r>
        <w:rPr>
          <w:sz w:val="22"/>
        </w:rPr>
        <w:t>FG33</w:t>
      </w:r>
    </w:p>
    <w:p>
      <w:pPr>
        <w:pStyle w:val="Listenabsatz"/>
        <w:numPr>
          <w:ilvl w:val="0"/>
          <w:numId w:val="19"/>
        </w:numPr>
        <w:spacing w:after="0"/>
        <w:rPr>
          <w:sz w:val="22"/>
        </w:rPr>
      </w:pPr>
      <w:r>
        <w:rPr>
          <w:sz w:val="22"/>
        </w:rPr>
        <w:t>Ole Wichmann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FG34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Viviane Bremer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Ruth Offergeld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Matthias </w:t>
      </w:r>
      <w:proofErr w:type="gramStart"/>
      <w:r>
        <w:rPr>
          <w:sz w:val="22"/>
        </w:rPr>
        <w:t>an der Heiden</w:t>
      </w:r>
      <w:proofErr w:type="gramEnd"/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Walter Haas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Stefan Kröger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FG37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Tim Eckmanns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 38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Maria </w:t>
      </w:r>
      <w:proofErr w:type="gramStart"/>
      <w:r>
        <w:rPr>
          <w:sz w:val="22"/>
        </w:rPr>
        <w:t>an der Heiden</w:t>
      </w:r>
      <w:proofErr w:type="gramEnd"/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Ute Rexroth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IBBS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Christian Herzog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Claudia Schulz-Weidhaas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lastRenderedPageBreak/>
        <w:t>Presse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Susanne Glasmacher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Ronja Wenchel </w:t>
      </w:r>
    </w:p>
    <w:p>
      <w:pPr>
        <w:pStyle w:val="Listenabsatz"/>
        <w:numPr>
          <w:ilvl w:val="0"/>
          <w:numId w:val="9"/>
        </w:numPr>
        <w:spacing w:after="0"/>
        <w:rPr>
          <w:sz w:val="22"/>
        </w:rPr>
      </w:pPr>
      <w:r>
        <w:rPr>
          <w:sz w:val="22"/>
        </w:rPr>
        <w:t>P1</w:t>
      </w:r>
    </w:p>
    <w:p>
      <w:pPr>
        <w:pStyle w:val="Listenabsatz"/>
        <w:numPr>
          <w:ilvl w:val="0"/>
          <w:numId w:val="10"/>
        </w:numPr>
        <w:spacing w:after="0"/>
        <w:rPr>
          <w:sz w:val="22"/>
        </w:rPr>
      </w:pPr>
      <w:r>
        <w:rPr>
          <w:sz w:val="22"/>
        </w:rPr>
        <w:t>Mirjam Jenny</w:t>
      </w:r>
    </w:p>
    <w:p>
      <w:pPr>
        <w:pStyle w:val="Listenabsatz"/>
        <w:numPr>
          <w:ilvl w:val="0"/>
          <w:numId w:val="10"/>
        </w:numPr>
        <w:rPr>
          <w:sz w:val="22"/>
        </w:rPr>
      </w:pPr>
      <w:r>
        <w:rPr>
          <w:sz w:val="22"/>
        </w:rPr>
        <w:t>Esther-Maria Antao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BZgA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Heidrun </w:t>
      </w:r>
      <w:proofErr w:type="spellStart"/>
      <w:r>
        <w:rPr>
          <w:sz w:val="22"/>
        </w:rPr>
        <w:t>Thaiss</w:t>
      </w:r>
      <w:proofErr w:type="spellEnd"/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Protokoll</w:t>
      </w:r>
    </w:p>
    <w:p>
      <w:pPr>
        <w:pStyle w:val="Listenabsatz"/>
        <w:numPr>
          <w:ilvl w:val="0"/>
          <w:numId w:val="15"/>
        </w:numPr>
        <w:spacing w:after="0"/>
        <w:contextualSpacing w:val="0"/>
        <w:rPr>
          <w:sz w:val="22"/>
        </w:rPr>
      </w:pPr>
      <w:r>
        <w:rPr>
          <w:sz w:val="22"/>
        </w:rPr>
        <w:t>Claudia Houareau</w:t>
      </w:r>
    </w:p>
    <w:p>
      <w:pPr>
        <w:pStyle w:val="Listenabsatz"/>
        <w:spacing w:after="0"/>
        <w:ind w:left="714"/>
        <w:rPr>
          <w:sz w:val="22"/>
        </w:rPr>
      </w:pPr>
    </w:p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795"/>
        <w:gridCol w:w="1492"/>
      </w:tblGrid>
      <w:tr>
        <w:tc>
          <w:tcPr>
            <w:tcW w:w="684" w:type="dxa"/>
          </w:tcPr>
          <w:p>
            <w:pPr>
              <w:rPr>
                <w:b/>
              </w:rPr>
            </w:pPr>
            <w:r>
              <w:br w:type="page"/>
            </w:r>
            <w:r>
              <w:br w:type="page"/>
            </w:r>
            <w:r>
              <w:rPr>
                <w:b/>
              </w:rPr>
              <w:t>TOP</w:t>
            </w:r>
          </w:p>
        </w:tc>
        <w:tc>
          <w:tcPr>
            <w:tcW w:w="6795" w:type="dxa"/>
          </w:tcPr>
          <w:p>
            <w:pPr>
              <w:rPr>
                <w:b/>
              </w:rPr>
            </w:pPr>
            <w:r>
              <w:rPr>
                <w:b/>
              </w:rPr>
              <w:t>Beitrag/Thema</w:t>
            </w:r>
          </w:p>
        </w:tc>
        <w:tc>
          <w:tcPr>
            <w:tcW w:w="1492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Aktuelle Lage </w:t>
            </w:r>
          </w:p>
          <w:p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International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Trendanalyse international, Maßnahmen (Folien </w:t>
            </w:r>
            <w:hyperlink r:id="rId8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Über Ca. 48,2 Mio. Fälle und fast 1,3 Mio. Verstorbene (2,6%)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Top 10 Länder nach Anzahl neuer Fälle in den letzten 7 Tagen: 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unverändert, Reihenfolge verändert;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Top3: USA, Indien, Frankreich;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Auf Platz 10 liegt Deutschland;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rückläufig sind nur Indien und Brasilien;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7-Tages-Inzidenz pro 100.000 Einwohner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83 Länder auf der Liste über 50/100.000 </w:t>
            </w:r>
            <w:proofErr w:type="spellStart"/>
            <w:r>
              <w:rPr>
                <w:sz w:val="22"/>
                <w:szCs w:val="22"/>
              </w:rPr>
              <w:t>Ew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Seit Mi Änderungen: Jersey, Peru;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7-Tages-Inzidenz pro 100.000 Einwohner – EU/EWR/UK/CH</w:t>
            </w:r>
          </w:p>
          <w:p>
            <w:pPr>
              <w:pStyle w:val="Listenabsatz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Finnland letzter unter 50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Alle anderen EU/EWR/UK/CH Staaten &gt;50 Fälle/100.000 </w:t>
            </w:r>
            <w:proofErr w:type="spellStart"/>
            <w:r>
              <w:rPr>
                <w:sz w:val="22"/>
                <w:szCs w:val="22"/>
              </w:rPr>
              <w:t>Ew</w:t>
            </w:r>
            <w:proofErr w:type="spellEnd"/>
            <w:r>
              <w:rPr>
                <w:sz w:val="22"/>
                <w:szCs w:val="22"/>
              </w:rPr>
              <w:t>.;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Zusammenfassung und News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China ab heute neue Einreisebestimmungen: Bei Einreise aus mehreren Ländern (u.a. Deutschland) muss negativer PCR- und Antikörper-Test vorliegen (dürfen nicht älter als 2 Tage sein);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Viele in Europa haben die Maßnahmen in der letzten Woche verschärft;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Dänemark: Alle Nerze (15-17 M) werden wegen SARS-CoV-2 Ausbrüchen mit Mutationen im Spike Protein notgeschlachtet. Bisher wurden die Nerz-Virusvarianten in 12 Personen in Jütland nachgewiesen; vorläufige Ergebnisse zeigen, dass diese Variante sich nicht im gleichen Maße durch Antikörper hemmen lässt; Als Maßnahme: </w:t>
            </w:r>
            <w:proofErr w:type="spellStart"/>
            <w:r>
              <w:rPr>
                <w:sz w:val="22"/>
                <w:szCs w:val="22"/>
              </w:rPr>
              <w:t>lockdown</w:t>
            </w:r>
            <w:proofErr w:type="spellEnd"/>
            <w:r>
              <w:rPr>
                <w:sz w:val="22"/>
                <w:szCs w:val="22"/>
              </w:rPr>
              <w:t xml:space="preserve"> in Nordjütland;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Zwischenbericht zur Einschätzung der Virusvariante in den dänischen Nerzen: Bisher kein belastbarer Hinweis, dass ein zukünftiger Impfstoff bei dieser Variante nicht wirken könnte; Der Kontakt mit den dänischen Kollegen wird aufgenommen, um wichtige Details zu besprechen;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 Weiteren wird Walter Haas über seine Netzwerke mit China Kontakt aufnehmen, um zu erfahren welche </w:t>
            </w:r>
            <w:r>
              <w:rPr>
                <w:sz w:val="22"/>
                <w:szCs w:val="22"/>
              </w:rPr>
              <w:lastRenderedPageBreak/>
              <w:t>Erfahrungen beim Eindämmen von Ausbrüchen in Nerzfarmen besteht;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spacing w:before="120"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National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Fallzahlen, Todesfälle, Trend (Folien </w:t>
            </w:r>
            <w:hyperlink r:id="rId9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 xml:space="preserve">) </w:t>
            </w:r>
          </w:p>
          <w:p>
            <w:pPr>
              <w:pStyle w:val="Listenabsatz"/>
              <w:numPr>
                <w:ilvl w:val="1"/>
                <w:numId w:val="7"/>
              </w:numPr>
              <w:ind w:left="907" w:hanging="34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SurvNet</w:t>
            </w:r>
            <w:proofErr w:type="spellEnd"/>
            <w:r>
              <w:rPr>
                <w:sz w:val="22"/>
                <w:szCs w:val="22"/>
              </w:rPr>
              <w:t xml:space="preserve"> übermittelt: 619.089 (+21.506), davon 11.096 (1,8%) Todesfälle (+166), 7-Tages-Inzidenz 128,7/100.000 </w:t>
            </w:r>
            <w:proofErr w:type="spellStart"/>
            <w:r>
              <w:rPr>
                <w:sz w:val="22"/>
                <w:szCs w:val="22"/>
              </w:rPr>
              <w:t>Einw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>
            <w:pPr>
              <w:pStyle w:val="Listenabsatz"/>
              <w:numPr>
                <w:ilvl w:val="1"/>
                <w:numId w:val="7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4-Tage-R=x; 7-Tage-R=x (leider für heute noch nicht vorhanden)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7-Tages-Inzidenz der Bundesländer nach Berichtsdatum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allen BL weiter ansteigender Trend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Flacht leicht ab; nicht steiler geworden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Höchste Inzidenzen weiterhin in Bremen, Berlin, NRW und Hessen.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Geografische Verteilung in Deutschland: 7-Tage-Inzidenz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Neue Kategorie mit </w:t>
            </w:r>
            <w:proofErr w:type="spellStart"/>
            <w:r>
              <w:rPr>
                <w:sz w:val="22"/>
                <w:szCs w:val="22"/>
              </w:rPr>
              <w:t>Inz</w:t>
            </w:r>
            <w:proofErr w:type="spellEnd"/>
            <w:r>
              <w:rPr>
                <w:sz w:val="22"/>
                <w:szCs w:val="22"/>
              </w:rPr>
              <w:t xml:space="preserve">. Über 250 Fällen/100.000 </w:t>
            </w:r>
            <w:proofErr w:type="spellStart"/>
            <w:r>
              <w:rPr>
                <w:sz w:val="22"/>
                <w:szCs w:val="22"/>
              </w:rPr>
              <w:t>Ew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4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Update zur Serologische Untersuchung von Blutspenden auf Antikörper gegen SARS-CoV-2 (</w:t>
            </w:r>
            <w:proofErr w:type="spellStart"/>
            <w:r>
              <w:rPr>
                <w:sz w:val="22"/>
                <w:szCs w:val="22"/>
              </w:rPr>
              <w:t>SeBluCo</w:t>
            </w:r>
            <w:proofErr w:type="spellEnd"/>
            <w:r>
              <w:rPr>
                <w:sz w:val="22"/>
                <w:szCs w:val="22"/>
              </w:rPr>
              <w:t xml:space="preserve">; Folien </w:t>
            </w:r>
            <w:hyperlink r:id="rId10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0"/>
                <w:numId w:val="4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Hintergrund: Über gutes bundesweites Netzwerk des RKI mit </w:t>
            </w:r>
            <w:proofErr w:type="spellStart"/>
            <w:r>
              <w:rPr>
                <w:sz w:val="22"/>
                <w:szCs w:val="22"/>
              </w:rPr>
              <w:t>Blutspendeeinrichtungen</w:t>
            </w:r>
            <w:proofErr w:type="spellEnd"/>
            <w:r>
              <w:rPr>
                <w:sz w:val="22"/>
                <w:szCs w:val="22"/>
              </w:rPr>
              <w:t xml:space="preserve"> konnten schnell serologische Daten zur Abschätzung der Durchseuchung mit SARS-CoV-2 erfolgen;</w:t>
            </w:r>
          </w:p>
          <w:p>
            <w:pPr>
              <w:pStyle w:val="Listenabsatz"/>
              <w:numPr>
                <w:ilvl w:val="0"/>
                <w:numId w:val="4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Projekt: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Testung von ca. 170 anonymisierten Proben/Region alle 14 Tage ab KW 17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Testung auf Antikörper mit dem Anti-SARS-CoV2-IgG-ELISA der Firma Euroimmun (Target: S1)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Testung erfolgt im RKI (FG 22) für 13 Regionen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Testung erfolgt bei den Partnern für 15 Regionen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Positive Proben werden im Plaque-Reduktions-Neutralisationstest (PRNT) untersucht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PRNT wird entweder im </w:t>
            </w:r>
            <w:proofErr w:type="spellStart"/>
            <w:r>
              <w:rPr>
                <w:sz w:val="22"/>
                <w:szCs w:val="22"/>
              </w:rPr>
              <w:t>Konsiliarlabor</w:t>
            </w:r>
            <w:proofErr w:type="spellEnd"/>
            <w:r>
              <w:rPr>
                <w:sz w:val="22"/>
                <w:szCs w:val="22"/>
              </w:rPr>
              <w:t xml:space="preserve"> oder in der med. Virologe der Universität Frankfurt nach gleichem Protokoll durchgeführt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Weitere Antikörperuntersuchungen möglich (z.B. weitere EIAs, </w:t>
            </w:r>
            <w:proofErr w:type="spellStart"/>
            <w:r>
              <w:rPr>
                <w:sz w:val="22"/>
                <w:szCs w:val="22"/>
              </w:rPr>
              <w:t>Luminex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Daten zu den Proben: Geburtsjahr, Geschlecht, 3stellige PLZ</w:t>
            </w:r>
          </w:p>
          <w:p>
            <w:pPr>
              <w:pStyle w:val="Listenabsatz"/>
              <w:numPr>
                <w:ilvl w:val="0"/>
                <w:numId w:val="4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 </w:t>
            </w:r>
            <w:proofErr w:type="spellStart"/>
            <w:r>
              <w:rPr>
                <w:sz w:val="22"/>
                <w:szCs w:val="22"/>
              </w:rPr>
              <w:t>Blutspendeeinrichtungen</w:t>
            </w:r>
            <w:proofErr w:type="spellEnd"/>
            <w:r>
              <w:rPr>
                <w:sz w:val="22"/>
                <w:szCs w:val="22"/>
              </w:rPr>
              <w:t xml:space="preserve">, in 28 Regionen in </w:t>
            </w:r>
            <w:proofErr w:type="spellStart"/>
            <w:r>
              <w:rPr>
                <w:sz w:val="22"/>
                <w:szCs w:val="22"/>
              </w:rPr>
              <w:t>Dtl</w:t>
            </w:r>
            <w:proofErr w:type="spellEnd"/>
            <w:r>
              <w:rPr>
                <w:sz w:val="22"/>
                <w:szCs w:val="22"/>
              </w:rPr>
              <w:t xml:space="preserve">.: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gute Abdeckung; außer Saarland alle BL vertreten</w:t>
            </w:r>
          </w:p>
          <w:p>
            <w:pPr>
              <w:pStyle w:val="Listenabsatz"/>
              <w:numPr>
                <w:ilvl w:val="0"/>
                <w:numId w:val="4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Population: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knapp 50T Proben analysiert: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Peak in jüngeren Spendern um 25-jährigen und bei 52-jährigen;</w:t>
            </w:r>
          </w:p>
          <w:p>
            <w:pPr>
              <w:pStyle w:val="Listenabsatz"/>
              <w:numPr>
                <w:ilvl w:val="0"/>
                <w:numId w:val="4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Kernergebnisse: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Ges.-</w:t>
            </w:r>
            <w:proofErr w:type="spellStart"/>
            <w:r>
              <w:rPr>
                <w:sz w:val="22"/>
                <w:szCs w:val="22"/>
              </w:rPr>
              <w:t>Präv</w:t>
            </w:r>
            <w:proofErr w:type="spellEnd"/>
            <w:r>
              <w:rPr>
                <w:sz w:val="22"/>
                <w:szCs w:val="22"/>
              </w:rPr>
              <w:t>. (adjustiert) 1,35% (95%CI: 1,22-1,49%);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ohne Adjustierung liegt </w:t>
            </w:r>
            <w:proofErr w:type="spellStart"/>
            <w:r>
              <w:rPr>
                <w:sz w:val="22"/>
                <w:szCs w:val="22"/>
              </w:rPr>
              <w:t>Präv</w:t>
            </w:r>
            <w:proofErr w:type="spellEnd"/>
            <w:r>
              <w:rPr>
                <w:sz w:val="22"/>
                <w:szCs w:val="22"/>
              </w:rPr>
              <w:t xml:space="preserve">. bei 1,8%;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Anteil der </w:t>
            </w:r>
            <w:proofErr w:type="spellStart"/>
            <w:r>
              <w:rPr>
                <w:sz w:val="22"/>
                <w:szCs w:val="22"/>
              </w:rPr>
              <w:t>neutraliserten</w:t>
            </w:r>
            <w:proofErr w:type="spellEnd"/>
            <w:r>
              <w:rPr>
                <w:sz w:val="22"/>
                <w:szCs w:val="22"/>
              </w:rPr>
              <w:t xml:space="preserve"> AK hat über die Zeit zugenommen;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Es wird daran gearbeitet wie alle effektiven AK ausgewiesen werden können;</w:t>
            </w:r>
          </w:p>
          <w:p>
            <w:pPr>
              <w:pStyle w:val="Listenabsatz"/>
              <w:numPr>
                <w:ilvl w:val="0"/>
                <w:numId w:val="4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Verteilung nach Alter u Geschlecht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Männer sind sign. häufiger betroffen als Frauen (1,66% vs. 0,96%);</w:t>
            </w:r>
          </w:p>
          <w:p>
            <w:pPr>
              <w:pStyle w:val="Listenabsatz"/>
              <w:numPr>
                <w:ilvl w:val="0"/>
                <w:numId w:val="4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Verteilung nach Region: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unten rechts Spitzenreiter: Bayern; niedrigsten </w:t>
            </w:r>
            <w:proofErr w:type="spellStart"/>
            <w:r>
              <w:rPr>
                <w:sz w:val="22"/>
                <w:szCs w:val="22"/>
              </w:rPr>
              <w:t>Präv</w:t>
            </w:r>
            <w:proofErr w:type="spellEnd"/>
            <w:r>
              <w:rPr>
                <w:sz w:val="22"/>
                <w:szCs w:val="22"/>
              </w:rPr>
              <w:t>. in Görlitz Dresden (Cave: Daten nicht ganz aktuell);</w:t>
            </w:r>
          </w:p>
          <w:p>
            <w:pPr>
              <w:pStyle w:val="Listenabsatz"/>
              <w:numPr>
                <w:ilvl w:val="0"/>
                <w:numId w:val="4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Trend über Zeit: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AK-</w:t>
            </w:r>
            <w:proofErr w:type="spellStart"/>
            <w:r>
              <w:rPr>
                <w:sz w:val="22"/>
                <w:szCs w:val="22"/>
              </w:rPr>
              <w:t>Präv</w:t>
            </w:r>
            <w:proofErr w:type="spellEnd"/>
            <w:r>
              <w:rPr>
                <w:sz w:val="22"/>
                <w:szCs w:val="22"/>
              </w:rPr>
              <w:t xml:space="preserve"> hat abgenommen; asymptomatische Gesunde werden getestet, denn jeder Spender kann erst 4 Wo. Nach einem Infekt spenden;</w:t>
            </w:r>
          </w:p>
          <w:p>
            <w:pPr>
              <w:pStyle w:val="Listenabsatz"/>
              <w:numPr>
                <w:ilvl w:val="0"/>
                <w:numId w:val="4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Diskussionspunkte: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möglicher Bias durch Konvenienz-Sample;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Erkrankungsschwere nicht erhoben und schwer betroffene sehr wahrscheinlich nicht unter Spendern;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Unsicherheit bei der Testung, haben rechnerische dafür kontrolliert;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wenig ältere Personen;</w:t>
            </w:r>
          </w:p>
          <w:p>
            <w:pPr>
              <w:pStyle w:val="Listenabsatz"/>
              <w:numPr>
                <w:ilvl w:val="0"/>
                <w:numId w:val="4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Weitere Planung: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pos. Proben mit anderen Methoden nachtesten;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Bev.-bezug durch PLZ möglich;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Prüfen, ob Daten für Modellierungen geeignet sind;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Antrag zur Fortsetzung der Studie bis April 2021 gestellt;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Dänemark vergleichbare Studie. Leider bisher nur auf Dänisch veröffentlicht, Kontakt zu Dänen ist hergestellt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ZIG1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(McFarland)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FG17 (Wolff)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 (Haas)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FG38 (Rexroth)</w:t>
            </w: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FG34 (Offergeld)</w:t>
            </w: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Internationales</w:t>
            </w:r>
            <w:r>
              <w:rPr>
                <w:b/>
                <w:color w:val="FF0000"/>
              </w:rPr>
              <w:t xml:space="preserve"> 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Präsentation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zu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rapid review on contact tracing policies; snapshot (</w:t>
            </w:r>
            <w:proofErr w:type="spellStart"/>
            <w:r>
              <w:rPr>
                <w:sz w:val="22"/>
                <w:szCs w:val="22"/>
                <w:lang w:val="en-US"/>
              </w:rPr>
              <w:t>Folien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r>
              <w:fldChar w:fldCharType="begin"/>
            </w:r>
            <w:r>
              <w:rPr>
                <w:lang w:val="en-GB"/>
              </w:rPr>
              <w:instrText xml:space="preserve"> HYPERLINK "rapid%20review%20of%20contact%20tracing_final.pptx" </w:instrText>
            </w:r>
            <w:r>
              <w:fldChar w:fldCharType="separate"/>
            </w:r>
            <w:proofErr w:type="spellStart"/>
            <w:r>
              <w:rPr>
                <w:rStyle w:val="Hyperlink"/>
                <w:sz w:val="22"/>
                <w:szCs w:val="22"/>
                <w:lang w:val="en-US"/>
              </w:rPr>
              <w:t>hier</w:t>
            </w:r>
            <w:proofErr w:type="spellEnd"/>
            <w:r>
              <w:rPr>
                <w:rStyle w:val="Hyperlink"/>
                <w:sz w:val="22"/>
                <w:szCs w:val="22"/>
                <w:lang w:val="en-US"/>
              </w:rPr>
              <w:fldChar w:fldCharType="end"/>
            </w:r>
            <w:r>
              <w:rPr>
                <w:sz w:val="22"/>
                <w:szCs w:val="22"/>
                <w:lang w:val="en-US"/>
              </w:rPr>
              <w:t>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How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it</w:t>
            </w:r>
            <w:proofErr w:type="spellEnd"/>
            <w:r>
              <w:rPr>
                <w:sz w:val="22"/>
                <w:szCs w:val="22"/>
              </w:rPr>
              <w:t xml:space="preserve"> was </w:t>
            </w:r>
            <w:proofErr w:type="spellStart"/>
            <w:r>
              <w:rPr>
                <w:sz w:val="22"/>
                <w:szCs w:val="22"/>
              </w:rPr>
              <w:t>done</w:t>
            </w:r>
            <w:proofErr w:type="spellEnd"/>
            <w:r>
              <w:rPr>
                <w:sz w:val="22"/>
                <w:szCs w:val="22"/>
              </w:rPr>
              <w:t>: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still work in progress (=snap shot)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searched databases with broad search terms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inclusion criteria:</w:t>
            </w:r>
          </w:p>
          <w:p>
            <w:pPr>
              <w:pStyle w:val="Listenabsatz"/>
              <w:ind w:left="1491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- </w:t>
            </w:r>
            <w:r>
              <w:rPr>
                <w:sz w:val="22"/>
                <w:szCs w:val="22"/>
                <w:lang w:val="en-GB"/>
              </w:rPr>
              <w:t xml:space="preserve">the impact/ effect of contact tracing on any epidemiological measure, </w:t>
            </w:r>
          </w:p>
          <w:p>
            <w:pPr>
              <w:pStyle w:val="Listenabsatz"/>
              <w:ind w:left="1491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GB"/>
              </w:rPr>
              <w:t xml:space="preserve">- the implementation/ process of contact tracing, or </w:t>
            </w:r>
          </w:p>
          <w:p>
            <w:pPr>
              <w:pStyle w:val="Listenabsatz"/>
              <w:ind w:left="1491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GB"/>
              </w:rPr>
              <w:t>- the acceptability of contact tracing.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Inclusion of 104 studies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Snapshot of the evidence – statistical studies: </w:t>
            </w:r>
          </w:p>
          <w:p>
            <w:pPr>
              <w:pStyle w:val="Listenabsatz"/>
              <w:ind w:left="1491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very few studies; full lockdown: includes e.g. Spain, Italy; mobile tracing: China, Korea; best paper was Kendall et al.; Quality of these papers is very low, so careful interpretation of the evidence;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Snapshot of the evidence - simulation studies: </w:t>
            </w:r>
          </w:p>
          <w:p>
            <w:pPr>
              <w:pStyle w:val="Listenabsatz"/>
              <w:ind w:left="1491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some elements of success of contact tracing interventions; Bi-directional contact tracing: in Japan and Singapore;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Hintergrund dieser Auswertung: Wieler hatte diesen Review angeregt als OECD-Daten vorgestellt wurden, um internationale Erfahrungen zu sammeln: Contact </w:t>
            </w:r>
            <w:proofErr w:type="spellStart"/>
            <w:r>
              <w:rPr>
                <w:sz w:val="22"/>
                <w:szCs w:val="22"/>
              </w:rPr>
              <w:t>tracing</w:t>
            </w:r>
            <w:proofErr w:type="spellEnd"/>
            <w:r>
              <w:rPr>
                <w:sz w:val="22"/>
                <w:szCs w:val="22"/>
              </w:rPr>
              <w:t xml:space="preserve"> ist relevant!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Definition von </w:t>
            </w:r>
            <w:proofErr w:type="spellStart"/>
            <w:r>
              <w:rPr>
                <w:sz w:val="22"/>
                <w:szCs w:val="22"/>
              </w:rPr>
              <w:t>contact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tracing</w:t>
            </w:r>
            <w:proofErr w:type="spellEnd"/>
            <w:r>
              <w:rPr>
                <w:sz w:val="22"/>
                <w:szCs w:val="22"/>
              </w:rPr>
              <w:t xml:space="preserve"> muss berücksichtigt werden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Herzlichen Dank für diese Auswertung;</w:t>
            </w:r>
          </w:p>
          <w:p>
            <w:pPr>
              <w:pStyle w:val="Listenabsatz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ZIG2 </w:t>
            </w:r>
          </w:p>
          <w:p>
            <w:pPr>
              <w:rPr>
                <w:sz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</w:rPr>
              <w:t>Pozo</w:t>
            </w:r>
            <w:proofErr w:type="spellEnd"/>
            <w:r>
              <w:rPr>
                <w:sz w:val="22"/>
              </w:rPr>
              <w:t xml:space="preserve"> Martin)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ZIG (Hanefeld)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FG37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Präs</w:t>
            </w:r>
            <w:proofErr w:type="spellEnd"/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Update digitale Projekte </w:t>
            </w:r>
            <w:r>
              <w:rPr>
                <w:b/>
                <w:color w:val="FF0000"/>
              </w:rPr>
              <w:t>(nur montags)</w:t>
            </w:r>
          </w:p>
          <w:p>
            <w:pPr>
              <w:pStyle w:val="Listenabsatz"/>
              <w:numPr>
                <w:ilvl w:val="0"/>
                <w:numId w:val="5"/>
              </w:numPr>
              <w:spacing w:line="276" w:lineRule="auto"/>
              <w:ind w:left="473"/>
              <w:rPr>
                <w:b/>
                <w:sz w:val="28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Aktuelle Risikobewertung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Kommunikation</w:t>
            </w:r>
          </w:p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BZgA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Keine Themen zu besprechen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Presse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Bitte um Disclaimer für R-Werte im Lagebericht</w:t>
            </w:r>
          </w:p>
          <w:p>
            <w:pPr>
              <w:pStyle w:val="Listenabsatz"/>
              <w:ind w:left="473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BZgA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Thaiss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 (Wenchel)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Neues aus dem BMG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RKI-Strategie Fragen</w:t>
            </w:r>
          </w:p>
          <w:p>
            <w:pPr>
              <w:pStyle w:val="Listenabsatz"/>
              <w:numPr>
                <w:ilvl w:val="0"/>
                <w:numId w:val="6"/>
              </w:numPr>
              <w:spacing w:line="276" w:lineRule="auto"/>
              <w:ind w:left="340" w:hanging="340"/>
              <w:rPr>
                <w:b/>
                <w:sz w:val="22"/>
              </w:rPr>
            </w:pPr>
            <w:r>
              <w:rPr>
                <w:b/>
                <w:sz w:val="22"/>
              </w:rPr>
              <w:t>Allgemein</w:t>
            </w:r>
          </w:p>
          <w:p>
            <w:pPr>
              <w:pStyle w:val="Listenabsatz"/>
              <w:numPr>
                <w:ilvl w:val="0"/>
                <w:numId w:val="6"/>
              </w:numPr>
              <w:spacing w:after="120" w:line="276" w:lineRule="auto"/>
              <w:ind w:left="340" w:hanging="340"/>
              <w:rPr>
                <w:i/>
                <w:sz w:val="22"/>
                <w:szCs w:val="22"/>
              </w:rPr>
            </w:pPr>
            <w:r>
              <w:rPr>
                <w:b/>
                <w:sz w:val="22"/>
              </w:rPr>
              <w:t>RKI-intern</w:t>
            </w:r>
          </w:p>
          <w:p>
            <w:pPr>
              <w:pStyle w:val="Listenabsatz"/>
              <w:numPr>
                <w:ilvl w:val="0"/>
                <w:numId w:val="39"/>
              </w:numPr>
              <w:spacing w:after="12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Auf der Website veröffentlichten neuen Testkriterien erzeugen durch eine Formulierung viele Nachfragen; </w:t>
            </w:r>
          </w:p>
          <w:p>
            <w:pPr>
              <w:pStyle w:val="Listenabsatz"/>
              <w:numPr>
                <w:ilvl w:val="0"/>
                <w:numId w:val="39"/>
              </w:numPr>
              <w:spacing w:after="12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Einigung auf eine Umformulierung, damit Aussage klarer wird;</w:t>
            </w: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>: Walter Haas macht Formulierungsvorschlag, schickt diesen herum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Präs</w:t>
            </w:r>
            <w:proofErr w:type="spellEnd"/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Dokumente</w:t>
            </w:r>
          </w:p>
          <w:p>
            <w:pPr>
              <w:pStyle w:val="Listenabsatz"/>
              <w:numPr>
                <w:ilvl w:val="0"/>
                <w:numId w:val="26"/>
              </w:numPr>
              <w:spacing w:line="276" w:lineRule="auto"/>
              <w:ind w:left="473"/>
              <w:rPr>
                <w:b/>
                <w:sz w:val="28"/>
              </w:rPr>
            </w:pPr>
            <w:r>
              <w:rPr>
                <w:sz w:val="22"/>
                <w:szCs w:val="22"/>
              </w:rPr>
              <w:t>Freitags werden Mobilitätsdaten über P4 geliefert;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FG34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(Bremer)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Update Impfen 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Keine Folien: Viel Work in </w:t>
            </w:r>
            <w:proofErr w:type="spellStart"/>
            <w:r>
              <w:rPr>
                <w:sz w:val="22"/>
                <w:szCs w:val="22"/>
              </w:rPr>
              <w:t>progress</w:t>
            </w:r>
            <w:proofErr w:type="spellEnd"/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Impfsurveillance</w:t>
            </w:r>
            <w:proofErr w:type="spellEnd"/>
            <w:r>
              <w:rPr>
                <w:sz w:val="22"/>
                <w:szCs w:val="22"/>
              </w:rPr>
              <w:t>: Datenschutz über Bundesdruckerei überlegt, aber sehr kurzfristig alles;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Evaluation der Impfsicherheit in Diskussion mit dem PEI;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Kommunikation erfolgt über eine kleine Steuerungsgruppe unter Mitarbeit BMG, BZgA, FG33 (Wichmann);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STIKO Sitzung vom 04.-05.11.20: Gemeinsame Publikation mit Leopoldina; STIKO Bereitet erste Impfempfehlung für Mitte Dez. vor. Bekommen parallel von Herstellern Daten der Studien;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Herzlichen Dank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Anmerkungen: Wenn es möglich ist, Unterstützung über externe Dienstleister einbinden (z.B. Bundesdruckerei oder Accenture);</w:t>
            </w:r>
          </w:p>
          <w:p>
            <w:pPr>
              <w:pStyle w:val="Listenabsatz"/>
              <w:ind w:left="453"/>
              <w:rPr>
                <w:b/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FG33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(Wichmann)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Präs</w:t>
            </w:r>
            <w:proofErr w:type="spellEnd"/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Labordiagnostik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</w:rPr>
              <w:lastRenderedPageBreak/>
              <w:t>Sensitivität des Sentinel:</w:t>
            </w:r>
          </w:p>
          <w:p>
            <w:pPr>
              <w:pStyle w:val="Listenabsatz"/>
              <w:numPr>
                <w:ilvl w:val="0"/>
                <w:numId w:val="27"/>
              </w:numPr>
              <w:ind w:left="927"/>
              <w:rPr>
                <w:sz w:val="22"/>
              </w:rPr>
            </w:pPr>
            <w:r>
              <w:rPr>
                <w:sz w:val="22"/>
                <w:szCs w:val="22"/>
              </w:rPr>
              <w:t xml:space="preserve">Letzten 4 Wo.: 174 Einsendung: 8 </w:t>
            </w:r>
            <w:proofErr w:type="spellStart"/>
            <w:r>
              <w:rPr>
                <w:sz w:val="22"/>
                <w:szCs w:val="22"/>
              </w:rPr>
              <w:t>SARSCoV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pos</w:t>
            </w:r>
            <w:proofErr w:type="spellEnd"/>
            <w:r>
              <w:rPr>
                <w:sz w:val="22"/>
                <w:szCs w:val="22"/>
              </w:rPr>
              <w:t xml:space="preserve">; 2 positive pro Wo.; </w:t>
            </w:r>
          </w:p>
          <w:p>
            <w:pPr>
              <w:pStyle w:val="Listenabsatz"/>
              <w:numPr>
                <w:ilvl w:val="0"/>
                <w:numId w:val="27"/>
              </w:numPr>
              <w:ind w:left="927"/>
              <w:rPr>
                <w:sz w:val="22"/>
              </w:rPr>
            </w:pPr>
            <w:r>
              <w:rPr>
                <w:sz w:val="22"/>
                <w:szCs w:val="22"/>
              </w:rPr>
              <w:t xml:space="preserve">83 Proben waren </w:t>
            </w:r>
            <w:proofErr w:type="spellStart"/>
            <w:r>
              <w:rPr>
                <w:sz w:val="22"/>
                <w:szCs w:val="22"/>
              </w:rPr>
              <w:t>Rhinovirus</w:t>
            </w:r>
            <w:proofErr w:type="spellEnd"/>
            <w:r>
              <w:rPr>
                <w:sz w:val="22"/>
                <w:szCs w:val="22"/>
              </w:rPr>
              <w:t xml:space="preserve"> positiv;</w:t>
            </w:r>
          </w:p>
          <w:p>
            <w:pPr>
              <w:pStyle w:val="Listenabsatz"/>
              <w:numPr>
                <w:ilvl w:val="0"/>
                <w:numId w:val="27"/>
              </w:numPr>
              <w:ind w:left="927"/>
              <w:rPr>
                <w:sz w:val="22"/>
              </w:rPr>
            </w:pPr>
            <w:r>
              <w:rPr>
                <w:sz w:val="22"/>
              </w:rPr>
              <w:t>Sind zzt. unter der durchschnittlichen Einsendung im Vergleich zu den Vorjahren;</w:t>
            </w:r>
          </w:p>
          <w:p>
            <w:pPr>
              <w:pStyle w:val="Listenabsatz"/>
              <w:numPr>
                <w:ilvl w:val="0"/>
                <w:numId w:val="27"/>
              </w:numPr>
              <w:ind w:left="927"/>
              <w:rPr>
                <w:sz w:val="22"/>
              </w:rPr>
            </w:pPr>
            <w:r>
              <w:rPr>
                <w:sz w:val="22"/>
              </w:rPr>
              <w:t>Motivieren Einsender Proben ans RKI zu geben;</w:t>
            </w:r>
          </w:p>
          <w:p>
            <w:pPr>
              <w:pStyle w:val="Listenabsatz"/>
              <w:ind w:left="927"/>
              <w:rPr>
                <w:sz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r>
              <w:rPr>
                <w:sz w:val="22"/>
              </w:rPr>
              <w:t xml:space="preserve">Diskussion: Alarmierend, dass durch pos. Antigen-Tests oft keine Isolation durch die GÄ und Ärzte angeordnet wird. </w:t>
            </w:r>
          </w:p>
          <w:p>
            <w:pPr>
              <w:pStyle w:val="Listenabsatz"/>
              <w:numPr>
                <w:ilvl w:val="0"/>
                <w:numId w:val="27"/>
              </w:numPr>
              <w:ind w:left="927"/>
              <w:rPr>
                <w:sz w:val="22"/>
              </w:rPr>
            </w:pPr>
            <w:r>
              <w:rPr>
                <w:sz w:val="22"/>
              </w:rPr>
              <w:t xml:space="preserve">Wurde auch bei AGI und EpiLag angesprochen. Hier war Konsens, dass Antigen-Tests Handlungen auslösen sollten; </w:t>
            </w:r>
          </w:p>
          <w:p>
            <w:pPr>
              <w:pStyle w:val="Listenabsatz"/>
              <w:numPr>
                <w:ilvl w:val="0"/>
                <w:numId w:val="27"/>
              </w:numPr>
              <w:ind w:left="927"/>
              <w:rPr>
                <w:sz w:val="22"/>
              </w:rPr>
            </w:pPr>
            <w:r>
              <w:rPr>
                <w:sz w:val="22"/>
              </w:rPr>
              <w:t xml:space="preserve">Fazit: Wieler schreibt </w:t>
            </w:r>
            <w:proofErr w:type="spellStart"/>
            <w:r>
              <w:rPr>
                <w:sz w:val="22"/>
              </w:rPr>
              <w:t>Holtherm</w:t>
            </w:r>
            <w:proofErr w:type="spellEnd"/>
            <w:r>
              <w:rPr>
                <w:sz w:val="22"/>
              </w:rPr>
              <w:t xml:space="preserve"> dazu an</w:t>
            </w:r>
          </w:p>
          <w:p>
            <w:pPr>
              <w:pStyle w:val="Listenabsatz"/>
              <w:ind w:left="453"/>
              <w:rPr>
                <w:sz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r>
              <w:rPr>
                <w:sz w:val="22"/>
              </w:rPr>
              <w:t>23% der Einsendung pos.; KOMO- Briefeinsendung 650 Proben; 2% pos.; insgesamt 20 positive; Antigen-Tests: PEI schickt BMG heute Validierungsstudie mit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r>
              <w:rPr>
                <w:sz w:val="22"/>
              </w:rPr>
              <w:t>Weltweite Produktion der Point-</w:t>
            </w:r>
            <w:proofErr w:type="spellStart"/>
            <w:r>
              <w:rPr>
                <w:sz w:val="22"/>
              </w:rPr>
              <w:t>of</w:t>
            </w:r>
            <w:proofErr w:type="spellEnd"/>
            <w:r>
              <w:rPr>
                <w:sz w:val="22"/>
              </w:rPr>
              <w:t>-Care-Tests, inkl. Antigen-Tests, werden sehr wahrscheinlich Produktionsengpässe haben</w:t>
            </w:r>
          </w:p>
          <w:p>
            <w:pPr>
              <w:rPr>
                <w:sz w:val="22"/>
              </w:rPr>
            </w:pPr>
          </w:p>
          <w:p>
            <w:pPr>
              <w:pStyle w:val="Listenabsatz"/>
              <w:ind w:left="453"/>
              <w:rPr>
                <w:sz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lastRenderedPageBreak/>
              <w:t>FG17</w:t>
            </w:r>
          </w:p>
          <w:p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lastRenderedPageBreak/>
              <w:t>(Oh)</w:t>
            </w: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FG37 (Eckmanns)</w:t>
            </w:r>
          </w:p>
          <w:p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FG38</w:t>
            </w:r>
          </w:p>
          <w:p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(Rexroth)</w:t>
            </w: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ZBS1 (Nitsche)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11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Klinisches Management/Entlassungsmanagement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Verlegung von 4 Pat. aus Frankreich nach NRW erfolgt </w:t>
            </w:r>
            <w:proofErr w:type="spellStart"/>
            <w:r>
              <w:rPr>
                <w:sz w:val="22"/>
                <w:szCs w:val="22"/>
              </w:rPr>
              <w:t>nä</w:t>
            </w:r>
            <w:proofErr w:type="spellEnd"/>
            <w:r>
              <w:rPr>
                <w:sz w:val="22"/>
                <w:szCs w:val="22"/>
              </w:rPr>
              <w:t>. Wo; Anfrage für 30 weitere Pat. danach aufzunehmen schon eingegangen;</w:t>
            </w:r>
          </w:p>
          <w:p>
            <w:pPr>
              <w:pStyle w:val="Listenabsatz"/>
              <w:numPr>
                <w:ilvl w:val="0"/>
                <w:numId w:val="27"/>
              </w:numPr>
              <w:ind w:left="927"/>
              <w:rPr>
                <w:sz w:val="22"/>
                <w:szCs w:val="22"/>
              </w:rPr>
            </w:pPr>
            <w:r>
              <w:rPr>
                <w:sz w:val="22"/>
              </w:rPr>
              <w:t>viele</w:t>
            </w:r>
            <w:r>
              <w:rPr>
                <w:sz w:val="22"/>
                <w:szCs w:val="22"/>
              </w:rPr>
              <w:t xml:space="preserve"> Angebote von Krankenhäusern diese aufzunehmen; </w:t>
            </w:r>
          </w:p>
          <w:p>
            <w:pPr>
              <w:pStyle w:val="Listenabsatz"/>
              <w:numPr>
                <w:ilvl w:val="0"/>
                <w:numId w:val="27"/>
              </w:numPr>
              <w:ind w:left="9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weitere Anfragen aus Polen, Tschechien, Griechenland; </w:t>
            </w:r>
          </w:p>
          <w:p>
            <w:pPr>
              <w:pStyle w:val="Listenabsatz"/>
              <w:numPr>
                <w:ilvl w:val="0"/>
                <w:numId w:val="27"/>
              </w:numPr>
              <w:ind w:left="9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Anfragen laufen über verschiedene Kanäle;</w:t>
            </w:r>
          </w:p>
          <w:p>
            <w:pPr>
              <w:pStyle w:val="Listenabsatz"/>
              <w:numPr>
                <w:ilvl w:val="0"/>
                <w:numId w:val="27"/>
              </w:numPr>
              <w:ind w:left="9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Bisher am effektivsten ist die </w:t>
            </w:r>
            <w:proofErr w:type="spellStart"/>
            <w:r>
              <w:rPr>
                <w:sz w:val="22"/>
                <w:szCs w:val="22"/>
              </w:rPr>
              <w:t>TelKo</w:t>
            </w:r>
            <w:proofErr w:type="spellEnd"/>
            <w:r>
              <w:rPr>
                <w:sz w:val="22"/>
                <w:szCs w:val="22"/>
              </w:rPr>
              <w:t xml:space="preserve"> mit allen zur Absprache;</w:t>
            </w:r>
          </w:p>
          <w:p>
            <w:pPr>
              <w:pStyle w:val="Listenabsatz"/>
              <w:numPr>
                <w:ilvl w:val="0"/>
                <w:numId w:val="27"/>
              </w:numPr>
              <w:ind w:left="9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Bedarf zur Klärung der Kostenübernahme;</w:t>
            </w:r>
          </w:p>
          <w:p>
            <w:pPr>
              <w:pStyle w:val="Listenabsatz"/>
              <w:numPr>
                <w:ilvl w:val="0"/>
                <w:numId w:val="27"/>
              </w:numPr>
              <w:ind w:left="9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Zustand der 4 Pat. ist stabil trotz der ITS-pflicht;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IBBS (Herzog)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Maßnahmen zum Infektionsschutz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FG36 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Surveillance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r>
              <w:rPr>
                <w:sz w:val="22"/>
              </w:rPr>
              <w:t xml:space="preserve">BMG </w:t>
            </w:r>
            <w:r>
              <w:rPr>
                <w:sz w:val="22"/>
                <w:szCs w:val="22"/>
              </w:rPr>
              <w:t>stimmt</w:t>
            </w:r>
            <w:r>
              <w:rPr>
                <w:sz w:val="22"/>
              </w:rPr>
              <w:t xml:space="preserve"> weiteren Containment-Scouts Einstellung zu;</w:t>
            </w:r>
          </w:p>
          <w:p>
            <w:pPr>
              <w:pStyle w:val="Listenabsatz"/>
              <w:ind w:left="833"/>
              <w:rPr>
                <w:sz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FG37 (Eckmanns)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Transport und Grenzübergangsstellen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r>
              <w:rPr>
                <w:sz w:val="22"/>
              </w:rPr>
              <w:t xml:space="preserve">Digitale Einreisemeldung startet offiziell am 08.11.; </w:t>
            </w:r>
          </w:p>
          <w:p>
            <w:pPr>
              <w:pStyle w:val="Listenabsatz"/>
              <w:numPr>
                <w:ilvl w:val="0"/>
                <w:numId w:val="27"/>
              </w:numPr>
              <w:ind w:left="927"/>
              <w:rPr>
                <w:sz w:val="22"/>
              </w:rPr>
            </w:pPr>
            <w:r>
              <w:rPr>
                <w:sz w:val="22"/>
              </w:rPr>
              <w:t xml:space="preserve">L1 FF mit den Verträgen; </w:t>
            </w:r>
          </w:p>
          <w:p>
            <w:pPr>
              <w:pStyle w:val="Listenabsatz"/>
              <w:numPr>
                <w:ilvl w:val="0"/>
                <w:numId w:val="27"/>
              </w:numPr>
              <w:ind w:left="927"/>
              <w:rPr>
                <w:sz w:val="22"/>
              </w:rPr>
            </w:pPr>
            <w:r>
              <w:rPr>
                <w:sz w:val="22"/>
              </w:rPr>
              <w:t>Clearing Stelle FG31 Hr. Claus;</w:t>
            </w:r>
          </w:p>
          <w:p>
            <w:pPr>
              <w:pStyle w:val="Listenabsatz"/>
              <w:numPr>
                <w:ilvl w:val="0"/>
                <w:numId w:val="27"/>
              </w:numPr>
              <w:ind w:left="927"/>
              <w:rPr>
                <w:sz w:val="22"/>
              </w:rPr>
            </w:pPr>
            <w:r>
              <w:rPr>
                <w:sz w:val="22"/>
              </w:rPr>
              <w:t>Es sind noch nicht alle GÄ angebunden;</w:t>
            </w:r>
          </w:p>
          <w:p>
            <w:pPr>
              <w:pStyle w:val="Listenabsatz"/>
              <w:numPr>
                <w:ilvl w:val="0"/>
                <w:numId w:val="27"/>
              </w:numPr>
              <w:ind w:left="927"/>
              <w:rPr>
                <w:sz w:val="22"/>
              </w:rPr>
            </w:pPr>
            <w:r>
              <w:rPr>
                <w:sz w:val="22"/>
              </w:rPr>
              <w:t>Software über Dienstleistern ausführen lassen (z.B. Bundesdruckerei oder Accenture);</w:t>
            </w:r>
          </w:p>
          <w:p>
            <w:pPr>
              <w:pStyle w:val="Listenabsatz"/>
              <w:numPr>
                <w:ilvl w:val="0"/>
                <w:numId w:val="27"/>
              </w:numPr>
              <w:ind w:left="927"/>
              <w:rPr>
                <w:sz w:val="22"/>
              </w:rPr>
            </w:pPr>
            <w:r>
              <w:rPr>
                <w:sz w:val="22"/>
              </w:rPr>
              <w:t>Versucht über Amtshilfe durch Bundesdruckerei Unterstützung zu finden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 xml:space="preserve">ICC </w:t>
            </w:r>
            <w:proofErr w:type="spellStart"/>
            <w:r>
              <w:rPr>
                <w:rFonts w:cstheme="majorHAnsi"/>
                <w:sz w:val="22"/>
                <w:szCs w:val="22"/>
              </w:rPr>
              <w:t>AOKpass</w:t>
            </w:r>
            <w:proofErr w:type="spellEnd"/>
            <w:r>
              <w:rPr>
                <w:rFonts w:cstheme="majorHAnsi"/>
                <w:sz w:val="22"/>
                <w:szCs w:val="22"/>
              </w:rPr>
              <w:t>;</w:t>
            </w:r>
          </w:p>
          <w:p>
            <w:pPr>
              <w:pStyle w:val="Listenabsatz"/>
              <w:numPr>
                <w:ilvl w:val="0"/>
                <w:numId w:val="27"/>
              </w:numPr>
              <w:ind w:left="927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 xml:space="preserve">Diese Kollaboration stellt in einer App einen QR-Code-Pass aus, wenn man vor dem Flug von einem akkreditierten </w:t>
            </w:r>
            <w:r>
              <w:rPr>
                <w:rFonts w:cstheme="majorHAnsi"/>
                <w:sz w:val="22"/>
                <w:szCs w:val="22"/>
              </w:rPr>
              <w:lastRenderedPageBreak/>
              <w:t>Labor/Klinik einen negativen Test innerhalb von wenigen Tagen fliegen will.</w:t>
            </w:r>
          </w:p>
          <w:p>
            <w:pPr>
              <w:pStyle w:val="Listenabsatz"/>
              <w:numPr>
                <w:ilvl w:val="0"/>
                <w:numId w:val="27"/>
              </w:numPr>
              <w:ind w:left="927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 xml:space="preserve">Teilnehmende Fluggesellschaften aktivieren das Flug-Ticket nur, wenn man den QR-Code /pass hat. </w:t>
            </w:r>
          </w:p>
          <w:p>
            <w:pPr>
              <w:pStyle w:val="Listenabsatz"/>
              <w:numPr>
                <w:ilvl w:val="0"/>
                <w:numId w:val="27"/>
              </w:numPr>
              <w:ind w:left="927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 xml:space="preserve">Zur Information: https://www.aokpass.com/en/media/ </w:t>
            </w:r>
          </w:p>
          <w:p>
            <w:pPr>
              <w:pStyle w:val="Listenabsatz"/>
              <w:numPr>
                <w:ilvl w:val="0"/>
                <w:numId w:val="27"/>
              </w:numPr>
              <w:ind w:left="927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 xml:space="preserve">Aber auch allg. Website: https://www.aokpass.com/ </w:t>
            </w:r>
          </w:p>
          <w:p>
            <w:pPr>
              <w:pStyle w:val="Listenabsatz"/>
              <w:ind w:left="927"/>
              <w:rPr>
                <w:sz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 (</w:t>
            </w:r>
            <w:proofErr w:type="gramStart"/>
            <w:r>
              <w:rPr>
                <w:sz w:val="22"/>
                <w:szCs w:val="22"/>
              </w:rPr>
              <w:t>an der Heiden</w:t>
            </w:r>
            <w:proofErr w:type="gramEnd"/>
            <w:r>
              <w:rPr>
                <w:sz w:val="22"/>
                <w:szCs w:val="22"/>
              </w:rPr>
              <w:t>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Präs</w:t>
            </w:r>
            <w:proofErr w:type="spellEnd"/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 (Rexroth)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Information aus dem Lagezentrum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Int. Komm. ist weniger Belastet, mehr Personal entlastet;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 (</w:t>
            </w:r>
            <w:proofErr w:type="gramStart"/>
            <w:r>
              <w:rPr>
                <w:sz w:val="22"/>
                <w:szCs w:val="22"/>
              </w:rPr>
              <w:t>an der Heiden</w:t>
            </w:r>
            <w:proofErr w:type="gramEnd"/>
            <w:r>
              <w:rPr>
                <w:sz w:val="22"/>
                <w:szCs w:val="22"/>
              </w:rPr>
              <w:t>)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Wichtige Termine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ÖGD-Digitalisierung Tag: Von ÖGD, für ÖGD: RKI dabei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Mo. Treffen u.a. mit Prof. Gottschalk auch zur </w:t>
            </w:r>
            <w:proofErr w:type="spellStart"/>
            <w:r>
              <w:rPr>
                <w:sz w:val="22"/>
                <w:szCs w:val="22"/>
              </w:rPr>
              <w:t>KoNa</w:t>
            </w:r>
            <w:proofErr w:type="spellEnd"/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Präs</w:t>
            </w:r>
            <w:proofErr w:type="spellEnd"/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Andere Themen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Nächste Sitzung: Montag, 09.11.2020, 13:00 Uhr, via </w:t>
            </w:r>
            <w:proofErr w:type="spellStart"/>
            <w:r>
              <w:rPr>
                <w:sz w:val="22"/>
                <w:szCs w:val="22"/>
              </w:rPr>
              <w:t>Webex</w:t>
            </w:r>
            <w:proofErr w:type="spellEnd"/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spacing w:after="240" w:line="360" w:lineRule="auto"/>
      </w:pPr>
    </w:p>
    <w:p>
      <w:pPr>
        <w:spacing w:after="240" w:line="360" w:lineRule="auto"/>
      </w:pPr>
    </w:p>
    <w:sectPr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  <w:t xml:space="preserve">                                                                                                                             </w:t>
    </w:r>
    <w:bookmarkStart w:id="0" w:name="_GoBack"/>
    <w:bookmarkEnd w:id="0"/>
    <w:r>
      <w:rPr>
        <w:i/>
        <w:color w:val="7F7F7F" w:themeColor="text1" w:themeTint="80"/>
      </w:rPr>
      <w:t xml:space="preserve">Seite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PAGE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1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 xml:space="preserve"> von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NUMPAGES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2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tabs>
        <w:tab w:val="left" w:pos="1478"/>
        <w:tab w:val="left" w:pos="8565"/>
      </w:tabs>
      <w:jc w:val="center"/>
      <w:rPr>
        <w:color w:val="A6A6A6" w:themeColor="background1" w:themeShade="A6"/>
        <w:sz w:val="28"/>
      </w:rPr>
    </w:pPr>
    <w:r>
      <w:rPr>
        <w:noProof/>
        <w:color w:val="A6A6A6" w:themeColor="background1" w:themeShade="A6"/>
        <w:sz w:val="28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4635500</wp:posOffset>
          </wp:positionH>
          <wp:positionV relativeFrom="margin">
            <wp:posOffset>-795655</wp:posOffset>
          </wp:positionV>
          <wp:extent cx="1574800" cy="465455"/>
          <wp:effectExtent l="0" t="0" r="6350" b="0"/>
          <wp:wrapSquare wrapText="bothSides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anchor>
      </w:drawing>
    </w:r>
    <w:r>
      <w:rPr>
        <w:rFonts w:ascii="Arial" w:hAnsi="Arial" w:cs="Arial"/>
        <w:i/>
        <w:color w:val="A6A6A6" w:themeColor="background1" w:themeShade="A6"/>
        <w:sz w:val="20"/>
        <w:szCs w:val="22"/>
      </w:rPr>
      <w:t>VS – NUR FÜR DEN DIENSTGEBRAUCH</w:t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Lagezentrum des RKI </w:t>
    </w:r>
    <w:r>
      <w:rPr>
        <w:color w:val="1F497D" w:themeColor="text2"/>
      </w:rPr>
      <w:tab/>
    </w:r>
    <w:r>
      <w:rPr>
        <w:color w:val="1F497D" w:themeColor="text2"/>
      </w:rPr>
      <w:tab/>
      <w:t>Protokoll des COVID-19-Krisenstabs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306D"/>
    <w:multiLevelType w:val="hybridMultilevel"/>
    <w:tmpl w:val="E822DEFE"/>
    <w:lvl w:ilvl="0" w:tplc="04070003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" w15:restartNumberingAfterBreak="0">
    <w:nsid w:val="0AC85E28"/>
    <w:multiLevelType w:val="hybridMultilevel"/>
    <w:tmpl w:val="F050EA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F40BC"/>
    <w:multiLevelType w:val="hybridMultilevel"/>
    <w:tmpl w:val="715A17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40253"/>
    <w:multiLevelType w:val="hybridMultilevel"/>
    <w:tmpl w:val="B0D42EF6"/>
    <w:lvl w:ilvl="0" w:tplc="04070003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4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812AE"/>
    <w:multiLevelType w:val="hybridMultilevel"/>
    <w:tmpl w:val="A7608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54C7A"/>
    <w:multiLevelType w:val="hybridMultilevel"/>
    <w:tmpl w:val="6B3A23EE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B70B64"/>
    <w:multiLevelType w:val="hybridMultilevel"/>
    <w:tmpl w:val="428455A4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7F4BD2"/>
    <w:multiLevelType w:val="hybridMultilevel"/>
    <w:tmpl w:val="E0FEF4B2"/>
    <w:lvl w:ilvl="0" w:tplc="04070003">
      <w:start w:val="1"/>
      <w:numFmt w:val="bullet"/>
      <w:lvlText w:val="o"/>
      <w:lvlJc w:val="left"/>
      <w:pPr>
        <w:ind w:left="833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208708AB"/>
    <w:multiLevelType w:val="hybridMultilevel"/>
    <w:tmpl w:val="A35ED1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F003E"/>
    <w:multiLevelType w:val="hybridMultilevel"/>
    <w:tmpl w:val="0E5C30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B3550"/>
    <w:multiLevelType w:val="hybridMultilevel"/>
    <w:tmpl w:val="E7449F6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4C426A"/>
    <w:multiLevelType w:val="hybridMultilevel"/>
    <w:tmpl w:val="32566E26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397807"/>
    <w:multiLevelType w:val="hybridMultilevel"/>
    <w:tmpl w:val="8A38F1E6"/>
    <w:lvl w:ilvl="0" w:tplc="B970B08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4"/>
        <w:szCs w:val="24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3D8206C"/>
    <w:multiLevelType w:val="hybridMultilevel"/>
    <w:tmpl w:val="08C6D27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B7E01"/>
    <w:multiLevelType w:val="hybridMultilevel"/>
    <w:tmpl w:val="99A6DB46"/>
    <w:lvl w:ilvl="0" w:tplc="04070003">
      <w:start w:val="1"/>
      <w:numFmt w:val="bullet"/>
      <w:lvlText w:val="o"/>
      <w:lvlJc w:val="left"/>
      <w:pPr>
        <w:ind w:left="91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6" w15:restartNumberingAfterBreak="0">
    <w:nsid w:val="367D0936"/>
    <w:multiLevelType w:val="hybridMultilevel"/>
    <w:tmpl w:val="1F960046"/>
    <w:lvl w:ilvl="0" w:tplc="0407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7" w15:restartNumberingAfterBreak="0">
    <w:nsid w:val="3AE80B90"/>
    <w:multiLevelType w:val="hybridMultilevel"/>
    <w:tmpl w:val="9A483FB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75E78"/>
    <w:multiLevelType w:val="hybridMultilevel"/>
    <w:tmpl w:val="CEF64358"/>
    <w:lvl w:ilvl="0" w:tplc="04070005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9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D81309C"/>
    <w:multiLevelType w:val="hybridMultilevel"/>
    <w:tmpl w:val="F4CE3A90"/>
    <w:lvl w:ilvl="0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F240B22"/>
    <w:multiLevelType w:val="hybridMultilevel"/>
    <w:tmpl w:val="B1E6744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FBC499C"/>
    <w:multiLevelType w:val="hybridMultilevel"/>
    <w:tmpl w:val="6F74548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03638E"/>
    <w:multiLevelType w:val="hybridMultilevel"/>
    <w:tmpl w:val="F4EA35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7F109E"/>
    <w:multiLevelType w:val="hybridMultilevel"/>
    <w:tmpl w:val="6AE8BD9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4733A"/>
    <w:multiLevelType w:val="hybridMultilevel"/>
    <w:tmpl w:val="412E03FA"/>
    <w:lvl w:ilvl="0" w:tplc="04070003">
      <w:start w:val="1"/>
      <w:numFmt w:val="bullet"/>
      <w:lvlText w:val="o"/>
      <w:lvlJc w:val="left"/>
      <w:pPr>
        <w:ind w:left="1173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26" w15:restartNumberingAfterBreak="0">
    <w:nsid w:val="44FA7CE3"/>
    <w:multiLevelType w:val="hybridMultilevel"/>
    <w:tmpl w:val="F3521064"/>
    <w:lvl w:ilvl="0" w:tplc="0407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DA38EE"/>
    <w:multiLevelType w:val="hybridMultilevel"/>
    <w:tmpl w:val="96109080"/>
    <w:lvl w:ilvl="0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4D10A8A"/>
    <w:multiLevelType w:val="hybridMultilevel"/>
    <w:tmpl w:val="29E0D7EC"/>
    <w:lvl w:ilvl="0" w:tplc="381AA97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5F0180D"/>
    <w:multiLevelType w:val="hybridMultilevel"/>
    <w:tmpl w:val="EFD8DD6C"/>
    <w:lvl w:ilvl="0" w:tplc="188AD2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7D034E"/>
    <w:multiLevelType w:val="hybridMultilevel"/>
    <w:tmpl w:val="F7DA0E30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F73189B"/>
    <w:multiLevelType w:val="hybridMultilevel"/>
    <w:tmpl w:val="41EA01AC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6B865CB"/>
    <w:multiLevelType w:val="hybridMultilevel"/>
    <w:tmpl w:val="E17863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5F7BE9"/>
    <w:multiLevelType w:val="hybridMultilevel"/>
    <w:tmpl w:val="F0429F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4E1C98"/>
    <w:multiLevelType w:val="hybridMultilevel"/>
    <w:tmpl w:val="4FF4B844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02627DD"/>
    <w:multiLevelType w:val="hybridMultilevel"/>
    <w:tmpl w:val="2A3ED2B6"/>
    <w:lvl w:ilvl="0" w:tplc="04070003">
      <w:start w:val="1"/>
      <w:numFmt w:val="bullet"/>
      <w:lvlText w:val="o"/>
      <w:lvlJc w:val="left"/>
      <w:pPr>
        <w:ind w:left="833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7" w15:restartNumberingAfterBreak="0">
    <w:nsid w:val="74E4119D"/>
    <w:multiLevelType w:val="hybridMultilevel"/>
    <w:tmpl w:val="B630F8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682E10"/>
    <w:multiLevelType w:val="hybridMultilevel"/>
    <w:tmpl w:val="B9521A56"/>
    <w:lvl w:ilvl="0" w:tplc="0407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9" w15:restartNumberingAfterBreak="0">
    <w:nsid w:val="7DFC76D8"/>
    <w:multiLevelType w:val="hybridMultilevel"/>
    <w:tmpl w:val="55D8A42A"/>
    <w:lvl w:ilvl="0" w:tplc="6570FA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CA4B3A"/>
    <w:multiLevelType w:val="hybridMultilevel"/>
    <w:tmpl w:val="511E4FA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4"/>
  </w:num>
  <w:num w:numId="4">
    <w:abstractNumId w:val="27"/>
  </w:num>
  <w:num w:numId="5">
    <w:abstractNumId w:val="13"/>
  </w:num>
  <w:num w:numId="6">
    <w:abstractNumId w:val="29"/>
  </w:num>
  <w:num w:numId="7">
    <w:abstractNumId w:val="21"/>
  </w:num>
  <w:num w:numId="8">
    <w:abstractNumId w:val="23"/>
  </w:num>
  <w:num w:numId="9">
    <w:abstractNumId w:val="34"/>
  </w:num>
  <w:num w:numId="10">
    <w:abstractNumId w:val="32"/>
  </w:num>
  <w:num w:numId="11">
    <w:abstractNumId w:val="33"/>
  </w:num>
  <w:num w:numId="12">
    <w:abstractNumId w:val="7"/>
  </w:num>
  <w:num w:numId="13">
    <w:abstractNumId w:val="37"/>
  </w:num>
  <w:num w:numId="14">
    <w:abstractNumId w:val="31"/>
  </w:num>
  <w:num w:numId="15">
    <w:abstractNumId w:val="6"/>
  </w:num>
  <w:num w:numId="16">
    <w:abstractNumId w:val="15"/>
  </w:num>
  <w:num w:numId="17">
    <w:abstractNumId w:val="26"/>
  </w:num>
  <w:num w:numId="18">
    <w:abstractNumId w:val="10"/>
  </w:num>
  <w:num w:numId="19">
    <w:abstractNumId w:val="12"/>
  </w:num>
  <w:num w:numId="20">
    <w:abstractNumId w:val="3"/>
  </w:num>
  <w:num w:numId="21">
    <w:abstractNumId w:val="14"/>
  </w:num>
  <w:num w:numId="22">
    <w:abstractNumId w:val="24"/>
  </w:num>
  <w:num w:numId="23">
    <w:abstractNumId w:val="38"/>
  </w:num>
  <w:num w:numId="24">
    <w:abstractNumId w:val="0"/>
  </w:num>
  <w:num w:numId="25">
    <w:abstractNumId w:val="2"/>
  </w:num>
  <w:num w:numId="26">
    <w:abstractNumId w:val="30"/>
  </w:num>
  <w:num w:numId="27">
    <w:abstractNumId w:val="25"/>
  </w:num>
  <w:num w:numId="28">
    <w:abstractNumId w:val="17"/>
  </w:num>
  <w:num w:numId="29">
    <w:abstractNumId w:val="40"/>
  </w:num>
  <w:num w:numId="30">
    <w:abstractNumId w:val="11"/>
  </w:num>
  <w:num w:numId="31">
    <w:abstractNumId w:val="39"/>
  </w:num>
  <w:num w:numId="32">
    <w:abstractNumId w:val="35"/>
  </w:num>
  <w:num w:numId="33">
    <w:abstractNumId w:val="22"/>
  </w:num>
  <w:num w:numId="34">
    <w:abstractNumId w:val="20"/>
  </w:num>
  <w:num w:numId="35">
    <w:abstractNumId w:val="8"/>
  </w:num>
  <w:num w:numId="36">
    <w:abstractNumId w:val="36"/>
  </w:num>
  <w:num w:numId="37">
    <w:abstractNumId w:val="28"/>
  </w:num>
  <w:num w:numId="38">
    <w:abstractNumId w:val="18"/>
  </w:num>
  <w:num w:numId="39">
    <w:abstractNumId w:val="16"/>
  </w:num>
  <w:num w:numId="40">
    <w:abstractNumId w:val="9"/>
  </w:num>
  <w:num w:numId="41">
    <w:abstractNumId w:val="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5:docId w15:val="{C649FD13-83AA-4C86-A9F1-550F242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VID-19_Internationale_Lage_2020-11-06.pptx" TargetMode="Externa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SeBluCo_Krisenstab_201106.ppt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Lage-National_2020_11_06_neu.pptx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67EC378ADB4363968F76466F3994ED">
    <w:name w:val="0A67EC378ADB4363968F76466F3994ED"/>
  </w:style>
  <w:style w:type="paragraph" w:customStyle="1" w:styleId="0F773A1FCB61483A80E8B309D8E6A01A">
    <w:name w:val="0F773A1FCB61483A80E8B309D8E6A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46F8C-7A87-4E1B-A3D7-703BE88B7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1497</Words>
  <Characters>9433</Characters>
  <Application>Microsoft Office Word</Application>
  <DocSecurity>0</DocSecurity>
  <Lines>78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10909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 Rexroth</dc:creator>
  <cp:lastModifiedBy>Grote, Ulrike</cp:lastModifiedBy>
  <cp:revision>181</cp:revision>
  <cp:lastPrinted>2020-05-06T16:43:00Z</cp:lastPrinted>
  <dcterms:created xsi:type="dcterms:W3CDTF">2020-11-06T12:11:00Z</dcterms:created>
  <dcterms:modified xsi:type="dcterms:W3CDTF">2021-05-06T13:32:00Z</dcterms:modified>
</cp:coreProperties>
</file>