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13.11.2020,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highlight w:val="yellow"/>
        </w:rPr>
      </w:pPr>
      <w:r>
        <w:rPr>
          <w:b/>
          <w:sz w:val="22"/>
        </w:rPr>
        <w:t>Moderation: Ute Rexroth</w:t>
      </w:r>
    </w:p>
    <w:p>
      <w:pPr>
        <w:spacing w:after="0"/>
        <w:rPr>
          <w:b/>
          <w:sz w:val="22"/>
        </w:rPr>
      </w:pPr>
      <w:r>
        <w:rPr>
          <w:b/>
          <w:sz w:val="22"/>
        </w:rPr>
        <w:t xml:space="preserve">Teilnehmende: </w:t>
      </w:r>
    </w:p>
    <w:p>
      <w:pPr>
        <w:spacing w:after="0"/>
        <w:rPr>
          <w:sz w:val="22"/>
        </w:rPr>
      </w:pP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8"/>
        </w:numPr>
        <w:spacing w:after="0" w:line="233" w:lineRule="auto"/>
        <w:rPr>
          <w:sz w:val="22"/>
        </w:rPr>
      </w:pPr>
      <w:r>
        <w:rPr>
          <w:sz w:val="22"/>
        </w:rPr>
        <w:t>Abt. 3</w:t>
      </w:r>
    </w:p>
    <w:p>
      <w:pPr>
        <w:pStyle w:val="Listenabsatz"/>
        <w:numPr>
          <w:ilvl w:val="0"/>
          <w:numId w:val="9"/>
        </w:numPr>
        <w:spacing w:after="0" w:line="233" w:lineRule="auto"/>
        <w:rPr>
          <w:sz w:val="22"/>
        </w:rPr>
      </w:pPr>
      <w:r>
        <w:rPr>
          <w:sz w:val="22"/>
        </w:rPr>
        <w:t>Tanja Jung-Sendzik</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 xml:space="preserve">Eugenia </w:t>
      </w:r>
      <w:proofErr w:type="spellStart"/>
      <w:r>
        <w:rPr>
          <w:sz w:val="22"/>
        </w:rPr>
        <w:t>Romo</w:t>
      </w:r>
      <w:proofErr w:type="spellEnd"/>
      <w:r>
        <w:rPr>
          <w:sz w:val="22"/>
        </w:rPr>
        <w:t xml:space="preserve"> Ventura</w:t>
      </w:r>
    </w:p>
    <w:p>
      <w:pPr>
        <w:pStyle w:val="Listenabsatz"/>
        <w:numPr>
          <w:ilvl w:val="0"/>
          <w:numId w:val="2"/>
        </w:numPr>
        <w:spacing w:after="0" w:line="233" w:lineRule="auto"/>
        <w:ind w:hanging="357"/>
        <w:contextualSpacing w:val="0"/>
        <w:rPr>
          <w:sz w:val="22"/>
        </w:rPr>
      </w:pPr>
      <w:r>
        <w:rPr>
          <w:sz w:val="22"/>
        </w:rPr>
        <w:t>ZBS1</w:t>
      </w:r>
    </w:p>
    <w:p>
      <w:pPr>
        <w:pStyle w:val="Listenabsatz"/>
        <w:numPr>
          <w:ilvl w:val="1"/>
          <w:numId w:val="2"/>
        </w:numPr>
        <w:spacing w:after="0" w:line="233" w:lineRule="auto"/>
        <w:contextualSpacing w:val="0"/>
        <w:rPr>
          <w:sz w:val="22"/>
        </w:rPr>
      </w:pPr>
      <w:r>
        <w:rPr>
          <w:sz w:val="22"/>
        </w:rPr>
        <w:t>Andreas Nitsche</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line="233" w:lineRule="auto"/>
        <w:contextualSpacing w:val="0"/>
        <w:rPr>
          <w:sz w:val="22"/>
        </w:rPr>
      </w:pPr>
      <w:r>
        <w:rPr>
          <w:sz w:val="22"/>
        </w:rPr>
        <w:t>Mardjan Arvand</w:t>
      </w:r>
    </w:p>
    <w:p>
      <w:pPr>
        <w:pStyle w:val="Listenabsatz"/>
        <w:numPr>
          <w:ilvl w:val="1"/>
          <w:numId w:val="2"/>
        </w:numPr>
        <w:spacing w:after="0" w:line="233" w:lineRule="auto"/>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proofErr w:type="spellStart"/>
      <w:r>
        <w:rPr>
          <w:sz w:val="22"/>
        </w:rPr>
        <w:t>Djin-Ye</w:t>
      </w:r>
      <w:proofErr w:type="spellEnd"/>
      <w:r>
        <w:rPr>
          <w:sz w:val="22"/>
        </w:rPr>
        <w:t xml:space="preserve"> Oh</w:t>
      </w:r>
    </w:p>
    <w:p>
      <w:pPr>
        <w:pStyle w:val="Listenabsatz"/>
        <w:numPr>
          <w:ilvl w:val="0"/>
          <w:numId w:val="12"/>
        </w:numPr>
        <w:spacing w:after="0"/>
        <w:rPr>
          <w:sz w:val="22"/>
        </w:rPr>
      </w:pPr>
      <w:r>
        <w:rPr>
          <w:sz w:val="22"/>
        </w:rPr>
        <w:t>FG24</w:t>
      </w:r>
    </w:p>
    <w:p>
      <w:pPr>
        <w:pStyle w:val="Listenabsatz"/>
        <w:numPr>
          <w:ilvl w:val="1"/>
          <w:numId w:val="12"/>
        </w:numPr>
        <w:spacing w:after="0"/>
        <w:rPr>
          <w:sz w:val="22"/>
        </w:rPr>
      </w:pPr>
      <w:r>
        <w:rPr>
          <w:sz w:val="22"/>
        </w:rPr>
        <w:t>Thomas Ziese</w:t>
      </w:r>
    </w:p>
    <w:p>
      <w:pPr>
        <w:pStyle w:val="Listenabsatz"/>
        <w:numPr>
          <w:ilvl w:val="0"/>
          <w:numId w:val="12"/>
        </w:numPr>
        <w:spacing w:after="0"/>
        <w:rPr>
          <w:sz w:val="22"/>
        </w:rPr>
      </w:pPr>
      <w:r>
        <w:rPr>
          <w:sz w:val="22"/>
        </w:rPr>
        <w:t>FG32</w:t>
      </w:r>
    </w:p>
    <w:p>
      <w:pPr>
        <w:pStyle w:val="Listenabsatz"/>
        <w:numPr>
          <w:ilvl w:val="1"/>
          <w:numId w:val="12"/>
        </w:numPr>
        <w:spacing w:after="0"/>
        <w:rPr>
          <w:sz w:val="22"/>
        </w:rPr>
      </w:pPr>
      <w:r>
        <w:rPr>
          <w:sz w:val="22"/>
        </w:rPr>
        <w:t>Michaela Diercke</w:t>
      </w:r>
    </w:p>
    <w:p>
      <w:pPr>
        <w:pStyle w:val="Listenabsatz"/>
        <w:numPr>
          <w:ilvl w:val="0"/>
          <w:numId w:val="12"/>
        </w:numPr>
        <w:spacing w:after="0"/>
        <w:rPr>
          <w:sz w:val="22"/>
        </w:rPr>
      </w:pPr>
      <w:r>
        <w:rPr>
          <w:sz w:val="22"/>
        </w:rPr>
        <w:t>FG33</w:t>
      </w:r>
    </w:p>
    <w:p>
      <w:pPr>
        <w:pStyle w:val="Listenabsatz"/>
        <w:numPr>
          <w:ilvl w:val="1"/>
          <w:numId w:val="12"/>
        </w:numPr>
        <w:spacing w:after="0"/>
        <w:rPr>
          <w:sz w:val="22"/>
        </w:rPr>
      </w:pPr>
      <w:r>
        <w:rPr>
          <w:sz w:val="22"/>
        </w:rPr>
        <w:t>Ole Wichmann</w:t>
      </w:r>
    </w:p>
    <w:p>
      <w:pPr>
        <w:pStyle w:val="Listenabsatz"/>
        <w:numPr>
          <w:ilvl w:val="0"/>
          <w:numId w:val="12"/>
        </w:numPr>
        <w:spacing w:after="0"/>
        <w:rPr>
          <w:sz w:val="22"/>
        </w:rPr>
      </w:pPr>
      <w:r>
        <w:rPr>
          <w:sz w:val="22"/>
        </w:rPr>
        <w:t>FG34</w:t>
      </w:r>
    </w:p>
    <w:p>
      <w:pPr>
        <w:pStyle w:val="Listenabsatz"/>
        <w:numPr>
          <w:ilvl w:val="1"/>
          <w:numId w:val="12"/>
        </w:numPr>
        <w:spacing w:after="0"/>
        <w:rPr>
          <w:sz w:val="22"/>
        </w:rPr>
      </w:pPr>
      <w:r>
        <w:rPr>
          <w:sz w:val="22"/>
        </w:rPr>
        <w:t>Claudia Houareau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1"/>
          <w:numId w:val="3"/>
        </w:numPr>
        <w:spacing w:after="0"/>
        <w:contextualSpacing w:val="0"/>
        <w:rPr>
          <w:sz w:val="22"/>
        </w:rPr>
      </w:pPr>
      <w:r>
        <w:rPr>
          <w:sz w:val="22"/>
        </w:rPr>
        <w:t>Ronja Wenchel</w:t>
      </w:r>
    </w:p>
    <w:p>
      <w:pPr>
        <w:pStyle w:val="Listenabsatz"/>
        <w:numPr>
          <w:ilvl w:val="1"/>
          <w:numId w:val="3"/>
        </w:numPr>
        <w:spacing w:after="0"/>
        <w:contextualSpacing w:val="0"/>
        <w:rPr>
          <w:sz w:val="22"/>
        </w:rPr>
      </w:pPr>
      <w:r>
        <w:rPr>
          <w:sz w:val="22"/>
        </w:rPr>
        <w:t>Marieke Degen</w:t>
      </w:r>
    </w:p>
    <w:p>
      <w:pPr>
        <w:pStyle w:val="Listenabsatz"/>
        <w:numPr>
          <w:ilvl w:val="0"/>
          <w:numId w:val="2"/>
        </w:numPr>
        <w:spacing w:after="0"/>
        <w:contextualSpacing w:val="0"/>
        <w:rPr>
          <w:sz w:val="22"/>
        </w:rPr>
      </w:pPr>
      <w:r>
        <w:rPr>
          <w:sz w:val="22"/>
        </w:rPr>
        <w:t>P1</w:t>
      </w:r>
    </w:p>
    <w:p>
      <w:pPr>
        <w:pStyle w:val="Listenabsatz"/>
        <w:numPr>
          <w:ilvl w:val="1"/>
          <w:numId w:val="2"/>
        </w:numPr>
        <w:spacing w:after="0"/>
        <w:contextualSpacing w:val="0"/>
        <w:rPr>
          <w:sz w:val="22"/>
        </w:rPr>
      </w:pPr>
      <w:r>
        <w:rPr>
          <w:sz w:val="22"/>
        </w:rPr>
        <w:lastRenderedPageBreak/>
        <w:t>Mirjam Jenny</w:t>
      </w:r>
    </w:p>
    <w:p>
      <w:pPr>
        <w:pStyle w:val="Listenabsatz"/>
        <w:numPr>
          <w:ilvl w:val="1"/>
          <w:numId w:val="2"/>
        </w:numPr>
        <w:spacing w:after="0"/>
        <w:contextualSpacing w:val="0"/>
        <w:rPr>
          <w:sz w:val="22"/>
        </w:rPr>
      </w:pPr>
      <w:r>
        <w:rPr>
          <w:sz w:val="22"/>
        </w:rPr>
        <w:t>Esther-Maria Antao</w:t>
      </w:r>
    </w:p>
    <w:p>
      <w:pPr>
        <w:pStyle w:val="Listenabsatz"/>
        <w:numPr>
          <w:ilvl w:val="0"/>
          <w:numId w:val="2"/>
        </w:numPr>
        <w:spacing w:after="0"/>
        <w:contextualSpacing w:val="0"/>
        <w:rPr>
          <w:sz w:val="22"/>
        </w:rPr>
      </w:pPr>
      <w:r>
        <w:rPr>
          <w:sz w:val="22"/>
        </w:rPr>
        <w:t>P4</w:t>
      </w:r>
    </w:p>
    <w:p>
      <w:pPr>
        <w:pStyle w:val="Listenabsatz"/>
        <w:numPr>
          <w:ilvl w:val="1"/>
          <w:numId w:val="2"/>
        </w:numPr>
        <w:spacing w:after="0"/>
        <w:contextualSpacing w:val="0"/>
        <w:rPr>
          <w:sz w:val="22"/>
        </w:rPr>
      </w:pPr>
      <w:r>
        <w:rPr>
          <w:sz w:val="22"/>
        </w:rPr>
        <w:t>Dirk Brockmann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Über 52 Mio. Fälle und fast 1,3 Mio. Verstorbene (2,5 %)</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 xml:space="preserve">USA, Frankreich, Indien, Italien, Polen, GB, Russische </w:t>
            </w:r>
            <w:proofErr w:type="spellStart"/>
            <w:r>
              <w:rPr>
                <w:sz w:val="22"/>
                <w:szCs w:val="22"/>
              </w:rPr>
              <w:t>Förderation</w:t>
            </w:r>
            <w:proofErr w:type="spellEnd"/>
            <w:r>
              <w:rPr>
                <w:sz w:val="22"/>
                <w:szCs w:val="22"/>
              </w:rPr>
              <w:t>, Spanien, Deutschland, Brasilien;</w:t>
            </w:r>
          </w:p>
          <w:p>
            <w:pPr>
              <w:pStyle w:val="Listenabsatz"/>
              <w:numPr>
                <w:ilvl w:val="1"/>
                <w:numId w:val="5"/>
              </w:numPr>
              <w:ind w:left="907" w:hanging="340"/>
              <w:rPr>
                <w:sz w:val="22"/>
                <w:szCs w:val="22"/>
              </w:rPr>
            </w:pPr>
            <w:r>
              <w:rPr>
                <w:sz w:val="22"/>
                <w:szCs w:val="22"/>
              </w:rPr>
              <w:t>Alle Länder aufsteigenden Trend, außer Indien, Spanien, Brasilien;</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 xml:space="preserve">81 Länder auf der Liste über 50/100.000 </w:t>
            </w:r>
            <w:proofErr w:type="spellStart"/>
            <w:r>
              <w:rPr>
                <w:sz w:val="22"/>
                <w:szCs w:val="22"/>
              </w:rPr>
              <w:t>Ew</w:t>
            </w:r>
            <w:proofErr w:type="spellEnd"/>
            <w:r>
              <w:rPr>
                <w:sz w:val="22"/>
                <w:szCs w:val="22"/>
              </w:rPr>
              <w:t>.;</w:t>
            </w:r>
          </w:p>
          <w:p>
            <w:pPr>
              <w:pStyle w:val="Listenabsatz"/>
              <w:numPr>
                <w:ilvl w:val="1"/>
                <w:numId w:val="5"/>
              </w:numPr>
              <w:ind w:left="907" w:hanging="340"/>
              <w:rPr>
                <w:sz w:val="22"/>
                <w:szCs w:val="22"/>
              </w:rPr>
            </w:pPr>
            <w:r>
              <w:rPr>
                <w:sz w:val="22"/>
                <w:szCs w:val="22"/>
              </w:rPr>
              <w:t>Veränderung zu Mittwoch: Nicht mehr gelistet sind Peru und Malediven;</w:t>
            </w:r>
          </w:p>
          <w:p>
            <w:pPr>
              <w:pStyle w:val="Listenabsatz"/>
              <w:numPr>
                <w:ilvl w:val="0"/>
                <w:numId w:val="5"/>
              </w:numPr>
              <w:ind w:left="453" w:hanging="340"/>
              <w:rPr>
                <w:sz w:val="22"/>
                <w:szCs w:val="22"/>
              </w:rPr>
            </w:pPr>
            <w:r>
              <w:rPr>
                <w:sz w:val="22"/>
                <w:szCs w:val="22"/>
              </w:rPr>
              <w:t>7-Tages-Inzidenz pro 100.000 Einwohner – EU/EWR/UK/CH</w:t>
            </w:r>
          </w:p>
          <w:p>
            <w:pPr>
              <w:pStyle w:val="Listenabsatz"/>
              <w:numPr>
                <w:ilvl w:val="0"/>
                <w:numId w:val="11"/>
              </w:numPr>
              <w:rPr>
                <w:sz w:val="22"/>
                <w:szCs w:val="22"/>
              </w:rPr>
            </w:pPr>
            <w:r>
              <w:rPr>
                <w:sz w:val="22"/>
                <w:szCs w:val="22"/>
              </w:rPr>
              <w:t>Wie schon am Mittwoch: einzigen Länder &lt;50 Fällen sind Island und Finnland;</w:t>
            </w:r>
          </w:p>
          <w:p>
            <w:pPr>
              <w:pStyle w:val="Listenabsatz"/>
              <w:numPr>
                <w:ilvl w:val="1"/>
                <w:numId w:val="5"/>
              </w:numPr>
              <w:ind w:left="907" w:hanging="340"/>
              <w:rPr>
                <w:sz w:val="22"/>
                <w:szCs w:val="22"/>
              </w:rPr>
            </w:pPr>
            <w:r>
              <w:rPr>
                <w:sz w:val="22"/>
                <w:szCs w:val="22"/>
              </w:rPr>
              <w:t xml:space="preserve">Alle anderen EU/EWR/UK/CH Staaten &gt;50 Fälle/100.000 </w:t>
            </w:r>
            <w:proofErr w:type="spellStart"/>
            <w:r>
              <w:rPr>
                <w:sz w:val="22"/>
                <w:szCs w:val="22"/>
              </w:rPr>
              <w:t>Ew</w:t>
            </w:r>
            <w:proofErr w:type="spellEnd"/>
            <w:r>
              <w:rPr>
                <w:sz w:val="22"/>
                <w:szCs w:val="22"/>
              </w:rPr>
              <w:t>.;</w:t>
            </w:r>
          </w:p>
          <w:p>
            <w:pPr>
              <w:pStyle w:val="Listenabsatz"/>
              <w:numPr>
                <w:ilvl w:val="0"/>
                <w:numId w:val="5"/>
              </w:numPr>
              <w:ind w:left="453" w:hanging="340"/>
              <w:rPr>
                <w:sz w:val="22"/>
                <w:szCs w:val="22"/>
              </w:rPr>
            </w:pPr>
            <w:r>
              <w:rPr>
                <w:sz w:val="22"/>
                <w:szCs w:val="22"/>
              </w:rPr>
              <w:t>Zusammenfassung und News</w:t>
            </w:r>
          </w:p>
          <w:p>
            <w:pPr>
              <w:pStyle w:val="Listenabsatz"/>
              <w:numPr>
                <w:ilvl w:val="1"/>
                <w:numId w:val="5"/>
              </w:numPr>
              <w:ind w:left="907" w:hanging="340"/>
              <w:rPr>
                <w:sz w:val="22"/>
                <w:szCs w:val="22"/>
              </w:rPr>
            </w:pPr>
            <w:r>
              <w:rPr>
                <w:sz w:val="22"/>
                <w:szCs w:val="22"/>
              </w:rPr>
              <w:t>Europa: weiterhin starke Zunahme neuer Fälle (leichter Rückgang zu Mittwoch): 49,8% der weltweit neuen Fälle und 24,1 % der weltweiten Todesfälle der vergangenen 7 Tagen;</w:t>
            </w:r>
          </w:p>
          <w:p>
            <w:pPr>
              <w:pStyle w:val="Listenabsatz"/>
              <w:numPr>
                <w:ilvl w:val="1"/>
                <w:numId w:val="5"/>
              </w:numPr>
              <w:ind w:left="907" w:hanging="340"/>
              <w:rPr>
                <w:sz w:val="22"/>
                <w:szCs w:val="22"/>
              </w:rPr>
            </w:pPr>
            <w:r>
              <w:rPr>
                <w:sz w:val="22"/>
                <w:szCs w:val="22"/>
              </w:rPr>
              <w:t>Afrika: 2,3% der neuen Fälle und 3,6% der Todesfälle der vergangenen 7 Tagen;</w:t>
            </w:r>
          </w:p>
          <w:p>
            <w:pPr>
              <w:pStyle w:val="Listenabsatz"/>
              <w:numPr>
                <w:ilvl w:val="2"/>
                <w:numId w:val="5"/>
              </w:numPr>
              <w:ind w:left="1491" w:hanging="357"/>
              <w:rPr>
                <w:sz w:val="22"/>
                <w:szCs w:val="22"/>
              </w:rPr>
            </w:pPr>
            <w:r>
              <w:rPr>
                <w:sz w:val="22"/>
                <w:szCs w:val="22"/>
              </w:rPr>
              <w:t xml:space="preserve">Top 5 Ländern (neue Fälle in den letzten 7 Tagen): </w:t>
            </w:r>
            <w:r>
              <w:rPr>
                <w:sz w:val="22"/>
                <w:szCs w:val="22"/>
                <w:lang w:val="fi-FI"/>
              </w:rPr>
              <w:t>Marokko, Südafrika, Tunesien, Libyen, Kenia;</w:t>
            </w:r>
          </w:p>
          <w:p>
            <w:pPr>
              <w:pStyle w:val="Listenabsatz"/>
              <w:numPr>
                <w:ilvl w:val="1"/>
                <w:numId w:val="5"/>
              </w:numPr>
              <w:ind w:left="907" w:hanging="340"/>
              <w:rPr>
                <w:sz w:val="22"/>
                <w:szCs w:val="22"/>
              </w:rPr>
            </w:pPr>
            <w:r>
              <w:rPr>
                <w:sz w:val="22"/>
                <w:szCs w:val="22"/>
              </w:rPr>
              <w:t>Amerika: 32,0% der neuen Fälle und 52,1% der Todesfälle der vergangenen 7 Tagen;</w:t>
            </w:r>
          </w:p>
          <w:p>
            <w:pPr>
              <w:pStyle w:val="Listenabsatz"/>
              <w:numPr>
                <w:ilvl w:val="2"/>
                <w:numId w:val="5"/>
              </w:numPr>
              <w:ind w:left="1491" w:hanging="357"/>
              <w:rPr>
                <w:sz w:val="22"/>
                <w:szCs w:val="22"/>
              </w:rPr>
            </w:pPr>
            <w:r>
              <w:rPr>
                <w:sz w:val="22"/>
                <w:szCs w:val="22"/>
              </w:rPr>
              <w:t>Top 5 Ländern (neue Fälle in den letzten 7 Tagen): Vereinigte Staaten, Brasilien, Argentinien, Kolumbien, Mexiko;</w:t>
            </w:r>
          </w:p>
          <w:p>
            <w:pPr>
              <w:pStyle w:val="Listenabsatz"/>
              <w:numPr>
                <w:ilvl w:val="2"/>
                <w:numId w:val="5"/>
              </w:numPr>
              <w:ind w:left="1491" w:hanging="357"/>
              <w:rPr>
                <w:sz w:val="22"/>
                <w:szCs w:val="22"/>
              </w:rPr>
            </w:pPr>
            <w:r>
              <w:rPr>
                <w:sz w:val="22"/>
                <w:szCs w:val="22"/>
              </w:rPr>
              <w:t>72% der neuen Fälle und 36% der der Todesfälle der vergangenen 7 Tagen in Amerika aus der USA gemeldet;</w:t>
            </w:r>
          </w:p>
          <w:p>
            <w:pPr>
              <w:pStyle w:val="Listenabsatz"/>
              <w:numPr>
                <w:ilvl w:val="1"/>
                <w:numId w:val="5"/>
              </w:numPr>
              <w:ind w:left="907" w:hanging="340"/>
              <w:rPr>
                <w:sz w:val="22"/>
                <w:szCs w:val="22"/>
              </w:rPr>
            </w:pPr>
            <w:r>
              <w:rPr>
                <w:sz w:val="22"/>
                <w:szCs w:val="22"/>
              </w:rPr>
              <w:t>Asien: 15,9% der neuen Fälle und 20,0% der Todesfälle der vergangenen 7 Tagen;</w:t>
            </w:r>
          </w:p>
          <w:p>
            <w:pPr>
              <w:pStyle w:val="Listenabsatz"/>
              <w:numPr>
                <w:ilvl w:val="2"/>
                <w:numId w:val="5"/>
              </w:numPr>
              <w:ind w:left="1491" w:hanging="357"/>
              <w:rPr>
                <w:sz w:val="22"/>
                <w:szCs w:val="22"/>
              </w:rPr>
            </w:pPr>
            <w:r>
              <w:rPr>
                <w:sz w:val="22"/>
                <w:szCs w:val="22"/>
              </w:rPr>
              <w:t>Top 5 Ländern (neue Fälle in den letzten 7 Tagen): Indien, Iran, Jordanien, Indonesien, Irak;</w:t>
            </w:r>
          </w:p>
          <w:p>
            <w:pPr>
              <w:pStyle w:val="Listenabsatz"/>
              <w:numPr>
                <w:ilvl w:val="1"/>
                <w:numId w:val="5"/>
              </w:numPr>
              <w:ind w:left="907" w:hanging="340"/>
              <w:rPr>
                <w:sz w:val="22"/>
                <w:szCs w:val="22"/>
              </w:rPr>
            </w:pPr>
            <w:r>
              <w:rPr>
                <w:sz w:val="22"/>
                <w:szCs w:val="22"/>
              </w:rPr>
              <w:t>Ozeanien: 0,08% der neuen Fälle und 0,08% der Todesfälle der vergangenen 7 Tagen</w:t>
            </w:r>
          </w:p>
          <w:p>
            <w:pPr>
              <w:pStyle w:val="Listenabsatz"/>
              <w:numPr>
                <w:ilvl w:val="0"/>
                <w:numId w:val="5"/>
              </w:numPr>
              <w:ind w:left="453" w:hanging="340"/>
              <w:rPr>
                <w:sz w:val="22"/>
                <w:szCs w:val="22"/>
              </w:rPr>
            </w:pPr>
            <w:r>
              <w:rPr>
                <w:sz w:val="22"/>
                <w:szCs w:val="22"/>
              </w:rPr>
              <w:t xml:space="preserve">Nachfragen: </w:t>
            </w:r>
          </w:p>
          <w:p>
            <w:pPr>
              <w:pStyle w:val="Listenabsatz"/>
              <w:numPr>
                <w:ilvl w:val="1"/>
                <w:numId w:val="5"/>
              </w:numPr>
              <w:ind w:left="907" w:hanging="340"/>
              <w:rPr>
                <w:sz w:val="22"/>
                <w:szCs w:val="22"/>
              </w:rPr>
            </w:pPr>
            <w:r>
              <w:rPr>
                <w:sz w:val="22"/>
                <w:szCs w:val="22"/>
              </w:rPr>
              <w:lastRenderedPageBreak/>
              <w:t>Warum Inzidenz für Deutschland in ECDC-Daten deutlich höher als in unseren Daten? ZIG1 klärt dies und berichtet am Montag dazu.</w:t>
            </w:r>
          </w:p>
          <w:p>
            <w:pPr>
              <w:rPr>
                <w:sz w:val="22"/>
                <w:szCs w:val="22"/>
              </w:rPr>
            </w:pPr>
          </w:p>
          <w:p>
            <w:pPr>
              <w:rPr>
                <w:i/>
                <w:sz w:val="22"/>
                <w:szCs w:val="22"/>
              </w:rPr>
            </w:pPr>
            <w:proofErr w:type="spellStart"/>
            <w:r>
              <w:rPr>
                <w:i/>
                <w:sz w:val="22"/>
                <w:szCs w:val="22"/>
              </w:rPr>
              <w:t>ToDo</w:t>
            </w:r>
            <w:proofErr w:type="spellEnd"/>
            <w:r>
              <w:rPr>
                <w:i/>
                <w:sz w:val="22"/>
                <w:szCs w:val="22"/>
              </w:rPr>
              <w:t>: ZIG1 klärt die Abweichung der Inzidenz für Deutschland zwischen RKI und ECDC Daten. Am kommenden Montag Ergebnis dazu.</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b/>
                <w:sz w:val="22"/>
                <w:szCs w:val="22"/>
              </w:rPr>
              <w:t>Fallzahlen, Todesfälle, Trend</w:t>
            </w:r>
            <w:r>
              <w:rPr>
                <w:sz w:val="22"/>
                <w:szCs w:val="22"/>
              </w:rPr>
              <w:t xml:space="preserve"> (Folien </w:t>
            </w:r>
            <w:hyperlink r:id="rId9" w:history="1">
              <w:r>
                <w:rPr>
                  <w:rStyle w:val="Hyperlink"/>
                  <w:sz w:val="22"/>
                  <w:szCs w:val="22"/>
                </w:rPr>
                <w:t>hier</w:t>
              </w:r>
            </w:hyperlink>
            <w:r>
              <w:rPr>
                <w:sz w:val="22"/>
                <w:szCs w:val="22"/>
              </w:rPr>
              <w:t xml:space="preserve">) </w:t>
            </w:r>
          </w:p>
          <w:p>
            <w:pPr>
              <w:pStyle w:val="Listenabsatz"/>
              <w:numPr>
                <w:ilvl w:val="0"/>
                <w:numId w:val="5"/>
              </w:numPr>
              <w:ind w:left="453" w:hanging="340"/>
              <w:rPr>
                <w:sz w:val="22"/>
                <w:szCs w:val="22"/>
              </w:rPr>
            </w:pPr>
            <w:proofErr w:type="spellStart"/>
            <w:r>
              <w:rPr>
                <w:sz w:val="22"/>
                <w:szCs w:val="22"/>
              </w:rPr>
              <w:t>SurvNet</w:t>
            </w:r>
            <w:proofErr w:type="spellEnd"/>
            <w:r>
              <w:rPr>
                <w:sz w:val="22"/>
                <w:szCs w:val="22"/>
              </w:rPr>
              <w:t xml:space="preserve"> übermittelt: 751.095 bestätigte Fälle (+23.542), davon 12.200 (1,6 %) Todesfälle (+218), 7-Tages-Inzidenz 140,4/100.000 </w:t>
            </w:r>
            <w:proofErr w:type="spellStart"/>
            <w:r>
              <w:rPr>
                <w:sz w:val="22"/>
                <w:szCs w:val="22"/>
              </w:rPr>
              <w:t>Ew</w:t>
            </w:r>
            <w:proofErr w:type="spellEnd"/>
            <w:r>
              <w:rPr>
                <w:sz w:val="22"/>
                <w:szCs w:val="22"/>
              </w:rPr>
              <w:t>.;</w:t>
            </w:r>
          </w:p>
          <w:p>
            <w:pPr>
              <w:pStyle w:val="Listenabsatz"/>
              <w:numPr>
                <w:ilvl w:val="1"/>
                <w:numId w:val="7"/>
              </w:numPr>
              <w:ind w:left="907" w:hanging="340"/>
              <w:rPr>
                <w:sz w:val="22"/>
                <w:szCs w:val="22"/>
              </w:rPr>
            </w:pPr>
            <w:r>
              <w:rPr>
                <w:sz w:val="22"/>
                <w:szCs w:val="22"/>
              </w:rPr>
              <w:t>R-Wert deutlich unter 1</w:t>
            </w:r>
          </w:p>
          <w:p>
            <w:pPr>
              <w:pStyle w:val="Listenabsatz"/>
              <w:numPr>
                <w:ilvl w:val="1"/>
                <w:numId w:val="7"/>
              </w:numPr>
              <w:ind w:left="907" w:hanging="340"/>
              <w:rPr>
                <w:sz w:val="22"/>
                <w:szCs w:val="22"/>
              </w:rPr>
            </w:pPr>
            <w:r>
              <w:rPr>
                <w:sz w:val="22"/>
                <w:szCs w:val="22"/>
              </w:rPr>
              <w:t>ITS nimmt weiter deutlich zu</w:t>
            </w:r>
          </w:p>
          <w:p>
            <w:pPr>
              <w:pStyle w:val="Listenabsatz"/>
              <w:numPr>
                <w:ilvl w:val="1"/>
                <w:numId w:val="7"/>
              </w:numPr>
              <w:ind w:left="907" w:hanging="340"/>
              <w:rPr>
                <w:sz w:val="22"/>
                <w:szCs w:val="22"/>
              </w:rPr>
            </w:pPr>
            <w:r>
              <w:rPr>
                <w:sz w:val="22"/>
                <w:szCs w:val="22"/>
              </w:rPr>
              <w:t xml:space="preserve">4-Tage-R=0,79; 7-Tage-R=0,93 (12.11.2020) </w:t>
            </w:r>
          </w:p>
          <w:p>
            <w:pPr>
              <w:pStyle w:val="Listenabsatz"/>
              <w:numPr>
                <w:ilvl w:val="0"/>
                <w:numId w:val="5"/>
              </w:numPr>
              <w:ind w:left="453" w:hanging="340"/>
              <w:rPr>
                <w:sz w:val="22"/>
                <w:szCs w:val="22"/>
              </w:rPr>
            </w:pPr>
            <w:r>
              <w:rPr>
                <w:sz w:val="22"/>
                <w:szCs w:val="22"/>
              </w:rPr>
              <w:t>7-Tages-Inzidenz der Bundesländer nach Berichtsdatum</w:t>
            </w:r>
          </w:p>
          <w:p>
            <w:pPr>
              <w:pStyle w:val="Listenabsatz"/>
              <w:numPr>
                <w:ilvl w:val="1"/>
                <w:numId w:val="7"/>
              </w:numPr>
              <w:ind w:left="907" w:hanging="340"/>
              <w:rPr>
                <w:sz w:val="22"/>
                <w:szCs w:val="22"/>
              </w:rPr>
            </w:pPr>
            <w:r>
              <w:rPr>
                <w:sz w:val="22"/>
                <w:szCs w:val="22"/>
              </w:rPr>
              <w:t>Anstieg nicht mehr ganz so steil</w:t>
            </w:r>
          </w:p>
          <w:p>
            <w:pPr>
              <w:pStyle w:val="Listenabsatz"/>
              <w:numPr>
                <w:ilvl w:val="1"/>
                <w:numId w:val="7"/>
              </w:numPr>
              <w:ind w:left="907" w:hanging="340"/>
              <w:rPr>
                <w:sz w:val="22"/>
                <w:szCs w:val="22"/>
              </w:rPr>
            </w:pPr>
            <w:r>
              <w:rPr>
                <w:sz w:val="22"/>
                <w:szCs w:val="22"/>
              </w:rPr>
              <w:t>Scheint sich auf hohem Niveau zu stabilisieren</w:t>
            </w:r>
          </w:p>
          <w:p>
            <w:pPr>
              <w:pStyle w:val="Listenabsatz"/>
              <w:numPr>
                <w:ilvl w:val="1"/>
                <w:numId w:val="7"/>
              </w:numPr>
              <w:ind w:left="907" w:hanging="340"/>
              <w:rPr>
                <w:sz w:val="22"/>
                <w:szCs w:val="22"/>
              </w:rPr>
            </w:pPr>
            <w:r>
              <w:rPr>
                <w:sz w:val="22"/>
                <w:szCs w:val="22"/>
              </w:rPr>
              <w:t>Berlin heute oben; Bremen zeigt fortführenden Abstieg;</w:t>
            </w:r>
          </w:p>
          <w:p>
            <w:pPr>
              <w:pStyle w:val="Listenabsatz"/>
              <w:numPr>
                <w:ilvl w:val="0"/>
                <w:numId w:val="5"/>
              </w:numPr>
              <w:ind w:left="453" w:hanging="340"/>
              <w:rPr>
                <w:sz w:val="22"/>
                <w:szCs w:val="22"/>
              </w:rPr>
            </w:pPr>
            <w:r>
              <w:rPr>
                <w:sz w:val="22"/>
                <w:szCs w:val="22"/>
              </w:rPr>
              <w:t>Geografische Verteilung in Deutschland: 7-Tage-Inzidenz</w:t>
            </w:r>
          </w:p>
          <w:p>
            <w:pPr>
              <w:pStyle w:val="Listenabsatz"/>
              <w:numPr>
                <w:ilvl w:val="1"/>
                <w:numId w:val="7"/>
              </w:numPr>
              <w:ind w:left="907" w:hanging="340"/>
              <w:rPr>
                <w:sz w:val="22"/>
                <w:szCs w:val="22"/>
              </w:rPr>
            </w:pPr>
            <w:r>
              <w:rPr>
                <w:sz w:val="22"/>
                <w:szCs w:val="22"/>
              </w:rPr>
              <w:t xml:space="preserve">32 LK mit 7-T.-Inz. &lt;50 Fällen/100.000 </w:t>
            </w:r>
            <w:proofErr w:type="spellStart"/>
            <w:r>
              <w:rPr>
                <w:sz w:val="22"/>
                <w:szCs w:val="22"/>
              </w:rPr>
              <w:t>Ew</w:t>
            </w:r>
            <w:proofErr w:type="spellEnd"/>
            <w:r>
              <w:rPr>
                <w:sz w:val="22"/>
                <w:szCs w:val="22"/>
              </w:rPr>
              <w:t>.;</w:t>
            </w:r>
          </w:p>
          <w:p>
            <w:pPr>
              <w:pStyle w:val="Listenabsatz"/>
              <w:numPr>
                <w:ilvl w:val="1"/>
                <w:numId w:val="7"/>
              </w:numPr>
              <w:ind w:left="907" w:hanging="340"/>
              <w:rPr>
                <w:sz w:val="22"/>
                <w:szCs w:val="22"/>
              </w:rPr>
            </w:pPr>
            <w:r>
              <w:rPr>
                <w:sz w:val="22"/>
                <w:szCs w:val="22"/>
              </w:rPr>
              <w:t>Im Süden und Westen meisten Fälle;</w:t>
            </w:r>
          </w:p>
          <w:p>
            <w:pPr>
              <w:pStyle w:val="Listenabsatz"/>
              <w:numPr>
                <w:ilvl w:val="1"/>
                <w:numId w:val="7"/>
              </w:numPr>
              <w:ind w:left="907" w:hanging="340"/>
              <w:rPr>
                <w:sz w:val="22"/>
                <w:szCs w:val="22"/>
              </w:rPr>
            </w:pPr>
            <w:r>
              <w:rPr>
                <w:sz w:val="22"/>
                <w:szCs w:val="22"/>
              </w:rPr>
              <w:t>18 LK haben 7-T.-Inz. In der höchsten Kategorie (&gt;250-500);</w:t>
            </w:r>
          </w:p>
          <w:p>
            <w:pPr>
              <w:pStyle w:val="Listenabsatz"/>
              <w:numPr>
                <w:ilvl w:val="0"/>
                <w:numId w:val="5"/>
              </w:numPr>
              <w:ind w:left="453" w:hanging="340"/>
              <w:rPr>
                <w:sz w:val="22"/>
                <w:szCs w:val="22"/>
              </w:rPr>
            </w:pPr>
            <w:r>
              <w:rPr>
                <w:sz w:val="22"/>
                <w:szCs w:val="22"/>
              </w:rPr>
              <w:t>Anzahl der SARS-CoV-2 Testungen (Stand 10.11.2020, 12:00 Uhr)</w:t>
            </w:r>
          </w:p>
          <w:p>
            <w:pPr>
              <w:pStyle w:val="Listenabsatz"/>
              <w:numPr>
                <w:ilvl w:val="1"/>
                <w:numId w:val="7"/>
              </w:numPr>
              <w:ind w:left="907" w:hanging="340"/>
              <w:rPr>
                <w:sz w:val="22"/>
                <w:szCs w:val="22"/>
              </w:rPr>
            </w:pPr>
            <w:r>
              <w:rPr>
                <w:sz w:val="22"/>
                <w:szCs w:val="22"/>
              </w:rPr>
              <w:t xml:space="preserve">KW45: </w:t>
            </w:r>
            <w:proofErr w:type="spellStart"/>
            <w:r>
              <w:rPr>
                <w:sz w:val="22"/>
                <w:szCs w:val="22"/>
              </w:rPr>
              <w:t>Positivenquote</w:t>
            </w:r>
            <w:proofErr w:type="spellEnd"/>
            <w:r>
              <w:rPr>
                <w:sz w:val="22"/>
                <w:szCs w:val="22"/>
              </w:rPr>
              <w:t xml:space="preserve"> 7,9%</w:t>
            </w:r>
          </w:p>
          <w:p>
            <w:pPr>
              <w:pStyle w:val="Listenabsatz"/>
              <w:numPr>
                <w:ilvl w:val="0"/>
                <w:numId w:val="5"/>
              </w:numPr>
              <w:ind w:left="453" w:hanging="340"/>
              <w:rPr>
                <w:sz w:val="22"/>
                <w:szCs w:val="22"/>
              </w:rPr>
            </w:pPr>
            <w:r>
              <w:rPr>
                <w:sz w:val="22"/>
                <w:szCs w:val="22"/>
              </w:rPr>
              <w:t>Differenz Inzidenz zur Vorwoche aller LK (Stand KW45)</w:t>
            </w:r>
          </w:p>
          <w:p>
            <w:pPr>
              <w:pStyle w:val="Listenabsatz"/>
              <w:numPr>
                <w:ilvl w:val="1"/>
                <w:numId w:val="7"/>
              </w:numPr>
              <w:ind w:left="907" w:hanging="340"/>
              <w:rPr>
                <w:sz w:val="22"/>
                <w:szCs w:val="22"/>
              </w:rPr>
            </w:pPr>
            <w:r>
              <w:rPr>
                <w:sz w:val="22"/>
                <w:szCs w:val="22"/>
              </w:rPr>
              <w:t>Jeder Punkt ein LK;</w:t>
            </w:r>
          </w:p>
          <w:p>
            <w:pPr>
              <w:pStyle w:val="Listenabsatz"/>
              <w:numPr>
                <w:ilvl w:val="1"/>
                <w:numId w:val="7"/>
              </w:numPr>
              <w:ind w:left="907" w:hanging="340"/>
              <w:rPr>
                <w:sz w:val="22"/>
                <w:szCs w:val="22"/>
              </w:rPr>
            </w:pPr>
            <w:r>
              <w:rPr>
                <w:sz w:val="22"/>
                <w:szCs w:val="22"/>
              </w:rPr>
              <w:t>Grüner Punkt zeigt den Abfall in Inzidenz;</w:t>
            </w:r>
          </w:p>
          <w:p>
            <w:pPr>
              <w:pStyle w:val="Listenabsatz"/>
              <w:numPr>
                <w:ilvl w:val="1"/>
                <w:numId w:val="7"/>
              </w:numPr>
              <w:ind w:left="907" w:hanging="340"/>
              <w:rPr>
                <w:sz w:val="22"/>
                <w:szCs w:val="22"/>
              </w:rPr>
            </w:pPr>
            <w:r>
              <w:rPr>
                <w:sz w:val="22"/>
                <w:szCs w:val="22"/>
              </w:rPr>
              <w:t>Roter Punkt steht für Anstieg der Inzidenz;</w:t>
            </w:r>
          </w:p>
          <w:p>
            <w:pPr>
              <w:pStyle w:val="Listenabsatz"/>
              <w:numPr>
                <w:ilvl w:val="1"/>
                <w:numId w:val="7"/>
              </w:numPr>
              <w:ind w:left="907" w:hanging="340"/>
              <w:rPr>
                <w:sz w:val="22"/>
                <w:szCs w:val="22"/>
              </w:rPr>
            </w:pPr>
            <w:r>
              <w:rPr>
                <w:sz w:val="22"/>
                <w:szCs w:val="22"/>
              </w:rPr>
              <w:t>In KW45 zeigt beides: vermehrter Rückgang, aber auch deutlicher Anstieg;</w:t>
            </w:r>
          </w:p>
          <w:p>
            <w:pPr>
              <w:pStyle w:val="Listenabsatz"/>
              <w:numPr>
                <w:ilvl w:val="0"/>
                <w:numId w:val="5"/>
              </w:numPr>
              <w:ind w:left="453" w:hanging="340"/>
              <w:rPr>
                <w:sz w:val="22"/>
                <w:szCs w:val="22"/>
              </w:rPr>
            </w:pPr>
            <w:r>
              <w:rPr>
                <w:sz w:val="22"/>
                <w:szCs w:val="22"/>
              </w:rPr>
              <w:t>Anzahl der LK mit Anstieg/Abfall in Inzidenz zur Vorwoche (Stand KW45)</w:t>
            </w:r>
          </w:p>
          <w:p>
            <w:pPr>
              <w:pStyle w:val="Listenabsatz"/>
              <w:numPr>
                <w:ilvl w:val="1"/>
                <w:numId w:val="5"/>
              </w:numPr>
              <w:ind w:left="924" w:hanging="357"/>
              <w:rPr>
                <w:sz w:val="22"/>
                <w:szCs w:val="22"/>
              </w:rPr>
            </w:pPr>
            <w:r>
              <w:rPr>
                <w:sz w:val="22"/>
                <w:szCs w:val="22"/>
              </w:rPr>
              <w:t>Wie vorherige Folie als Säulen-Diagramm</w:t>
            </w:r>
          </w:p>
          <w:p>
            <w:pPr>
              <w:pStyle w:val="Listenabsatz"/>
              <w:numPr>
                <w:ilvl w:val="0"/>
                <w:numId w:val="5"/>
              </w:numPr>
              <w:ind w:left="453" w:hanging="340"/>
              <w:rPr>
                <w:sz w:val="22"/>
                <w:szCs w:val="22"/>
              </w:rPr>
            </w:pPr>
            <w:r>
              <w:rPr>
                <w:sz w:val="22"/>
                <w:szCs w:val="22"/>
              </w:rPr>
              <w:t xml:space="preserve">Nachfragen: </w:t>
            </w:r>
          </w:p>
          <w:p>
            <w:pPr>
              <w:pStyle w:val="Listenabsatz"/>
              <w:numPr>
                <w:ilvl w:val="1"/>
                <w:numId w:val="5"/>
              </w:numPr>
              <w:ind w:left="924" w:hanging="357"/>
              <w:rPr>
                <w:sz w:val="22"/>
                <w:szCs w:val="22"/>
              </w:rPr>
            </w:pPr>
            <w:r>
              <w:rPr>
                <w:sz w:val="22"/>
                <w:szCs w:val="22"/>
              </w:rPr>
              <w:t>Die Änderung der Testkriterien zum Herbst/Winter (vornehmliches Testen von Symptomatischen, Vulnerablen und Ausbruchsgeschehen) wird durch weitere Instrumente berücksichtigt;</w:t>
            </w:r>
          </w:p>
          <w:p>
            <w:pPr>
              <w:pStyle w:val="Listenabsatz"/>
              <w:numPr>
                <w:ilvl w:val="1"/>
                <w:numId w:val="5"/>
              </w:numPr>
              <w:ind w:left="924" w:hanging="357"/>
              <w:rPr>
                <w:sz w:val="22"/>
                <w:szCs w:val="22"/>
              </w:rPr>
            </w:pPr>
            <w:r>
              <w:rPr>
                <w:sz w:val="22"/>
                <w:szCs w:val="22"/>
              </w:rPr>
              <w:t xml:space="preserve">Herr Meyer-Hermann (DZI) stellte Daten vor zum Effekt der bisherigen Maßnahmen: </w:t>
            </w:r>
          </w:p>
          <w:p>
            <w:pPr>
              <w:pStyle w:val="Listenabsatz"/>
              <w:numPr>
                <w:ilvl w:val="2"/>
                <w:numId w:val="5"/>
              </w:numPr>
              <w:ind w:left="1491" w:hanging="357"/>
              <w:rPr>
                <w:sz w:val="22"/>
                <w:szCs w:val="22"/>
              </w:rPr>
            </w:pPr>
            <w:r>
              <w:rPr>
                <w:sz w:val="22"/>
                <w:szCs w:val="22"/>
              </w:rPr>
              <w:t>Bis 29.10. zeigte sich ein linearer Anstieg; genau danach flachte dieser ab;</w:t>
            </w:r>
          </w:p>
          <w:p>
            <w:pPr>
              <w:pStyle w:val="Listenabsatz"/>
              <w:numPr>
                <w:ilvl w:val="2"/>
                <w:numId w:val="5"/>
              </w:numPr>
              <w:ind w:left="1491" w:hanging="357"/>
              <w:rPr>
                <w:sz w:val="22"/>
                <w:szCs w:val="22"/>
              </w:rPr>
            </w:pPr>
            <w:r>
              <w:rPr>
                <w:sz w:val="22"/>
                <w:szCs w:val="22"/>
              </w:rPr>
              <w:t>Diese Ergebnisse decken sich mit jenen des Mobility Report von Herrn Brockmann;</w:t>
            </w:r>
          </w:p>
          <w:p>
            <w:pPr>
              <w:pStyle w:val="Listenabsatz"/>
              <w:numPr>
                <w:ilvl w:val="2"/>
                <w:numId w:val="5"/>
              </w:numPr>
              <w:ind w:left="1491" w:hanging="357"/>
              <w:rPr>
                <w:sz w:val="22"/>
                <w:szCs w:val="22"/>
              </w:rPr>
            </w:pPr>
            <w:r>
              <w:rPr>
                <w:sz w:val="22"/>
                <w:szCs w:val="22"/>
              </w:rPr>
              <w:t xml:space="preserve">Vermutung: Bevölkerung hat schon bei Ankündigung des </w:t>
            </w:r>
            <w:proofErr w:type="spellStart"/>
            <w:r>
              <w:rPr>
                <w:sz w:val="22"/>
                <w:szCs w:val="22"/>
              </w:rPr>
              <w:t>lockdown</w:t>
            </w:r>
            <w:proofErr w:type="spellEnd"/>
            <w:r>
              <w:rPr>
                <w:sz w:val="22"/>
                <w:szCs w:val="22"/>
              </w:rPr>
              <w:t xml:space="preserve"> light die Kontakte reduziert;</w:t>
            </w:r>
          </w:p>
          <w:p>
            <w:pPr>
              <w:pStyle w:val="Listenabsatz"/>
              <w:numPr>
                <w:ilvl w:val="2"/>
                <w:numId w:val="5"/>
              </w:numPr>
              <w:ind w:left="1491" w:hanging="357"/>
              <w:rPr>
                <w:sz w:val="22"/>
                <w:szCs w:val="22"/>
              </w:rPr>
            </w:pPr>
            <w:r>
              <w:rPr>
                <w:sz w:val="22"/>
                <w:szCs w:val="22"/>
              </w:rPr>
              <w:t xml:space="preserve">Fraglich, ob bis Weihnachten mit diesen Maßnahmen die Inzidenz unter 50 Fälle/100.000 </w:t>
            </w:r>
            <w:proofErr w:type="spellStart"/>
            <w:r>
              <w:rPr>
                <w:sz w:val="22"/>
                <w:szCs w:val="22"/>
              </w:rPr>
              <w:t>Ew</w:t>
            </w:r>
            <w:proofErr w:type="spellEnd"/>
            <w:r>
              <w:rPr>
                <w:sz w:val="22"/>
                <w:szCs w:val="22"/>
              </w:rPr>
              <w:t>. gehen wird;</w:t>
            </w:r>
          </w:p>
          <w:p>
            <w:pPr>
              <w:pStyle w:val="Listenabsatz"/>
              <w:numPr>
                <w:ilvl w:val="2"/>
                <w:numId w:val="5"/>
              </w:numPr>
              <w:ind w:left="1491" w:hanging="357"/>
              <w:rPr>
                <w:sz w:val="22"/>
                <w:szCs w:val="22"/>
              </w:rPr>
            </w:pPr>
            <w:r>
              <w:rPr>
                <w:sz w:val="22"/>
                <w:szCs w:val="22"/>
              </w:rPr>
              <w:t>Daher Diskussion, ob Schulschließungen erfolgen sollten;</w:t>
            </w:r>
          </w:p>
          <w:p>
            <w:pPr>
              <w:pStyle w:val="Listenabsatz"/>
              <w:numPr>
                <w:ilvl w:val="2"/>
                <w:numId w:val="5"/>
              </w:numPr>
              <w:ind w:left="1491" w:hanging="357"/>
              <w:rPr>
                <w:sz w:val="22"/>
                <w:szCs w:val="22"/>
              </w:rPr>
            </w:pPr>
            <w:r>
              <w:rPr>
                <w:sz w:val="22"/>
                <w:szCs w:val="22"/>
              </w:rPr>
              <w:lastRenderedPageBreak/>
              <w:t>Hohe Inzidenz bei 10-19-Jährigen zu sehen;</w:t>
            </w:r>
          </w:p>
          <w:p>
            <w:pPr>
              <w:pStyle w:val="Listenabsatz"/>
              <w:numPr>
                <w:ilvl w:val="2"/>
                <w:numId w:val="5"/>
              </w:numPr>
              <w:ind w:left="1491" w:hanging="357"/>
              <w:rPr>
                <w:sz w:val="22"/>
                <w:szCs w:val="22"/>
              </w:rPr>
            </w:pPr>
            <w:r>
              <w:rPr>
                <w:sz w:val="22"/>
                <w:szCs w:val="22"/>
              </w:rPr>
              <w:t>Brauchen mehr Daten zum Infektionsgeschehen in den Schulen und vor allem welche Maßnahmen in den Schulen der BL mit absteigender Inzidenz umgesetzte wurden.</w:t>
            </w:r>
          </w:p>
          <w:p>
            <w:pPr>
              <w:pStyle w:val="Listenabsatz"/>
              <w:numPr>
                <w:ilvl w:val="2"/>
                <w:numId w:val="5"/>
              </w:numPr>
              <w:ind w:left="1491" w:hanging="357"/>
              <w:rPr>
                <w:sz w:val="22"/>
                <w:szCs w:val="22"/>
              </w:rPr>
            </w:pPr>
            <w:r>
              <w:rPr>
                <w:sz w:val="22"/>
                <w:szCs w:val="22"/>
              </w:rPr>
              <w:t>Bemühungen laufen bereits eine Übersicht der Maßnahmen in den Schulen, sog. Tableaus, von der Kultusministerkonferenz zu halten;</w:t>
            </w:r>
          </w:p>
          <w:p>
            <w:pPr>
              <w:pStyle w:val="Listenabsatz"/>
              <w:numPr>
                <w:ilvl w:val="1"/>
                <w:numId w:val="5"/>
              </w:numPr>
              <w:ind w:left="924" w:hanging="357"/>
              <w:rPr>
                <w:sz w:val="22"/>
                <w:szCs w:val="22"/>
              </w:rPr>
            </w:pPr>
            <w:r>
              <w:rPr>
                <w:sz w:val="22"/>
                <w:szCs w:val="22"/>
              </w:rPr>
              <w:t xml:space="preserve">Im WHO Situation Report sind wir als Land mit Cluster-Übertragung angegeben; Warum nicht zur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übergehen? </w:t>
            </w:r>
          </w:p>
          <w:p>
            <w:pPr>
              <w:pStyle w:val="Listenabsatz"/>
              <w:ind w:left="1491"/>
              <w:rPr>
                <w:sz w:val="22"/>
                <w:szCs w:val="22"/>
              </w:rPr>
            </w:pPr>
          </w:p>
          <w:p>
            <w:pPr>
              <w:rPr>
                <w:i/>
                <w:sz w:val="22"/>
                <w:szCs w:val="22"/>
              </w:rPr>
            </w:pPr>
            <w:proofErr w:type="spellStart"/>
            <w:r>
              <w:rPr>
                <w:i/>
                <w:sz w:val="22"/>
                <w:szCs w:val="22"/>
              </w:rPr>
              <w:t>ToDo</w:t>
            </w:r>
            <w:proofErr w:type="spellEnd"/>
            <w:r>
              <w:rPr>
                <w:i/>
                <w:sz w:val="22"/>
                <w:szCs w:val="22"/>
              </w:rPr>
              <w:t xml:space="preserve">: </w:t>
            </w:r>
          </w:p>
          <w:p>
            <w:pPr>
              <w:rPr>
                <w:i/>
                <w:sz w:val="22"/>
                <w:szCs w:val="22"/>
              </w:rPr>
            </w:pPr>
            <w:r>
              <w:rPr>
                <w:i/>
                <w:sz w:val="22"/>
                <w:szCs w:val="22"/>
              </w:rPr>
              <w:t>-FG36 (Kröger) passen die FAQ zur Teststrategie an, damit deutlich wird, dass aktuelle Anpassung kein Strategiewechsel ist;</w:t>
            </w:r>
          </w:p>
          <w:p>
            <w:pPr>
              <w:rPr>
                <w:i/>
                <w:sz w:val="22"/>
                <w:szCs w:val="22"/>
              </w:rPr>
            </w:pPr>
            <w:r>
              <w:rPr>
                <w:i/>
                <w:sz w:val="22"/>
                <w:szCs w:val="22"/>
              </w:rPr>
              <w:t xml:space="preserve">-Bitte am Montag Wechsel zum </w:t>
            </w:r>
            <w:proofErr w:type="spellStart"/>
            <w:r>
              <w:rPr>
                <w:i/>
                <w:sz w:val="22"/>
                <w:szCs w:val="22"/>
              </w:rPr>
              <w:t>community</w:t>
            </w:r>
            <w:proofErr w:type="spellEnd"/>
            <w:r>
              <w:rPr>
                <w:i/>
                <w:sz w:val="22"/>
                <w:szCs w:val="22"/>
              </w:rPr>
              <w:t xml:space="preserve"> </w:t>
            </w:r>
            <w:proofErr w:type="spellStart"/>
            <w:r>
              <w:rPr>
                <w:i/>
                <w:sz w:val="22"/>
                <w:szCs w:val="22"/>
              </w:rPr>
              <w:t>transmission</w:t>
            </w:r>
            <w:proofErr w:type="spellEnd"/>
            <w:r>
              <w:rPr>
                <w:i/>
                <w:sz w:val="22"/>
                <w:szCs w:val="22"/>
              </w:rPr>
              <w:t xml:space="preserve"> auf die Agenda nehmen;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 (</w:t>
            </w:r>
            <w:proofErr w:type="spellStart"/>
            <w:r>
              <w:rPr>
                <w:sz w:val="22"/>
                <w:szCs w:val="22"/>
              </w:rPr>
              <w:t>Romo</w:t>
            </w:r>
            <w:proofErr w:type="spellEnd"/>
            <w:r>
              <w:rPr>
                <w:sz w:val="22"/>
                <w:szCs w:val="22"/>
              </w:rPr>
              <w:t xml:space="preserve"> 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FG17 (Oh)</w:t>
            </w:r>
          </w:p>
          <w:p>
            <w:pPr>
              <w:rPr>
                <w:sz w:val="22"/>
                <w:szCs w:val="22"/>
                <w:lang w:val="en-US"/>
              </w:rPr>
            </w:pPr>
            <w:r>
              <w:rPr>
                <w:sz w:val="22"/>
                <w:szCs w:val="22"/>
                <w:lang w:val="en-US"/>
              </w:rPr>
              <w:t>FG38 (Rexroth)</w:t>
            </w:r>
          </w:p>
          <w:p>
            <w:pPr>
              <w:rPr>
                <w:sz w:val="22"/>
                <w:szCs w:val="22"/>
                <w:lang w:val="en-US"/>
              </w:rPr>
            </w:pPr>
          </w:p>
          <w:p>
            <w:pPr>
              <w:rPr>
                <w:sz w:val="22"/>
                <w:szCs w:val="22"/>
                <w:lang w:val="en-US"/>
              </w:rPr>
            </w:pPr>
            <w:proofErr w:type="spellStart"/>
            <w:r>
              <w:rPr>
                <w:sz w:val="22"/>
                <w:szCs w:val="22"/>
                <w:lang w:val="en-US"/>
              </w:rPr>
              <w:t>Präs</w:t>
            </w:r>
            <w:proofErr w:type="spellEnd"/>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FG36 (Haas)/</w:t>
            </w:r>
          </w:p>
          <w:p>
            <w:pPr>
              <w:rPr>
                <w:sz w:val="22"/>
                <w:szCs w:val="22"/>
              </w:rPr>
            </w:pPr>
            <w:r>
              <w:rPr>
                <w:sz w:val="22"/>
                <w:szCs w:val="22"/>
              </w:rPr>
              <w:t>FG32 (Diercke)</w:t>
            </w:r>
          </w:p>
          <w:p>
            <w:pPr>
              <w:rPr>
                <w:sz w:val="22"/>
                <w:szCs w:val="22"/>
              </w:rPr>
            </w:pPr>
          </w:p>
          <w:p>
            <w:pPr>
              <w:rPr>
                <w:sz w:val="22"/>
                <w:szCs w:val="22"/>
              </w:rPr>
            </w:pPr>
            <w:r>
              <w:rPr>
                <w:sz w:val="22"/>
                <w:szCs w:val="22"/>
              </w:rPr>
              <w:t>FG38 (</w:t>
            </w:r>
            <w:proofErr w:type="gramStart"/>
            <w:r>
              <w:rPr>
                <w:sz w:val="22"/>
                <w:szCs w:val="22"/>
              </w:rPr>
              <w:t>an der Heiden</w:t>
            </w:r>
            <w:proofErr w:type="gramEnd"/>
            <w:r>
              <w:rPr>
                <w:sz w:val="22"/>
                <w:szCs w:val="22"/>
              </w:rPr>
              <w:t>)</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An dem Gespräch mit der Delegation von Macron haben Frau Rexroth, Herr Eckmanns und Frau Hanefeld teilgenommen;</w:t>
            </w:r>
          </w:p>
          <w:p>
            <w:pPr>
              <w:pStyle w:val="Listenabsatz"/>
              <w:numPr>
                <w:ilvl w:val="0"/>
                <w:numId w:val="5"/>
              </w:numPr>
              <w:ind w:left="453" w:hanging="340"/>
              <w:rPr>
                <w:sz w:val="22"/>
                <w:szCs w:val="22"/>
              </w:rPr>
            </w:pPr>
            <w:r>
              <w:rPr>
                <w:sz w:val="22"/>
                <w:szCs w:val="22"/>
              </w:rPr>
              <w:t xml:space="preserve">Es wurde u.a. zu folgenden Themenausgetauscht: Erhöhung von Testkapazitäten, Föderalismus, Bedeutung der </w:t>
            </w:r>
            <w:proofErr w:type="spellStart"/>
            <w:r>
              <w:rPr>
                <w:sz w:val="22"/>
                <w:szCs w:val="22"/>
              </w:rPr>
              <w:t>KoNa</w:t>
            </w:r>
            <w:proofErr w:type="spellEnd"/>
            <w:r>
              <w:rPr>
                <w:sz w:val="22"/>
                <w:szCs w:val="22"/>
              </w:rPr>
              <w:t>; interessanter Austausch;</w:t>
            </w:r>
          </w:p>
          <w:p>
            <w:pPr>
              <w:pStyle w:val="Listenabsatz"/>
              <w:jc w:val="center"/>
              <w:rPr>
                <w:b/>
                <w:sz w:val="22"/>
                <w:szCs w:val="22"/>
              </w:rPr>
            </w:pPr>
          </w:p>
        </w:tc>
        <w:tc>
          <w:tcPr>
            <w:tcW w:w="1492" w:type="dxa"/>
          </w:tcPr>
          <w:p>
            <w:pPr>
              <w:rPr>
                <w:sz w:val="22"/>
                <w:szCs w:val="22"/>
              </w:rPr>
            </w:pPr>
          </w:p>
          <w:p>
            <w:pPr>
              <w:rPr>
                <w:sz w:val="22"/>
                <w:szCs w:val="22"/>
              </w:rPr>
            </w:pPr>
            <w:r>
              <w:rPr>
                <w:sz w:val="22"/>
                <w:szCs w:val="22"/>
              </w:rPr>
              <w:t>FG38 (Rexroth)</w:t>
            </w:r>
          </w:p>
          <w:p>
            <w:pPr>
              <w:rPr>
                <w:sz w:val="22"/>
                <w:szCs w:val="22"/>
              </w:rPr>
            </w:pPr>
            <w:r>
              <w:rPr>
                <w:sz w:val="22"/>
                <w:szCs w:val="22"/>
              </w:rPr>
              <w:t>FG37 (Eckmanns)</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spacing w:line="276" w:lineRule="auto"/>
              <w:ind w:left="473"/>
              <w:rPr>
                <w:b/>
                <w:sz w:val="28"/>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sz w:val="22"/>
                <w:szCs w:val="22"/>
              </w:rPr>
            </w:pPr>
            <w:r>
              <w:rPr>
                <w:sz w:val="22"/>
                <w:szCs w:val="22"/>
              </w:rPr>
              <w:t>Äußerungen zur Nationaler Teststrategie über Website mit BMG (Frau Korr) abgestimmt</w:t>
            </w:r>
          </w:p>
          <w:p>
            <w:pPr>
              <w:pStyle w:val="Listenabsatz"/>
              <w:numPr>
                <w:ilvl w:val="0"/>
                <w:numId w:val="5"/>
              </w:numPr>
              <w:ind w:left="453" w:hanging="340"/>
              <w:rPr>
                <w:sz w:val="22"/>
                <w:szCs w:val="22"/>
              </w:rPr>
            </w:pPr>
            <w:r>
              <w:rPr>
                <w:sz w:val="22"/>
                <w:szCs w:val="22"/>
              </w:rPr>
              <w:t>Neu und in telefonischer Beratung viel angefragt ist die Unterstützung bei Suizidalen; Dies auf der Website zur Psychischen Gesundheit;</w:t>
            </w:r>
          </w:p>
          <w:p>
            <w:pPr>
              <w:pStyle w:val="Listenabsatz"/>
              <w:numPr>
                <w:ilvl w:val="0"/>
                <w:numId w:val="5"/>
              </w:numPr>
              <w:ind w:left="453" w:hanging="340"/>
              <w:rPr>
                <w:sz w:val="22"/>
                <w:szCs w:val="22"/>
              </w:rPr>
            </w:pPr>
            <w:r>
              <w:rPr>
                <w:sz w:val="22"/>
                <w:szCs w:val="22"/>
              </w:rPr>
              <w:t xml:space="preserve">Es häufen sich Anfragen zu Schulen und Kitas: Was ist zu tun, wenn Quarantäne in Schule/Kita angeordnet wurde; Es dauert bis zu 6 Tage bis GA sich bei Einrichtungen und Eltern melden. Viel Unruhe bei den betroffenen Eltern; </w:t>
            </w:r>
          </w:p>
          <w:p>
            <w:pPr>
              <w:rPr>
                <w:sz w:val="22"/>
                <w:szCs w:val="22"/>
              </w:rPr>
            </w:pP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Gestern sind überarbeitete FAQ, ans LZ geschickt worden; Bitte um schnelle Rückmeldung dazu;</w:t>
            </w:r>
          </w:p>
        </w:tc>
        <w:tc>
          <w:tcPr>
            <w:tcW w:w="1492" w:type="dxa"/>
          </w:tcPr>
          <w:p>
            <w:pPr>
              <w:rPr>
                <w:sz w:val="22"/>
                <w:szCs w:val="22"/>
              </w:rPr>
            </w:pPr>
          </w:p>
          <w:p>
            <w:pPr>
              <w:rPr>
                <w:sz w:val="22"/>
                <w:szCs w:val="22"/>
              </w:rPr>
            </w:pPr>
          </w:p>
          <w:p>
            <w:pPr>
              <w:rPr>
                <w:sz w:val="22"/>
                <w:szCs w:val="22"/>
              </w:rPr>
            </w:pPr>
            <w:r>
              <w:rPr>
                <w:sz w:val="22"/>
                <w:szCs w:val="22"/>
              </w:rPr>
              <w:t>BZgA (</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numPr>
                <w:ilvl w:val="0"/>
                <w:numId w:val="5"/>
              </w:numPr>
              <w:ind w:left="453" w:hanging="340"/>
              <w:rPr>
                <w:sz w:val="22"/>
                <w:szCs w:val="22"/>
              </w:rPr>
            </w:pPr>
            <w:r>
              <w:rPr>
                <w:sz w:val="22"/>
                <w:szCs w:val="22"/>
              </w:rPr>
              <w:t>Schulschließungen:</w:t>
            </w:r>
          </w:p>
          <w:p>
            <w:pPr>
              <w:rPr>
                <w:sz w:val="22"/>
                <w:szCs w:val="22"/>
              </w:rPr>
            </w:pPr>
            <w:r>
              <w:rPr>
                <w:sz w:val="22"/>
                <w:szCs w:val="22"/>
              </w:rPr>
              <w:lastRenderedPageBreak/>
              <w:t>Sind oben schon diskutiert worden (s. Top 1 Nationale Lage); Mehr Infos/Daten sammeln über die angefragten Tableaus;</w:t>
            </w:r>
          </w:p>
          <w:p>
            <w:pPr>
              <w:pStyle w:val="Listenabsatz"/>
              <w:spacing w:line="276" w:lineRule="auto"/>
              <w:ind w:left="340"/>
              <w:rPr>
                <w:b/>
                <w:sz w:val="22"/>
              </w:rPr>
            </w:pPr>
          </w:p>
          <w:p>
            <w:pPr>
              <w:pStyle w:val="Listenabsatz"/>
              <w:numPr>
                <w:ilvl w:val="0"/>
                <w:numId w:val="6"/>
              </w:numPr>
              <w:spacing w:after="120" w:line="276" w:lineRule="auto"/>
              <w:rPr>
                <w:i/>
                <w:sz w:val="22"/>
                <w:szCs w:val="22"/>
              </w:rPr>
            </w:pPr>
            <w:r>
              <w:rPr>
                <w:b/>
                <w:sz w:val="22"/>
              </w:rPr>
              <w:t>RKI-intern</w:t>
            </w:r>
          </w:p>
          <w:p>
            <w:pPr>
              <w:pStyle w:val="Listenabsatz"/>
              <w:numPr>
                <w:ilvl w:val="0"/>
                <w:numId w:val="15"/>
              </w:numPr>
              <w:spacing w:after="120" w:line="276" w:lineRule="auto"/>
              <w:rPr>
                <w:sz w:val="22"/>
                <w:szCs w:val="22"/>
                <w:lang w:val="en-US"/>
              </w:rPr>
            </w:pPr>
            <w:r>
              <w:rPr>
                <w:sz w:val="22"/>
                <w:szCs w:val="22"/>
                <w:lang w:val="en-US"/>
              </w:rPr>
              <w:t xml:space="preserve">ECDC </w:t>
            </w:r>
            <w:proofErr w:type="spellStart"/>
            <w:r>
              <w:rPr>
                <w:sz w:val="22"/>
                <w:szCs w:val="22"/>
                <w:lang w:val="en-US"/>
              </w:rPr>
              <w:t>Falldefinition</w:t>
            </w:r>
            <w:proofErr w:type="spellEnd"/>
            <w:r>
              <w:rPr>
                <w:sz w:val="22"/>
                <w:szCs w:val="22"/>
                <w:lang w:val="en-US"/>
              </w:rPr>
              <w:t xml:space="preserve">, Ag Teste: </w:t>
            </w:r>
            <w:proofErr w:type="spellStart"/>
            <w:r>
              <w:rPr>
                <w:sz w:val="22"/>
                <w:szCs w:val="22"/>
                <w:lang w:val="en-US"/>
              </w:rPr>
              <w:t>Wird</w:t>
            </w:r>
            <w:proofErr w:type="spellEnd"/>
            <w:r>
              <w:rPr>
                <w:sz w:val="22"/>
                <w:szCs w:val="22"/>
                <w:lang w:val="en-US"/>
              </w:rPr>
              <w:t xml:space="preserve"> </w:t>
            </w:r>
            <w:proofErr w:type="spellStart"/>
            <w:r>
              <w:rPr>
                <w:sz w:val="22"/>
                <w:szCs w:val="22"/>
                <w:lang w:val="en-US"/>
              </w:rPr>
              <w:t>unter</w:t>
            </w:r>
            <w:proofErr w:type="spellEnd"/>
            <w:r>
              <w:rPr>
                <w:sz w:val="22"/>
                <w:szCs w:val="22"/>
                <w:lang w:val="en-US"/>
              </w:rPr>
              <w:t xml:space="preserve"> Top 12: Surveillance </w:t>
            </w:r>
            <w:proofErr w:type="spellStart"/>
            <w:r>
              <w:rPr>
                <w:sz w:val="22"/>
                <w:szCs w:val="22"/>
                <w:lang w:val="en-US"/>
              </w:rPr>
              <w:t>besprochen</w:t>
            </w:r>
            <w:proofErr w:type="spellEnd"/>
            <w:r>
              <w:rPr>
                <w:sz w:val="22"/>
                <w:szCs w:val="22"/>
                <w:lang w:val="en-US"/>
              </w:rPr>
              <w:t>;</w:t>
            </w:r>
          </w:p>
          <w:p>
            <w:pPr>
              <w:pStyle w:val="Listenabsatz"/>
              <w:numPr>
                <w:ilvl w:val="0"/>
                <w:numId w:val="15"/>
              </w:numPr>
              <w:spacing w:after="120" w:line="276" w:lineRule="auto"/>
              <w:rPr>
                <w:sz w:val="22"/>
                <w:szCs w:val="22"/>
              </w:rPr>
            </w:pPr>
            <w:r>
              <w:rPr>
                <w:sz w:val="22"/>
                <w:szCs w:val="22"/>
              </w:rPr>
              <w:t xml:space="preserve">Quarantänekürzung: </w:t>
            </w:r>
          </w:p>
          <w:p>
            <w:pPr>
              <w:pStyle w:val="Listenabsatz"/>
              <w:numPr>
                <w:ilvl w:val="1"/>
                <w:numId w:val="5"/>
              </w:numPr>
              <w:ind w:left="924" w:hanging="357"/>
              <w:rPr>
                <w:sz w:val="22"/>
                <w:szCs w:val="22"/>
              </w:rPr>
            </w:pPr>
            <w:r>
              <w:rPr>
                <w:sz w:val="22"/>
                <w:szCs w:val="22"/>
              </w:rPr>
              <w:t>In AGI wurde eine Kürzung der Quarantäne diskutiert;</w:t>
            </w:r>
          </w:p>
          <w:p>
            <w:pPr>
              <w:pStyle w:val="Listenabsatz"/>
              <w:numPr>
                <w:ilvl w:val="1"/>
                <w:numId w:val="5"/>
              </w:numPr>
              <w:ind w:left="924" w:hanging="357"/>
              <w:rPr>
                <w:sz w:val="22"/>
                <w:szCs w:val="22"/>
              </w:rPr>
            </w:pPr>
            <w:r>
              <w:rPr>
                <w:sz w:val="22"/>
                <w:szCs w:val="22"/>
              </w:rPr>
              <w:t>Anfrage beim Krisenstab, ob dies unterstützt wird;</w:t>
            </w:r>
          </w:p>
          <w:p>
            <w:pPr>
              <w:pStyle w:val="Listenabsatz"/>
              <w:numPr>
                <w:ilvl w:val="1"/>
                <w:numId w:val="5"/>
              </w:numPr>
              <w:ind w:left="924" w:hanging="357"/>
              <w:rPr>
                <w:sz w:val="22"/>
                <w:szCs w:val="22"/>
              </w:rPr>
            </w:pPr>
            <w:r>
              <w:rPr>
                <w:sz w:val="22"/>
                <w:szCs w:val="22"/>
              </w:rPr>
              <w:t>Aktuelle Quarantäne-Regelung: Bei Einreise aus Risikogebiet: 10 Tage Quarantäne; bei KP1: 14 Tage Quarantäne;</w:t>
            </w:r>
          </w:p>
          <w:p>
            <w:pPr>
              <w:pStyle w:val="Listenabsatz"/>
              <w:numPr>
                <w:ilvl w:val="1"/>
                <w:numId w:val="5"/>
              </w:numPr>
              <w:ind w:left="924" w:hanging="357"/>
              <w:rPr>
                <w:sz w:val="22"/>
                <w:szCs w:val="22"/>
              </w:rPr>
            </w:pPr>
            <w:r>
              <w:rPr>
                <w:sz w:val="22"/>
                <w:szCs w:val="22"/>
              </w:rPr>
              <w:t>AGI schlägt eine Vereinheitlichung der Quarantäne-Dauer auf allg. 10 Tage vor;</w:t>
            </w:r>
          </w:p>
          <w:p>
            <w:pPr>
              <w:pStyle w:val="Listenabsatz"/>
              <w:numPr>
                <w:ilvl w:val="1"/>
                <w:numId w:val="5"/>
              </w:numPr>
              <w:ind w:left="924" w:hanging="357"/>
              <w:rPr>
                <w:sz w:val="22"/>
                <w:szCs w:val="22"/>
              </w:rPr>
            </w:pPr>
            <w:r>
              <w:rPr>
                <w:sz w:val="22"/>
                <w:szCs w:val="22"/>
              </w:rPr>
              <w:t>Viel Diskussion, da wenig wissenschaftliche Evidenz zu den Folgen einer Verkürzung der Quarantäne gegenüber dem Wunsch die Compliance der Bevölkerung nicht zu verlieren;</w:t>
            </w:r>
          </w:p>
          <w:p>
            <w:pPr>
              <w:pStyle w:val="Listenabsatz"/>
              <w:numPr>
                <w:ilvl w:val="1"/>
                <w:numId w:val="5"/>
              </w:numPr>
              <w:ind w:left="924" w:hanging="357"/>
              <w:rPr>
                <w:sz w:val="22"/>
                <w:szCs w:val="22"/>
              </w:rPr>
            </w:pPr>
            <w:r>
              <w:rPr>
                <w:sz w:val="22"/>
                <w:szCs w:val="22"/>
              </w:rPr>
              <w:t>Fazit: Zunächst keine Einigung auf Verkürzung;</w:t>
            </w:r>
          </w:p>
          <w:p>
            <w:pPr>
              <w:pStyle w:val="Listenabsatz"/>
              <w:ind w:left="924"/>
              <w:rPr>
                <w:sz w:val="22"/>
                <w:szCs w:val="22"/>
              </w:rPr>
            </w:pPr>
          </w:p>
          <w:p>
            <w:pPr>
              <w:rPr>
                <w:i/>
                <w:sz w:val="22"/>
                <w:szCs w:val="22"/>
              </w:rPr>
            </w:pPr>
            <w:proofErr w:type="spellStart"/>
            <w:r>
              <w:rPr>
                <w:i/>
                <w:sz w:val="22"/>
                <w:szCs w:val="22"/>
              </w:rPr>
              <w:t>ToDo</w:t>
            </w:r>
            <w:proofErr w:type="spellEnd"/>
            <w:r>
              <w:rPr>
                <w:i/>
                <w:sz w:val="22"/>
                <w:szCs w:val="22"/>
              </w:rPr>
              <w:t xml:space="preserve">: </w:t>
            </w:r>
          </w:p>
          <w:p>
            <w:pPr>
              <w:rPr>
                <w:i/>
                <w:sz w:val="22"/>
                <w:szCs w:val="22"/>
              </w:rPr>
            </w:pPr>
            <w:r>
              <w:rPr>
                <w:i/>
                <w:sz w:val="22"/>
                <w:szCs w:val="22"/>
              </w:rPr>
              <w:t>-Quarantänekürzung auf die Agenda für Montag.</w:t>
            </w:r>
          </w:p>
          <w:p>
            <w:pPr>
              <w:rPr>
                <w:i/>
                <w:sz w:val="22"/>
                <w:szCs w:val="22"/>
              </w:rPr>
            </w:pPr>
            <w:r>
              <w:rPr>
                <w:i/>
                <w:sz w:val="22"/>
                <w:szCs w:val="22"/>
              </w:rPr>
              <w:t>- Diskussion zu Schulschließungen auf die Agenda für Montag</w:t>
            </w:r>
          </w:p>
          <w:p>
            <w:pPr>
              <w:rPr>
                <w:i/>
                <w:sz w:val="22"/>
                <w:szCs w:val="22"/>
              </w:rPr>
            </w:pP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 (Rexroth)/</w:t>
            </w:r>
          </w:p>
          <w:p>
            <w:pPr>
              <w:rPr>
                <w:sz w:val="22"/>
                <w:szCs w:val="22"/>
              </w:rPr>
            </w:pPr>
            <w:r>
              <w:rPr>
                <w:sz w:val="22"/>
                <w:szCs w:val="22"/>
              </w:rPr>
              <w:t>Alle</w:t>
            </w: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15"/>
              </w:numPr>
              <w:spacing w:after="120" w:line="276" w:lineRule="auto"/>
              <w:rPr>
                <w:sz w:val="22"/>
                <w:szCs w:val="22"/>
              </w:rPr>
            </w:pPr>
            <w:r>
              <w:rPr>
                <w:sz w:val="22"/>
                <w:szCs w:val="22"/>
              </w:rPr>
              <w:t xml:space="preserve">Dokumente: Orientierungshilfe zum Kontaktpersonen Management in der Herbst- und Wintersaison 2020/21 (Dokument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Ziele: Effiziente Unterbrechung v. Infektionsketten, schnelle Erkennung und Isolierung von Fällen; Ausbreitung im Zusammenhang mit Risikogruppen oder med. Personal verhindern</w:t>
            </w:r>
          </w:p>
          <w:p>
            <w:pPr>
              <w:pStyle w:val="Listenabsatz"/>
              <w:numPr>
                <w:ilvl w:val="1"/>
                <w:numId w:val="5"/>
              </w:numPr>
              <w:ind w:left="924" w:hanging="357"/>
              <w:rPr>
                <w:sz w:val="22"/>
                <w:szCs w:val="22"/>
              </w:rPr>
            </w:pPr>
            <w:r>
              <w:rPr>
                <w:sz w:val="22"/>
                <w:szCs w:val="22"/>
              </w:rPr>
              <w:t>Triage, heißt Entscheidung, Einordnung</w:t>
            </w:r>
          </w:p>
          <w:p>
            <w:pPr>
              <w:pStyle w:val="Listenabsatz"/>
              <w:numPr>
                <w:ilvl w:val="1"/>
                <w:numId w:val="5"/>
              </w:numPr>
              <w:ind w:left="924" w:hanging="357"/>
              <w:rPr>
                <w:sz w:val="22"/>
                <w:szCs w:val="22"/>
              </w:rPr>
            </w:pPr>
            <w:r>
              <w:rPr>
                <w:sz w:val="22"/>
                <w:szCs w:val="22"/>
              </w:rPr>
              <w:t>Diskussion: Begriff_ Triage ungünstig; statt Triage, Bewertung und Entscheidung</w:t>
            </w:r>
          </w:p>
          <w:p>
            <w:pPr>
              <w:pStyle w:val="Listenabsatz"/>
              <w:numPr>
                <w:ilvl w:val="1"/>
                <w:numId w:val="5"/>
              </w:numPr>
              <w:ind w:left="924" w:hanging="357"/>
              <w:rPr>
                <w:sz w:val="22"/>
                <w:szCs w:val="22"/>
              </w:rPr>
            </w:pPr>
            <w:r>
              <w:rPr>
                <w:sz w:val="22"/>
                <w:szCs w:val="22"/>
              </w:rPr>
              <w:t>Bürger Info über BZgA und Dieses Dokument für GA-Mitarbeiter mit Vorkenntnissen</w:t>
            </w:r>
          </w:p>
          <w:p>
            <w:pPr>
              <w:pStyle w:val="Listenabsatz"/>
              <w:ind w:left="924"/>
              <w:rPr>
                <w:sz w:val="22"/>
                <w:szCs w:val="22"/>
              </w:rPr>
            </w:pPr>
          </w:p>
          <w:p>
            <w:pPr>
              <w:spacing w:line="276" w:lineRule="auto"/>
              <w:rPr>
                <w:i/>
                <w:sz w:val="22"/>
                <w:szCs w:val="22"/>
              </w:rPr>
            </w:pPr>
            <w:proofErr w:type="spellStart"/>
            <w:r>
              <w:rPr>
                <w:i/>
                <w:sz w:val="22"/>
                <w:szCs w:val="22"/>
              </w:rPr>
              <w:t>ToDo</w:t>
            </w:r>
            <w:proofErr w:type="spellEnd"/>
            <w:r>
              <w:rPr>
                <w:i/>
                <w:sz w:val="22"/>
                <w:szCs w:val="22"/>
              </w:rPr>
              <w:t>: Wieler gibt das Dokument frei, wird veröffentlicht</w:t>
            </w:r>
          </w:p>
        </w:tc>
        <w:tc>
          <w:tcPr>
            <w:tcW w:w="1492" w:type="dxa"/>
          </w:tcPr>
          <w:p>
            <w:pPr>
              <w:rPr>
                <w:sz w:val="22"/>
                <w:szCs w:val="22"/>
              </w:rPr>
            </w:pPr>
          </w:p>
          <w:p>
            <w:pPr>
              <w:rPr>
                <w:sz w:val="22"/>
                <w:szCs w:val="22"/>
              </w:rPr>
            </w:pPr>
            <w:r>
              <w:rPr>
                <w:sz w:val="22"/>
                <w:szCs w:val="22"/>
              </w:rPr>
              <w:t>FG 36 (Haas)/</w:t>
            </w:r>
          </w:p>
          <w:p>
            <w:pPr>
              <w:rPr>
                <w:sz w:val="22"/>
                <w:szCs w:val="22"/>
              </w:rPr>
            </w:pPr>
            <w:r>
              <w:rPr>
                <w:sz w:val="22"/>
                <w:szCs w:val="22"/>
              </w:rPr>
              <w:t>Alle</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 xml:space="preserve">Impfung gegen COVID-19 (Folien </w:t>
            </w:r>
            <w:hyperlink r:id="rId11"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 xml:space="preserve">Studien zur Wirksamkeit erreichen Meilenstein beim </w:t>
            </w:r>
            <w:proofErr w:type="spellStart"/>
            <w:r>
              <w:rPr>
                <w:sz w:val="22"/>
                <w:szCs w:val="22"/>
              </w:rPr>
              <w:t>mRNA</w:t>
            </w:r>
            <w:proofErr w:type="spellEnd"/>
            <w:r>
              <w:rPr>
                <w:sz w:val="22"/>
                <w:szCs w:val="22"/>
              </w:rPr>
              <w:t xml:space="preserve"> Impfstoff von </w:t>
            </w:r>
            <w:proofErr w:type="spellStart"/>
            <w:r>
              <w:rPr>
                <w:sz w:val="22"/>
                <w:szCs w:val="22"/>
              </w:rPr>
              <w:t>BioNTech</w:t>
            </w:r>
            <w:proofErr w:type="spellEnd"/>
            <w:r>
              <w:rPr>
                <w:sz w:val="22"/>
                <w:szCs w:val="22"/>
              </w:rPr>
              <w:t>/Pfizer;</w:t>
            </w:r>
          </w:p>
          <w:p>
            <w:pPr>
              <w:pStyle w:val="Listenabsatz"/>
              <w:numPr>
                <w:ilvl w:val="0"/>
                <w:numId w:val="5"/>
              </w:numPr>
              <w:ind w:left="453" w:hanging="340"/>
              <w:rPr>
                <w:sz w:val="22"/>
                <w:szCs w:val="22"/>
              </w:rPr>
            </w:pPr>
            <w:r>
              <w:rPr>
                <w:sz w:val="22"/>
                <w:szCs w:val="22"/>
              </w:rPr>
              <w:t>Bisher nur als Presseinformation (PM), um Inside Trading an der Börse zu verhindern;</w:t>
            </w:r>
          </w:p>
          <w:p>
            <w:pPr>
              <w:pStyle w:val="Listenabsatz"/>
              <w:numPr>
                <w:ilvl w:val="0"/>
                <w:numId w:val="5"/>
              </w:numPr>
              <w:ind w:left="453" w:hanging="340"/>
              <w:rPr>
                <w:sz w:val="22"/>
                <w:szCs w:val="22"/>
              </w:rPr>
            </w:pPr>
            <w:r>
              <w:rPr>
                <w:sz w:val="22"/>
                <w:szCs w:val="22"/>
              </w:rPr>
              <w:t>Valide Infos vom Hersteller in PM, kennen nicht die Daten im Detail;</w:t>
            </w:r>
          </w:p>
          <w:p>
            <w:pPr>
              <w:pStyle w:val="Listenabsatz"/>
              <w:numPr>
                <w:ilvl w:val="0"/>
                <w:numId w:val="5"/>
              </w:numPr>
              <w:ind w:left="453" w:hanging="340"/>
              <w:rPr>
                <w:sz w:val="22"/>
                <w:szCs w:val="22"/>
              </w:rPr>
            </w:pPr>
            <w:r>
              <w:rPr>
                <w:sz w:val="22"/>
                <w:szCs w:val="22"/>
              </w:rPr>
              <w:t>Zum 15.12. soll Impfempfehlung von STIKO stehen;</w:t>
            </w:r>
          </w:p>
          <w:p>
            <w:pPr>
              <w:pStyle w:val="Listenabsatz"/>
              <w:numPr>
                <w:ilvl w:val="0"/>
                <w:numId w:val="5"/>
              </w:numPr>
              <w:ind w:left="453" w:hanging="340"/>
              <w:rPr>
                <w:sz w:val="22"/>
                <w:szCs w:val="22"/>
              </w:rPr>
            </w:pPr>
            <w:r>
              <w:rPr>
                <w:sz w:val="22"/>
                <w:szCs w:val="22"/>
              </w:rPr>
              <w:lastRenderedPageBreak/>
              <w:t>Mehrere Impfstoffe in der Pipeline: AstraZeneca hatte Schwierigkeiten; nach Öffnung kann Impfstoff bei 2-8 Grad im Kühlschrank 5 Tage aufbewahrt werden</w:t>
            </w:r>
          </w:p>
          <w:p>
            <w:pPr>
              <w:pStyle w:val="Listenabsatz"/>
              <w:numPr>
                <w:ilvl w:val="0"/>
                <w:numId w:val="5"/>
              </w:numPr>
              <w:ind w:left="453" w:hanging="340"/>
              <w:rPr>
                <w:sz w:val="22"/>
                <w:szCs w:val="22"/>
              </w:rPr>
            </w:pPr>
            <w:r>
              <w:rPr>
                <w:sz w:val="22"/>
                <w:szCs w:val="22"/>
              </w:rPr>
              <w:t xml:space="preserve">Nächste Woche wird Ole Wichmann </w:t>
            </w:r>
            <w:proofErr w:type="spellStart"/>
            <w:r>
              <w:rPr>
                <w:sz w:val="22"/>
                <w:szCs w:val="22"/>
              </w:rPr>
              <w:t>Systematic</w:t>
            </w:r>
            <w:proofErr w:type="spellEnd"/>
            <w:r>
              <w:rPr>
                <w:sz w:val="22"/>
                <w:szCs w:val="22"/>
              </w:rPr>
              <w:t xml:space="preserve"> Review zu den Impfrisiko vorstellen;</w:t>
            </w:r>
          </w:p>
          <w:p>
            <w:pPr>
              <w:pStyle w:val="Listenabsatz"/>
              <w:numPr>
                <w:ilvl w:val="0"/>
                <w:numId w:val="5"/>
              </w:numPr>
              <w:ind w:left="453" w:hanging="340"/>
              <w:rPr>
                <w:sz w:val="22"/>
                <w:szCs w:val="22"/>
              </w:rPr>
            </w:pPr>
            <w:r>
              <w:rPr>
                <w:sz w:val="22"/>
                <w:szCs w:val="22"/>
              </w:rPr>
              <w:t>Impfung von Bewohnern in Pflegeheimen muss Vorort in den Heimen organisiert werden</w:t>
            </w:r>
          </w:p>
          <w:p>
            <w:pPr>
              <w:pStyle w:val="Listenabsatz"/>
              <w:numPr>
                <w:ilvl w:val="0"/>
                <w:numId w:val="5"/>
              </w:numPr>
              <w:ind w:left="453" w:hanging="340"/>
              <w:rPr>
                <w:sz w:val="22"/>
                <w:szCs w:val="22"/>
              </w:rPr>
            </w:pPr>
            <w:r>
              <w:rPr>
                <w:sz w:val="22"/>
                <w:szCs w:val="22"/>
              </w:rPr>
              <w:t>Eines der ersten Ziele, die erreicht werden ist es Todesfälle in den Risikogruppen reduzieren</w:t>
            </w:r>
          </w:p>
          <w:p>
            <w:pPr>
              <w:pStyle w:val="Listenabsatz"/>
              <w:ind w:left="453"/>
              <w:rPr>
                <w:b/>
                <w:sz w:val="22"/>
                <w:szCs w:val="22"/>
              </w:rPr>
            </w:pPr>
          </w:p>
        </w:tc>
        <w:tc>
          <w:tcPr>
            <w:tcW w:w="1492" w:type="dxa"/>
          </w:tcPr>
          <w:p>
            <w:pPr>
              <w:rPr>
                <w:sz w:val="22"/>
                <w:szCs w:val="22"/>
              </w:rPr>
            </w:pPr>
          </w:p>
          <w:p>
            <w:pPr>
              <w:rPr>
                <w:sz w:val="22"/>
                <w:szCs w:val="22"/>
              </w:rPr>
            </w:pPr>
            <w:r>
              <w:rPr>
                <w:sz w:val="22"/>
                <w:szCs w:val="22"/>
              </w:rPr>
              <w:t>FG33 (Wichmann)</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proofErr w:type="spellStart"/>
            <w:r>
              <w:rPr>
                <w:sz w:val="22"/>
              </w:rPr>
              <w:t>Virol</w:t>
            </w:r>
            <w:proofErr w:type="spellEnd"/>
            <w:r>
              <w:rPr>
                <w:sz w:val="22"/>
              </w:rPr>
              <w:t xml:space="preserve">. </w:t>
            </w:r>
            <w:proofErr w:type="spellStart"/>
            <w:r>
              <w:rPr>
                <w:sz w:val="22"/>
              </w:rPr>
              <w:t>Surv</w:t>
            </w:r>
            <w:proofErr w:type="spellEnd"/>
            <w:r>
              <w:rPr>
                <w:sz w:val="22"/>
              </w:rPr>
              <w:t xml:space="preserve">, 239 Proben </w:t>
            </w:r>
            <w:proofErr w:type="gramStart"/>
            <w:r>
              <w:rPr>
                <w:sz w:val="22"/>
              </w:rPr>
              <w:t>in der vergangen Woche</w:t>
            </w:r>
            <w:proofErr w:type="gramEnd"/>
            <w:r>
              <w:rPr>
                <w:sz w:val="22"/>
              </w:rPr>
              <w:t xml:space="preserve"> untersucht</w:t>
            </w:r>
          </w:p>
          <w:p>
            <w:pPr>
              <w:pStyle w:val="Listenabsatz"/>
              <w:ind w:left="453"/>
              <w:rPr>
                <w:sz w:val="22"/>
                <w:szCs w:val="22"/>
              </w:rPr>
            </w:pPr>
          </w:p>
          <w:p>
            <w:pPr>
              <w:pStyle w:val="Listenabsatz"/>
              <w:numPr>
                <w:ilvl w:val="0"/>
                <w:numId w:val="5"/>
              </w:numPr>
              <w:ind w:left="453" w:hanging="340"/>
              <w:rPr>
                <w:sz w:val="22"/>
              </w:rPr>
            </w:pPr>
            <w:r>
              <w:rPr>
                <w:sz w:val="22"/>
              </w:rPr>
              <w:t>Reduktion der Testung für GA sind nicht mehr Leistbar. Meisten GÄ haben Verständnis</w:t>
            </w:r>
          </w:p>
          <w:p>
            <w:pPr>
              <w:rPr>
                <w:sz w:val="22"/>
              </w:rPr>
            </w:pPr>
          </w:p>
        </w:tc>
        <w:tc>
          <w:tcPr>
            <w:tcW w:w="1492" w:type="dxa"/>
          </w:tcPr>
          <w:p>
            <w:pPr>
              <w:rPr>
                <w:sz w:val="22"/>
                <w:szCs w:val="22"/>
              </w:rPr>
            </w:pPr>
            <w:r>
              <w:rPr>
                <w:sz w:val="22"/>
                <w:szCs w:val="22"/>
              </w:rPr>
              <w:t>FG17</w:t>
            </w:r>
          </w:p>
          <w:p>
            <w:pPr>
              <w:rPr>
                <w:sz w:val="22"/>
                <w:szCs w:val="22"/>
              </w:rPr>
            </w:pPr>
            <w:r>
              <w:rPr>
                <w:sz w:val="22"/>
                <w:szCs w:val="22"/>
              </w:rPr>
              <w:t>(Oh)</w:t>
            </w:r>
          </w:p>
          <w:p>
            <w:pPr>
              <w:rPr>
                <w:sz w:val="22"/>
                <w:szCs w:val="22"/>
              </w:rPr>
            </w:pPr>
          </w:p>
          <w:p>
            <w:pPr>
              <w:rPr>
                <w:sz w:val="22"/>
                <w:szCs w:val="22"/>
              </w:rPr>
            </w:pPr>
          </w:p>
          <w:p>
            <w:pPr>
              <w:rPr>
                <w:sz w:val="22"/>
                <w:szCs w:val="22"/>
              </w:rPr>
            </w:pPr>
            <w:r>
              <w:rPr>
                <w:sz w:val="22"/>
                <w:szCs w:val="22"/>
              </w:rPr>
              <w:t>ZBS1 (Nitsche)</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21"/>
              </w:numPr>
              <w:rPr>
                <w:sz w:val="22"/>
                <w:szCs w:val="22"/>
              </w:rPr>
            </w:pPr>
            <w:r>
              <w:rPr>
                <w:sz w:val="22"/>
                <w:szCs w:val="22"/>
              </w:rPr>
              <w:t>Nicht besprochen</w:t>
            </w:r>
          </w:p>
          <w:p>
            <w:pPr>
              <w:pStyle w:val="Listenabsatz"/>
              <w:ind w:left="927"/>
              <w:rPr>
                <w:sz w:val="22"/>
                <w:szCs w:val="22"/>
              </w:rPr>
            </w:pP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Umgang mit Einreisenden, die bestätigte SARS-CoV-2 Fälle waren (Genesende) (Mail vom 12.11.2020 15:44)</w:t>
            </w:r>
          </w:p>
          <w:p>
            <w:pPr>
              <w:pStyle w:val="Listenabsatz"/>
              <w:numPr>
                <w:ilvl w:val="1"/>
                <w:numId w:val="5"/>
              </w:numPr>
              <w:ind w:left="924" w:hanging="357"/>
              <w:rPr>
                <w:sz w:val="22"/>
                <w:szCs w:val="22"/>
              </w:rPr>
            </w:pPr>
            <w:r>
              <w:rPr>
                <w:sz w:val="22"/>
                <w:szCs w:val="22"/>
              </w:rPr>
              <w:t>Genesene müssen nicht mehr in Quarantäne jedoch ihre Symptome selber beobachten; aber gilt dies auch für Genesene bei Einreise aus Risikogebieten?</w:t>
            </w:r>
          </w:p>
          <w:p>
            <w:pPr>
              <w:pStyle w:val="Listenabsatz"/>
              <w:numPr>
                <w:ilvl w:val="1"/>
                <w:numId w:val="5"/>
              </w:numPr>
              <w:ind w:left="924" w:hanging="357"/>
              <w:rPr>
                <w:sz w:val="22"/>
                <w:szCs w:val="22"/>
              </w:rPr>
            </w:pPr>
            <w:r>
              <w:t>Es gibt derzeit keine Evidenz dafür, dass Reinfektionen selten sind. Insbesondere gibt es keine Evidenz dafür, dass Reinfizierte Personen das Virus nicht weitergeben. Die Evidenz, die es in diesem Zusammenhang gibt, stammt von saisonalen Coronaviren, mit denen man sich immer wieder infiziert</w:t>
            </w:r>
          </w:p>
          <w:p>
            <w:pPr>
              <w:pStyle w:val="Listenabsatz"/>
              <w:ind w:left="924"/>
              <w:rPr>
                <w:sz w:val="22"/>
                <w:szCs w:val="22"/>
              </w:rPr>
            </w:pPr>
          </w:p>
          <w:p>
            <w:pPr>
              <w:rPr>
                <w:i/>
                <w:sz w:val="22"/>
                <w:szCs w:val="22"/>
              </w:rPr>
            </w:pPr>
            <w:proofErr w:type="spellStart"/>
            <w:r>
              <w:rPr>
                <w:i/>
                <w:sz w:val="22"/>
                <w:szCs w:val="22"/>
              </w:rPr>
              <w:t>ToDo</w:t>
            </w:r>
            <w:proofErr w:type="spellEnd"/>
            <w:r>
              <w:rPr>
                <w:i/>
                <w:sz w:val="22"/>
                <w:szCs w:val="22"/>
              </w:rPr>
              <w:t xml:space="preserve">: Text wird vorbereitet von FG38; unterstützt durch Haas; Zustimmung Abt.1; </w:t>
            </w:r>
          </w:p>
        </w:tc>
        <w:tc>
          <w:tcPr>
            <w:tcW w:w="1492" w:type="dxa"/>
          </w:tcPr>
          <w:p>
            <w:pPr>
              <w:rPr>
                <w:sz w:val="22"/>
                <w:szCs w:val="22"/>
              </w:rPr>
            </w:pPr>
          </w:p>
          <w:p>
            <w:pPr>
              <w:rPr>
                <w:sz w:val="22"/>
                <w:szCs w:val="22"/>
              </w:rPr>
            </w:pPr>
            <w:r>
              <w:rPr>
                <w:sz w:val="22"/>
                <w:szCs w:val="22"/>
              </w:rPr>
              <w:t>Alle</w:t>
            </w:r>
          </w:p>
          <w:p>
            <w:pPr>
              <w:rPr>
                <w:sz w:val="22"/>
                <w:szCs w:val="22"/>
              </w:rPr>
            </w:pPr>
            <w:r>
              <w:rPr>
                <w:sz w:val="22"/>
                <w:szCs w:val="22"/>
              </w:rPr>
              <w:t>FG38 (</w:t>
            </w:r>
            <w:proofErr w:type="gramStart"/>
            <w:r>
              <w:rPr>
                <w:sz w:val="22"/>
                <w:szCs w:val="22"/>
              </w:rPr>
              <w:t>an der Heiden</w:t>
            </w:r>
            <w:proofErr w:type="gramEnd"/>
            <w:r>
              <w:rPr>
                <w:sz w:val="22"/>
                <w:szCs w:val="22"/>
              </w:rPr>
              <w:t>)</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Surveillance</w:t>
            </w:r>
          </w:p>
          <w:p>
            <w:pPr>
              <w:pStyle w:val="Listenabsatz"/>
              <w:numPr>
                <w:ilvl w:val="0"/>
                <w:numId w:val="19"/>
              </w:numPr>
              <w:rPr>
                <w:sz w:val="22"/>
              </w:rPr>
            </w:pPr>
            <w:r>
              <w:rPr>
                <w:sz w:val="22"/>
              </w:rPr>
              <w:t>Vorschlag des ECDC zu einer aktualisierte Falldefinition, die auch die Antigentests aufnimmt.</w:t>
            </w:r>
          </w:p>
          <w:p>
            <w:pPr>
              <w:pStyle w:val="Listenabsatz"/>
              <w:numPr>
                <w:ilvl w:val="1"/>
                <w:numId w:val="5"/>
              </w:numPr>
              <w:ind w:left="924" w:hanging="357"/>
              <w:rPr>
                <w:sz w:val="22"/>
              </w:rPr>
            </w:pPr>
            <w:r>
              <w:rPr>
                <w:sz w:val="22"/>
              </w:rPr>
              <w:t>Vorschlag für eine RKI Lösung: Ag-Test positive als Fälle zählen (in Falldefinition aufnehmen), die nicht die Referenzdefinition erfüllen? Es gibt zwar keine Meldepflicht für die Ag-Tests</w:t>
            </w:r>
          </w:p>
          <w:p>
            <w:pPr>
              <w:pStyle w:val="Listenabsatz"/>
              <w:numPr>
                <w:ilvl w:val="1"/>
                <w:numId w:val="5"/>
              </w:numPr>
              <w:ind w:left="924" w:hanging="357"/>
              <w:rPr>
                <w:sz w:val="22"/>
              </w:rPr>
            </w:pPr>
            <w:r>
              <w:rPr>
                <w:sz w:val="22"/>
              </w:rPr>
              <w:t>keine Kommentare ans ECDC schicken, weil keine Probleme damit</w:t>
            </w:r>
          </w:p>
          <w:p>
            <w:pPr>
              <w:pStyle w:val="Listenabsatz"/>
              <w:numPr>
                <w:ilvl w:val="1"/>
                <w:numId w:val="5"/>
              </w:numPr>
              <w:ind w:left="924" w:hanging="357"/>
              <w:rPr>
                <w:sz w:val="22"/>
              </w:rPr>
            </w:pPr>
            <w:r>
              <w:rPr>
                <w:sz w:val="22"/>
              </w:rPr>
              <w:t xml:space="preserve">zweites Papier zur Validierung der Ag-Tests; entspricht im Grunde dem RKI Papier </w:t>
            </w:r>
          </w:p>
          <w:p>
            <w:pPr>
              <w:rPr>
                <w:i/>
                <w:sz w:val="22"/>
              </w:rPr>
            </w:pPr>
            <w:proofErr w:type="spellStart"/>
            <w:r>
              <w:rPr>
                <w:i/>
                <w:sz w:val="22"/>
              </w:rPr>
              <w:t>ToDo</w:t>
            </w:r>
            <w:proofErr w:type="spellEnd"/>
            <w:r>
              <w:rPr>
                <w:i/>
                <w:sz w:val="22"/>
              </w:rPr>
              <w:t>: FG32 macht Entwurf für Anpassung der Falldefinition (Diercke)</w:t>
            </w:r>
          </w:p>
        </w:tc>
        <w:tc>
          <w:tcPr>
            <w:tcW w:w="1492" w:type="dxa"/>
          </w:tcPr>
          <w:p>
            <w:pPr>
              <w:rPr>
                <w:sz w:val="22"/>
                <w:szCs w:val="22"/>
              </w:rPr>
            </w:pPr>
          </w:p>
          <w:p>
            <w:pPr>
              <w:rPr>
                <w:sz w:val="22"/>
                <w:szCs w:val="22"/>
              </w:rPr>
            </w:pPr>
          </w:p>
          <w:p>
            <w:pPr>
              <w:rPr>
                <w:sz w:val="22"/>
                <w:szCs w:val="22"/>
              </w:rPr>
            </w:pPr>
            <w:r>
              <w:rPr>
                <w:sz w:val="22"/>
                <w:szCs w:val="22"/>
              </w:rPr>
              <w:t>FG36/32</w:t>
            </w:r>
          </w:p>
          <w:p>
            <w:pPr>
              <w:rPr>
                <w:sz w:val="22"/>
                <w:szCs w:val="22"/>
              </w:rPr>
            </w:pPr>
            <w:r>
              <w:rPr>
                <w:sz w:val="22"/>
                <w:szCs w:val="22"/>
              </w:rPr>
              <w:t>(Diercke)</w:t>
            </w: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ind w:left="453" w:hanging="340"/>
              <w:rPr>
                <w:sz w:val="22"/>
                <w:szCs w:val="22"/>
              </w:rPr>
            </w:pPr>
            <w:r>
              <w:rPr>
                <w:sz w:val="22"/>
                <w:szCs w:val="22"/>
              </w:rPr>
              <w:lastRenderedPageBreak/>
              <w:t>DEA: aktueller Stand, FF an Herrn Schmich</w:t>
            </w:r>
          </w:p>
          <w:p>
            <w:pPr>
              <w:pStyle w:val="Listenabsatz"/>
              <w:numPr>
                <w:ilvl w:val="1"/>
                <w:numId w:val="5"/>
              </w:numPr>
              <w:ind w:left="924" w:hanging="357"/>
              <w:rPr>
                <w:sz w:val="22"/>
              </w:rPr>
            </w:pPr>
            <w:r>
              <w:rPr>
                <w:sz w:val="22"/>
              </w:rPr>
              <w:t>Funktioniert bei vielen gar nicht, dauert bis dies operativ ist</w:t>
            </w:r>
          </w:p>
          <w:p>
            <w:pPr>
              <w:pStyle w:val="Listenabsatz"/>
              <w:ind w:left="453"/>
              <w:rPr>
                <w:sz w:val="22"/>
              </w:rPr>
            </w:pPr>
            <w:r>
              <w:rPr>
                <w:sz w:val="22"/>
              </w:rPr>
              <w:t>Danke an Leitung für den Einsatz, dass Schmich FF hat</w:t>
            </w:r>
          </w:p>
        </w:tc>
        <w:tc>
          <w:tcPr>
            <w:tcW w:w="1492" w:type="dxa"/>
          </w:tcPr>
          <w:p>
            <w:pPr>
              <w:rPr>
                <w:sz w:val="22"/>
                <w:szCs w:val="22"/>
              </w:rPr>
            </w:pPr>
          </w:p>
          <w:p>
            <w:pPr>
              <w:rPr>
                <w:sz w:val="22"/>
                <w:szCs w:val="22"/>
              </w:rPr>
            </w:pPr>
            <w:r>
              <w:rPr>
                <w:sz w:val="22"/>
                <w:szCs w:val="22"/>
              </w:rPr>
              <w:lastRenderedPageBreak/>
              <w:t>FG38</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p>
          <w:p>
            <w:pPr>
              <w:pStyle w:val="Listenabsatz"/>
              <w:numPr>
                <w:ilvl w:val="0"/>
                <w:numId w:val="5"/>
              </w:numPr>
              <w:ind w:left="453" w:hanging="340"/>
              <w:rPr>
                <w:sz w:val="22"/>
                <w:szCs w:val="22"/>
              </w:rPr>
            </w:pPr>
            <w:r>
              <w:rPr>
                <w:sz w:val="22"/>
                <w:szCs w:val="22"/>
              </w:rPr>
              <w:t>Zur Erinnerung: Antworten auf Erlasse werden aus dem LZ verschickt und die Antwortenden NICHT cc genommen, ID bleibt in Betreff;</w:t>
            </w:r>
          </w:p>
          <w:p>
            <w:pPr>
              <w:pStyle w:val="Listenabsatz"/>
              <w:numPr>
                <w:ilvl w:val="1"/>
                <w:numId w:val="5"/>
              </w:numPr>
              <w:ind w:left="924" w:hanging="357"/>
              <w:rPr>
                <w:sz w:val="22"/>
                <w:szCs w:val="22"/>
              </w:rPr>
            </w:pPr>
            <w:r>
              <w:rPr>
                <w:sz w:val="22"/>
                <w:szCs w:val="22"/>
              </w:rPr>
              <w:t>Damit BMG nicht direkt an die Bearbeiter zurück schreibt; ID im Betreff lassen beim Senden an BMG, dann kann man die Antwort auch im nCoV-Lage Postfach finden;</w:t>
            </w: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16.11.2020,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4821"/>
    <w:multiLevelType w:val="hybridMultilevel"/>
    <w:tmpl w:val="4E28D28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347F06"/>
    <w:multiLevelType w:val="hybridMultilevel"/>
    <w:tmpl w:val="B016F2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2E33AAE"/>
    <w:multiLevelType w:val="hybridMultilevel"/>
    <w:tmpl w:val="B1B04B40"/>
    <w:lvl w:ilvl="0" w:tplc="04070001">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3A54C7A"/>
    <w:multiLevelType w:val="hybridMultilevel"/>
    <w:tmpl w:val="6B3A23E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3B70B64"/>
    <w:multiLevelType w:val="hybridMultilevel"/>
    <w:tmpl w:val="428455A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2DF003E"/>
    <w:multiLevelType w:val="hybridMultilevel"/>
    <w:tmpl w:val="0E5C30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50294CE"/>
    <w:lvl w:ilvl="0" w:tplc="B970B082">
      <w:start w:val="1"/>
      <w:numFmt w:val="bullet"/>
      <w:lvlText w:val=""/>
      <w:lvlJc w:val="left"/>
      <w:pPr>
        <w:ind w:left="1080" w:hanging="360"/>
      </w:pPr>
      <w:rPr>
        <w:rFonts w:ascii="Symbol" w:hAnsi="Symbol" w:hint="default"/>
        <w:color w:val="auto"/>
        <w:sz w:val="24"/>
        <w:szCs w:val="24"/>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56B7E01"/>
    <w:multiLevelType w:val="hybridMultilevel"/>
    <w:tmpl w:val="99A6DB46"/>
    <w:lvl w:ilvl="0" w:tplc="04070003">
      <w:start w:val="1"/>
      <w:numFmt w:val="bullet"/>
      <w:lvlText w:val="o"/>
      <w:lvlJc w:val="left"/>
      <w:pPr>
        <w:ind w:left="915" w:hanging="360"/>
      </w:pPr>
      <w:rPr>
        <w:rFonts w:ascii="Courier New" w:hAnsi="Courier New" w:cs="Courier New"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10" w15:restartNumberingAfterBreak="0">
    <w:nsid w:val="37EB7F6B"/>
    <w:multiLevelType w:val="hybridMultilevel"/>
    <w:tmpl w:val="E0EC4898"/>
    <w:lvl w:ilvl="0" w:tplc="6FE87C56">
      <w:start w:val="1"/>
      <w:numFmt w:val="bullet"/>
      <w:lvlText w:val=""/>
      <w:lvlJc w:val="left"/>
      <w:pPr>
        <w:tabs>
          <w:tab w:val="num" w:pos="720"/>
        </w:tabs>
        <w:ind w:left="720" w:hanging="360"/>
      </w:pPr>
      <w:rPr>
        <w:rFonts w:ascii="Wingdings" w:hAnsi="Wingdings" w:hint="default"/>
      </w:rPr>
    </w:lvl>
    <w:lvl w:ilvl="1" w:tplc="7078204C">
      <w:start w:val="44"/>
      <w:numFmt w:val="bullet"/>
      <w:lvlText w:val=""/>
      <w:lvlJc w:val="left"/>
      <w:pPr>
        <w:tabs>
          <w:tab w:val="num" w:pos="1440"/>
        </w:tabs>
        <w:ind w:left="1440" w:hanging="360"/>
      </w:pPr>
      <w:rPr>
        <w:rFonts w:ascii="Symbol" w:hAnsi="Symbol" w:hint="default"/>
      </w:rPr>
    </w:lvl>
    <w:lvl w:ilvl="2" w:tplc="4F781290" w:tentative="1">
      <w:start w:val="1"/>
      <w:numFmt w:val="bullet"/>
      <w:lvlText w:val=""/>
      <w:lvlJc w:val="left"/>
      <w:pPr>
        <w:tabs>
          <w:tab w:val="num" w:pos="2160"/>
        </w:tabs>
        <w:ind w:left="2160" w:hanging="360"/>
      </w:pPr>
      <w:rPr>
        <w:rFonts w:ascii="Wingdings" w:hAnsi="Wingdings" w:hint="default"/>
      </w:rPr>
    </w:lvl>
    <w:lvl w:ilvl="3" w:tplc="88E4019C" w:tentative="1">
      <w:start w:val="1"/>
      <w:numFmt w:val="bullet"/>
      <w:lvlText w:val=""/>
      <w:lvlJc w:val="left"/>
      <w:pPr>
        <w:tabs>
          <w:tab w:val="num" w:pos="2880"/>
        </w:tabs>
        <w:ind w:left="2880" w:hanging="360"/>
      </w:pPr>
      <w:rPr>
        <w:rFonts w:ascii="Wingdings" w:hAnsi="Wingdings" w:hint="default"/>
      </w:rPr>
    </w:lvl>
    <w:lvl w:ilvl="4" w:tplc="200E33E6" w:tentative="1">
      <w:start w:val="1"/>
      <w:numFmt w:val="bullet"/>
      <w:lvlText w:val=""/>
      <w:lvlJc w:val="left"/>
      <w:pPr>
        <w:tabs>
          <w:tab w:val="num" w:pos="3600"/>
        </w:tabs>
        <w:ind w:left="3600" w:hanging="360"/>
      </w:pPr>
      <w:rPr>
        <w:rFonts w:ascii="Wingdings" w:hAnsi="Wingdings" w:hint="default"/>
      </w:rPr>
    </w:lvl>
    <w:lvl w:ilvl="5" w:tplc="64A8E32C" w:tentative="1">
      <w:start w:val="1"/>
      <w:numFmt w:val="bullet"/>
      <w:lvlText w:val=""/>
      <w:lvlJc w:val="left"/>
      <w:pPr>
        <w:tabs>
          <w:tab w:val="num" w:pos="4320"/>
        </w:tabs>
        <w:ind w:left="4320" w:hanging="360"/>
      </w:pPr>
      <w:rPr>
        <w:rFonts w:ascii="Wingdings" w:hAnsi="Wingdings" w:hint="default"/>
      </w:rPr>
    </w:lvl>
    <w:lvl w:ilvl="6" w:tplc="C526D78E" w:tentative="1">
      <w:start w:val="1"/>
      <w:numFmt w:val="bullet"/>
      <w:lvlText w:val=""/>
      <w:lvlJc w:val="left"/>
      <w:pPr>
        <w:tabs>
          <w:tab w:val="num" w:pos="5040"/>
        </w:tabs>
        <w:ind w:left="5040" w:hanging="360"/>
      </w:pPr>
      <w:rPr>
        <w:rFonts w:ascii="Wingdings" w:hAnsi="Wingdings" w:hint="default"/>
      </w:rPr>
    </w:lvl>
    <w:lvl w:ilvl="7" w:tplc="21589184" w:tentative="1">
      <w:start w:val="1"/>
      <w:numFmt w:val="bullet"/>
      <w:lvlText w:val=""/>
      <w:lvlJc w:val="left"/>
      <w:pPr>
        <w:tabs>
          <w:tab w:val="num" w:pos="5760"/>
        </w:tabs>
        <w:ind w:left="5760" w:hanging="360"/>
      </w:pPr>
      <w:rPr>
        <w:rFonts w:ascii="Wingdings" w:hAnsi="Wingdings" w:hint="default"/>
      </w:rPr>
    </w:lvl>
    <w:lvl w:ilvl="8" w:tplc="D7D0F4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05928"/>
    <w:multiLevelType w:val="hybridMultilevel"/>
    <w:tmpl w:val="3A900DC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B4733A"/>
    <w:multiLevelType w:val="hybridMultilevel"/>
    <w:tmpl w:val="412E03FA"/>
    <w:lvl w:ilvl="0" w:tplc="04070003">
      <w:start w:val="1"/>
      <w:numFmt w:val="bullet"/>
      <w:lvlText w:val="o"/>
      <w:lvlJc w:val="left"/>
      <w:pPr>
        <w:ind w:left="-942" w:hanging="360"/>
      </w:pPr>
      <w:rPr>
        <w:rFonts w:ascii="Courier New" w:hAnsi="Courier New" w:cs="Courier New" w:hint="default"/>
      </w:rPr>
    </w:lvl>
    <w:lvl w:ilvl="1" w:tplc="04070003" w:tentative="1">
      <w:start w:val="1"/>
      <w:numFmt w:val="bullet"/>
      <w:lvlText w:val="o"/>
      <w:lvlJc w:val="left"/>
      <w:pPr>
        <w:ind w:left="-222" w:hanging="360"/>
      </w:pPr>
      <w:rPr>
        <w:rFonts w:ascii="Courier New" w:hAnsi="Courier New" w:cs="Courier New" w:hint="default"/>
      </w:rPr>
    </w:lvl>
    <w:lvl w:ilvl="2" w:tplc="04070005" w:tentative="1">
      <w:start w:val="1"/>
      <w:numFmt w:val="bullet"/>
      <w:lvlText w:val=""/>
      <w:lvlJc w:val="left"/>
      <w:pPr>
        <w:ind w:left="498" w:hanging="360"/>
      </w:pPr>
      <w:rPr>
        <w:rFonts w:ascii="Wingdings" w:hAnsi="Wingdings" w:hint="default"/>
      </w:rPr>
    </w:lvl>
    <w:lvl w:ilvl="3" w:tplc="04070001" w:tentative="1">
      <w:start w:val="1"/>
      <w:numFmt w:val="bullet"/>
      <w:lvlText w:val=""/>
      <w:lvlJc w:val="left"/>
      <w:pPr>
        <w:ind w:left="1218" w:hanging="360"/>
      </w:pPr>
      <w:rPr>
        <w:rFonts w:ascii="Symbol" w:hAnsi="Symbol" w:hint="default"/>
      </w:rPr>
    </w:lvl>
    <w:lvl w:ilvl="4" w:tplc="04070003" w:tentative="1">
      <w:start w:val="1"/>
      <w:numFmt w:val="bullet"/>
      <w:lvlText w:val="o"/>
      <w:lvlJc w:val="left"/>
      <w:pPr>
        <w:ind w:left="1938" w:hanging="360"/>
      </w:pPr>
      <w:rPr>
        <w:rFonts w:ascii="Courier New" w:hAnsi="Courier New" w:cs="Courier New" w:hint="default"/>
      </w:rPr>
    </w:lvl>
    <w:lvl w:ilvl="5" w:tplc="04070005" w:tentative="1">
      <w:start w:val="1"/>
      <w:numFmt w:val="bullet"/>
      <w:lvlText w:val=""/>
      <w:lvlJc w:val="left"/>
      <w:pPr>
        <w:ind w:left="2658" w:hanging="360"/>
      </w:pPr>
      <w:rPr>
        <w:rFonts w:ascii="Wingdings" w:hAnsi="Wingdings" w:hint="default"/>
      </w:rPr>
    </w:lvl>
    <w:lvl w:ilvl="6" w:tplc="04070001" w:tentative="1">
      <w:start w:val="1"/>
      <w:numFmt w:val="bullet"/>
      <w:lvlText w:val=""/>
      <w:lvlJc w:val="left"/>
      <w:pPr>
        <w:ind w:left="3378" w:hanging="360"/>
      </w:pPr>
      <w:rPr>
        <w:rFonts w:ascii="Symbol" w:hAnsi="Symbol" w:hint="default"/>
      </w:rPr>
    </w:lvl>
    <w:lvl w:ilvl="7" w:tplc="04070003" w:tentative="1">
      <w:start w:val="1"/>
      <w:numFmt w:val="bullet"/>
      <w:lvlText w:val="o"/>
      <w:lvlJc w:val="left"/>
      <w:pPr>
        <w:ind w:left="4098" w:hanging="360"/>
      </w:pPr>
      <w:rPr>
        <w:rFonts w:ascii="Courier New" w:hAnsi="Courier New" w:cs="Courier New" w:hint="default"/>
      </w:rPr>
    </w:lvl>
    <w:lvl w:ilvl="8" w:tplc="04070005" w:tentative="1">
      <w:start w:val="1"/>
      <w:numFmt w:val="bullet"/>
      <w:lvlText w:val=""/>
      <w:lvlJc w:val="left"/>
      <w:pPr>
        <w:ind w:left="4818" w:hanging="360"/>
      </w:pPr>
      <w:rPr>
        <w:rFonts w:ascii="Wingdings" w:hAnsi="Wingdings" w:hint="default"/>
      </w:rPr>
    </w:lvl>
  </w:abstractNum>
  <w:abstractNum w:abstractNumId="15" w15:restartNumberingAfterBreak="0">
    <w:nsid w:val="45E07643"/>
    <w:multiLevelType w:val="hybridMultilevel"/>
    <w:tmpl w:val="5C769A1E"/>
    <w:lvl w:ilvl="0" w:tplc="FB8E0A04">
      <w:start w:val="1"/>
      <w:numFmt w:val="bullet"/>
      <w:lvlText w:val=""/>
      <w:lvlJc w:val="left"/>
      <w:pPr>
        <w:tabs>
          <w:tab w:val="num" w:pos="720"/>
        </w:tabs>
        <w:ind w:left="720" w:hanging="360"/>
      </w:pPr>
      <w:rPr>
        <w:rFonts w:ascii="Wingdings" w:hAnsi="Wingdings" w:hint="default"/>
      </w:rPr>
    </w:lvl>
    <w:lvl w:ilvl="1" w:tplc="A6908628">
      <w:start w:val="44"/>
      <w:numFmt w:val="bullet"/>
      <w:lvlText w:val="–"/>
      <w:lvlJc w:val="left"/>
      <w:pPr>
        <w:tabs>
          <w:tab w:val="num" w:pos="1440"/>
        </w:tabs>
        <w:ind w:left="1440" w:hanging="360"/>
      </w:pPr>
      <w:rPr>
        <w:rFonts w:ascii="Arial" w:hAnsi="Arial" w:hint="default"/>
      </w:rPr>
    </w:lvl>
    <w:lvl w:ilvl="2" w:tplc="56EC1068" w:tentative="1">
      <w:start w:val="1"/>
      <w:numFmt w:val="bullet"/>
      <w:lvlText w:val=""/>
      <w:lvlJc w:val="left"/>
      <w:pPr>
        <w:tabs>
          <w:tab w:val="num" w:pos="2160"/>
        </w:tabs>
        <w:ind w:left="2160" w:hanging="360"/>
      </w:pPr>
      <w:rPr>
        <w:rFonts w:ascii="Wingdings" w:hAnsi="Wingdings" w:hint="default"/>
      </w:rPr>
    </w:lvl>
    <w:lvl w:ilvl="3" w:tplc="D690F572" w:tentative="1">
      <w:start w:val="1"/>
      <w:numFmt w:val="bullet"/>
      <w:lvlText w:val=""/>
      <w:lvlJc w:val="left"/>
      <w:pPr>
        <w:tabs>
          <w:tab w:val="num" w:pos="2880"/>
        </w:tabs>
        <w:ind w:left="2880" w:hanging="360"/>
      </w:pPr>
      <w:rPr>
        <w:rFonts w:ascii="Wingdings" w:hAnsi="Wingdings" w:hint="default"/>
      </w:rPr>
    </w:lvl>
    <w:lvl w:ilvl="4" w:tplc="961A007C" w:tentative="1">
      <w:start w:val="1"/>
      <w:numFmt w:val="bullet"/>
      <w:lvlText w:val=""/>
      <w:lvlJc w:val="left"/>
      <w:pPr>
        <w:tabs>
          <w:tab w:val="num" w:pos="3600"/>
        </w:tabs>
        <w:ind w:left="3600" w:hanging="360"/>
      </w:pPr>
      <w:rPr>
        <w:rFonts w:ascii="Wingdings" w:hAnsi="Wingdings" w:hint="default"/>
      </w:rPr>
    </w:lvl>
    <w:lvl w:ilvl="5" w:tplc="FCD2C306" w:tentative="1">
      <w:start w:val="1"/>
      <w:numFmt w:val="bullet"/>
      <w:lvlText w:val=""/>
      <w:lvlJc w:val="left"/>
      <w:pPr>
        <w:tabs>
          <w:tab w:val="num" w:pos="4320"/>
        </w:tabs>
        <w:ind w:left="4320" w:hanging="360"/>
      </w:pPr>
      <w:rPr>
        <w:rFonts w:ascii="Wingdings" w:hAnsi="Wingdings" w:hint="default"/>
      </w:rPr>
    </w:lvl>
    <w:lvl w:ilvl="6" w:tplc="55EE22D8" w:tentative="1">
      <w:start w:val="1"/>
      <w:numFmt w:val="bullet"/>
      <w:lvlText w:val=""/>
      <w:lvlJc w:val="left"/>
      <w:pPr>
        <w:tabs>
          <w:tab w:val="num" w:pos="5040"/>
        </w:tabs>
        <w:ind w:left="5040" w:hanging="360"/>
      </w:pPr>
      <w:rPr>
        <w:rFonts w:ascii="Wingdings" w:hAnsi="Wingdings" w:hint="default"/>
      </w:rPr>
    </w:lvl>
    <w:lvl w:ilvl="7" w:tplc="175A325E" w:tentative="1">
      <w:start w:val="1"/>
      <w:numFmt w:val="bullet"/>
      <w:lvlText w:val=""/>
      <w:lvlJc w:val="left"/>
      <w:pPr>
        <w:tabs>
          <w:tab w:val="num" w:pos="5760"/>
        </w:tabs>
        <w:ind w:left="5760" w:hanging="360"/>
      </w:pPr>
      <w:rPr>
        <w:rFonts w:ascii="Wingdings" w:hAnsi="Wingdings" w:hint="default"/>
      </w:rPr>
    </w:lvl>
    <w:lvl w:ilvl="8" w:tplc="CA38467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F21567"/>
    <w:multiLevelType w:val="hybridMultilevel"/>
    <w:tmpl w:val="EA80C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5F0180D"/>
    <w:multiLevelType w:val="hybridMultilevel"/>
    <w:tmpl w:val="EFD8DD6C"/>
    <w:lvl w:ilvl="0" w:tplc="188AD2B2">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B865CB"/>
    <w:multiLevelType w:val="hybridMultilevel"/>
    <w:tmpl w:val="E1786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EC5082"/>
    <w:multiLevelType w:val="hybridMultilevel"/>
    <w:tmpl w:val="B18EFFFA"/>
    <w:lvl w:ilvl="0" w:tplc="AF8C3C9A">
      <w:start w:val="1"/>
      <w:numFmt w:val="bullet"/>
      <w:lvlText w:val=""/>
      <w:lvlJc w:val="left"/>
      <w:pPr>
        <w:tabs>
          <w:tab w:val="num" w:pos="720"/>
        </w:tabs>
        <w:ind w:left="720" w:hanging="360"/>
      </w:pPr>
      <w:rPr>
        <w:rFonts w:ascii="Wingdings" w:hAnsi="Wingdings" w:hint="default"/>
      </w:rPr>
    </w:lvl>
    <w:lvl w:ilvl="1" w:tplc="6032D766" w:tentative="1">
      <w:start w:val="1"/>
      <w:numFmt w:val="bullet"/>
      <w:lvlText w:val=""/>
      <w:lvlJc w:val="left"/>
      <w:pPr>
        <w:tabs>
          <w:tab w:val="num" w:pos="1440"/>
        </w:tabs>
        <w:ind w:left="1440" w:hanging="360"/>
      </w:pPr>
      <w:rPr>
        <w:rFonts w:ascii="Wingdings" w:hAnsi="Wingdings" w:hint="default"/>
      </w:rPr>
    </w:lvl>
    <w:lvl w:ilvl="2" w:tplc="EB2A6B6C" w:tentative="1">
      <w:start w:val="1"/>
      <w:numFmt w:val="bullet"/>
      <w:lvlText w:val=""/>
      <w:lvlJc w:val="left"/>
      <w:pPr>
        <w:tabs>
          <w:tab w:val="num" w:pos="2160"/>
        </w:tabs>
        <w:ind w:left="2160" w:hanging="360"/>
      </w:pPr>
      <w:rPr>
        <w:rFonts w:ascii="Wingdings" w:hAnsi="Wingdings" w:hint="default"/>
      </w:rPr>
    </w:lvl>
    <w:lvl w:ilvl="3" w:tplc="7F00855A" w:tentative="1">
      <w:start w:val="1"/>
      <w:numFmt w:val="bullet"/>
      <w:lvlText w:val=""/>
      <w:lvlJc w:val="left"/>
      <w:pPr>
        <w:tabs>
          <w:tab w:val="num" w:pos="2880"/>
        </w:tabs>
        <w:ind w:left="2880" w:hanging="360"/>
      </w:pPr>
      <w:rPr>
        <w:rFonts w:ascii="Wingdings" w:hAnsi="Wingdings" w:hint="default"/>
      </w:rPr>
    </w:lvl>
    <w:lvl w:ilvl="4" w:tplc="334084E6" w:tentative="1">
      <w:start w:val="1"/>
      <w:numFmt w:val="bullet"/>
      <w:lvlText w:val=""/>
      <w:lvlJc w:val="left"/>
      <w:pPr>
        <w:tabs>
          <w:tab w:val="num" w:pos="3600"/>
        </w:tabs>
        <w:ind w:left="3600" w:hanging="360"/>
      </w:pPr>
      <w:rPr>
        <w:rFonts w:ascii="Wingdings" w:hAnsi="Wingdings" w:hint="default"/>
      </w:rPr>
    </w:lvl>
    <w:lvl w:ilvl="5" w:tplc="F42255FE" w:tentative="1">
      <w:start w:val="1"/>
      <w:numFmt w:val="bullet"/>
      <w:lvlText w:val=""/>
      <w:lvlJc w:val="left"/>
      <w:pPr>
        <w:tabs>
          <w:tab w:val="num" w:pos="4320"/>
        </w:tabs>
        <w:ind w:left="4320" w:hanging="360"/>
      </w:pPr>
      <w:rPr>
        <w:rFonts w:ascii="Wingdings" w:hAnsi="Wingdings" w:hint="default"/>
      </w:rPr>
    </w:lvl>
    <w:lvl w:ilvl="6" w:tplc="773EE4B2" w:tentative="1">
      <w:start w:val="1"/>
      <w:numFmt w:val="bullet"/>
      <w:lvlText w:val=""/>
      <w:lvlJc w:val="left"/>
      <w:pPr>
        <w:tabs>
          <w:tab w:val="num" w:pos="5040"/>
        </w:tabs>
        <w:ind w:left="5040" w:hanging="360"/>
      </w:pPr>
      <w:rPr>
        <w:rFonts w:ascii="Wingdings" w:hAnsi="Wingdings" w:hint="default"/>
      </w:rPr>
    </w:lvl>
    <w:lvl w:ilvl="7" w:tplc="1D78FD70" w:tentative="1">
      <w:start w:val="1"/>
      <w:numFmt w:val="bullet"/>
      <w:lvlText w:val=""/>
      <w:lvlJc w:val="left"/>
      <w:pPr>
        <w:tabs>
          <w:tab w:val="num" w:pos="5760"/>
        </w:tabs>
        <w:ind w:left="5760" w:hanging="360"/>
      </w:pPr>
      <w:rPr>
        <w:rFonts w:ascii="Wingdings" w:hAnsi="Wingdings" w:hint="default"/>
      </w:rPr>
    </w:lvl>
    <w:lvl w:ilvl="8" w:tplc="554818A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5839C7"/>
    <w:multiLevelType w:val="hybridMultilevel"/>
    <w:tmpl w:val="40FC6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437675"/>
    <w:multiLevelType w:val="hybridMultilevel"/>
    <w:tmpl w:val="8D7E9926"/>
    <w:lvl w:ilvl="0" w:tplc="D7989622">
      <w:start w:val="1"/>
      <w:numFmt w:val="bullet"/>
      <w:lvlText w:val=""/>
      <w:lvlJc w:val="left"/>
      <w:pPr>
        <w:tabs>
          <w:tab w:val="num" w:pos="720"/>
        </w:tabs>
        <w:ind w:left="720" w:hanging="360"/>
      </w:pPr>
      <w:rPr>
        <w:rFonts w:ascii="Wingdings" w:hAnsi="Wingdings" w:hint="default"/>
      </w:rPr>
    </w:lvl>
    <w:lvl w:ilvl="1" w:tplc="307C82D2">
      <w:start w:val="44"/>
      <w:numFmt w:val="bullet"/>
      <w:lvlText w:val=""/>
      <w:lvlJc w:val="left"/>
      <w:pPr>
        <w:tabs>
          <w:tab w:val="num" w:pos="1440"/>
        </w:tabs>
        <w:ind w:left="1440" w:hanging="360"/>
      </w:pPr>
      <w:rPr>
        <w:rFonts w:ascii="Symbol" w:hAnsi="Symbol" w:hint="default"/>
      </w:rPr>
    </w:lvl>
    <w:lvl w:ilvl="2" w:tplc="2A185BE8" w:tentative="1">
      <w:start w:val="1"/>
      <w:numFmt w:val="bullet"/>
      <w:lvlText w:val=""/>
      <w:lvlJc w:val="left"/>
      <w:pPr>
        <w:tabs>
          <w:tab w:val="num" w:pos="2160"/>
        </w:tabs>
        <w:ind w:left="2160" w:hanging="360"/>
      </w:pPr>
      <w:rPr>
        <w:rFonts w:ascii="Wingdings" w:hAnsi="Wingdings" w:hint="default"/>
      </w:rPr>
    </w:lvl>
    <w:lvl w:ilvl="3" w:tplc="33D034CA" w:tentative="1">
      <w:start w:val="1"/>
      <w:numFmt w:val="bullet"/>
      <w:lvlText w:val=""/>
      <w:lvlJc w:val="left"/>
      <w:pPr>
        <w:tabs>
          <w:tab w:val="num" w:pos="2880"/>
        </w:tabs>
        <w:ind w:left="2880" w:hanging="360"/>
      </w:pPr>
      <w:rPr>
        <w:rFonts w:ascii="Wingdings" w:hAnsi="Wingdings" w:hint="default"/>
      </w:rPr>
    </w:lvl>
    <w:lvl w:ilvl="4" w:tplc="ADB6BF0E" w:tentative="1">
      <w:start w:val="1"/>
      <w:numFmt w:val="bullet"/>
      <w:lvlText w:val=""/>
      <w:lvlJc w:val="left"/>
      <w:pPr>
        <w:tabs>
          <w:tab w:val="num" w:pos="3600"/>
        </w:tabs>
        <w:ind w:left="3600" w:hanging="360"/>
      </w:pPr>
      <w:rPr>
        <w:rFonts w:ascii="Wingdings" w:hAnsi="Wingdings" w:hint="default"/>
      </w:rPr>
    </w:lvl>
    <w:lvl w:ilvl="5" w:tplc="2C3C3E00" w:tentative="1">
      <w:start w:val="1"/>
      <w:numFmt w:val="bullet"/>
      <w:lvlText w:val=""/>
      <w:lvlJc w:val="left"/>
      <w:pPr>
        <w:tabs>
          <w:tab w:val="num" w:pos="4320"/>
        </w:tabs>
        <w:ind w:left="4320" w:hanging="360"/>
      </w:pPr>
      <w:rPr>
        <w:rFonts w:ascii="Wingdings" w:hAnsi="Wingdings" w:hint="default"/>
      </w:rPr>
    </w:lvl>
    <w:lvl w:ilvl="6" w:tplc="D2DC0270" w:tentative="1">
      <w:start w:val="1"/>
      <w:numFmt w:val="bullet"/>
      <w:lvlText w:val=""/>
      <w:lvlJc w:val="left"/>
      <w:pPr>
        <w:tabs>
          <w:tab w:val="num" w:pos="5040"/>
        </w:tabs>
        <w:ind w:left="5040" w:hanging="360"/>
      </w:pPr>
      <w:rPr>
        <w:rFonts w:ascii="Wingdings" w:hAnsi="Wingdings" w:hint="default"/>
      </w:rPr>
    </w:lvl>
    <w:lvl w:ilvl="7" w:tplc="FFBA269A" w:tentative="1">
      <w:start w:val="1"/>
      <w:numFmt w:val="bullet"/>
      <w:lvlText w:val=""/>
      <w:lvlJc w:val="left"/>
      <w:pPr>
        <w:tabs>
          <w:tab w:val="num" w:pos="5760"/>
        </w:tabs>
        <w:ind w:left="5760" w:hanging="360"/>
      </w:pPr>
      <w:rPr>
        <w:rFonts w:ascii="Wingdings" w:hAnsi="Wingdings" w:hint="default"/>
      </w:rPr>
    </w:lvl>
    <w:lvl w:ilvl="8" w:tplc="6C9E649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133353"/>
    <w:multiLevelType w:val="hybridMultilevel"/>
    <w:tmpl w:val="688C2A26"/>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C342BAC"/>
    <w:multiLevelType w:val="hybridMultilevel"/>
    <w:tmpl w:val="F6129B92"/>
    <w:lvl w:ilvl="0" w:tplc="B0982E6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7"/>
  </w:num>
  <w:num w:numId="5">
    <w:abstractNumId w:val="8"/>
  </w:num>
  <w:num w:numId="6">
    <w:abstractNumId w:val="18"/>
  </w:num>
  <w:num w:numId="7">
    <w:abstractNumId w:val="13"/>
  </w:num>
  <w:num w:numId="8">
    <w:abstractNumId w:val="20"/>
  </w:num>
  <w:num w:numId="9">
    <w:abstractNumId w:val="6"/>
  </w:num>
  <w:num w:numId="10">
    <w:abstractNumId w:val="5"/>
  </w:num>
  <w:num w:numId="11">
    <w:abstractNumId w:val="9"/>
  </w:num>
  <w:num w:numId="12">
    <w:abstractNumId w:val="7"/>
  </w:num>
  <w:num w:numId="13">
    <w:abstractNumId w:val="19"/>
  </w:num>
  <w:num w:numId="14">
    <w:abstractNumId w:val="14"/>
  </w:num>
  <w:num w:numId="15">
    <w:abstractNumId w:val="22"/>
  </w:num>
  <w:num w:numId="16">
    <w:abstractNumId w:val="25"/>
  </w:num>
  <w:num w:numId="17">
    <w:abstractNumId w:val="4"/>
  </w:num>
  <w:num w:numId="18">
    <w:abstractNumId w:val="12"/>
  </w:num>
  <w:num w:numId="19">
    <w:abstractNumId w:val="3"/>
  </w:num>
  <w:num w:numId="20">
    <w:abstractNumId w:val="24"/>
  </w:num>
  <w:num w:numId="21">
    <w:abstractNumId w:val="0"/>
  </w:num>
  <w:num w:numId="22">
    <w:abstractNumId w:val="15"/>
  </w:num>
  <w:num w:numId="23">
    <w:abstractNumId w:val="23"/>
  </w:num>
  <w:num w:numId="24">
    <w:abstractNumId w:val="10"/>
  </w:num>
  <w:num w:numId="25">
    <w:abstractNumId w:val="21"/>
  </w:num>
  <w:num w:numId="26">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8324">
      <w:bodyDiv w:val="1"/>
      <w:marLeft w:val="0"/>
      <w:marRight w:val="0"/>
      <w:marTop w:val="0"/>
      <w:marBottom w:val="0"/>
      <w:divBdr>
        <w:top w:val="none" w:sz="0" w:space="0" w:color="auto"/>
        <w:left w:val="none" w:sz="0" w:space="0" w:color="auto"/>
        <w:bottom w:val="none" w:sz="0" w:space="0" w:color="auto"/>
        <w:right w:val="none" w:sz="0" w:space="0" w:color="auto"/>
      </w:divBdr>
    </w:div>
    <w:div w:id="33508488">
      <w:bodyDiv w:val="1"/>
      <w:marLeft w:val="0"/>
      <w:marRight w:val="0"/>
      <w:marTop w:val="0"/>
      <w:marBottom w:val="0"/>
      <w:divBdr>
        <w:top w:val="none" w:sz="0" w:space="0" w:color="auto"/>
        <w:left w:val="none" w:sz="0" w:space="0" w:color="auto"/>
        <w:bottom w:val="none" w:sz="0" w:space="0" w:color="auto"/>
        <w:right w:val="none" w:sz="0" w:space="0" w:color="auto"/>
      </w:divBdr>
    </w:div>
    <w:div w:id="66268845">
      <w:bodyDiv w:val="1"/>
      <w:marLeft w:val="0"/>
      <w:marRight w:val="0"/>
      <w:marTop w:val="0"/>
      <w:marBottom w:val="0"/>
      <w:divBdr>
        <w:top w:val="none" w:sz="0" w:space="0" w:color="auto"/>
        <w:left w:val="none" w:sz="0" w:space="0" w:color="auto"/>
        <w:bottom w:val="none" w:sz="0" w:space="0" w:color="auto"/>
        <w:right w:val="none" w:sz="0" w:space="0" w:color="auto"/>
      </w:divBdr>
      <w:divsChild>
        <w:div w:id="456145069">
          <w:marLeft w:val="547"/>
          <w:marRight w:val="0"/>
          <w:marTop w:val="86"/>
          <w:marBottom w:val="0"/>
          <w:divBdr>
            <w:top w:val="none" w:sz="0" w:space="0" w:color="auto"/>
            <w:left w:val="none" w:sz="0" w:space="0" w:color="auto"/>
            <w:bottom w:val="none" w:sz="0" w:space="0" w:color="auto"/>
            <w:right w:val="none" w:sz="0" w:space="0" w:color="auto"/>
          </w:divBdr>
        </w:div>
        <w:div w:id="1294022831">
          <w:marLeft w:val="547"/>
          <w:marRight w:val="0"/>
          <w:marTop w:val="86"/>
          <w:marBottom w:val="0"/>
          <w:divBdr>
            <w:top w:val="none" w:sz="0" w:space="0" w:color="auto"/>
            <w:left w:val="none" w:sz="0" w:space="0" w:color="auto"/>
            <w:bottom w:val="none" w:sz="0" w:space="0" w:color="auto"/>
            <w:right w:val="none" w:sz="0" w:space="0" w:color="auto"/>
          </w:divBdr>
        </w:div>
        <w:div w:id="662971294">
          <w:marLeft w:val="547"/>
          <w:marRight w:val="0"/>
          <w:marTop w:val="86"/>
          <w:marBottom w:val="0"/>
          <w:divBdr>
            <w:top w:val="none" w:sz="0" w:space="0" w:color="auto"/>
            <w:left w:val="none" w:sz="0" w:space="0" w:color="auto"/>
            <w:bottom w:val="none" w:sz="0" w:space="0" w:color="auto"/>
            <w:right w:val="none" w:sz="0" w:space="0" w:color="auto"/>
          </w:divBdr>
        </w:div>
      </w:divsChild>
    </w:div>
    <w:div w:id="119306353">
      <w:bodyDiv w:val="1"/>
      <w:marLeft w:val="0"/>
      <w:marRight w:val="0"/>
      <w:marTop w:val="0"/>
      <w:marBottom w:val="0"/>
      <w:divBdr>
        <w:top w:val="none" w:sz="0" w:space="0" w:color="auto"/>
        <w:left w:val="none" w:sz="0" w:space="0" w:color="auto"/>
        <w:bottom w:val="none" w:sz="0" w:space="0" w:color="auto"/>
        <w:right w:val="none" w:sz="0" w:space="0" w:color="auto"/>
      </w:divBdr>
      <w:divsChild>
        <w:div w:id="1286810046">
          <w:marLeft w:val="547"/>
          <w:marRight w:val="0"/>
          <w:marTop w:val="86"/>
          <w:marBottom w:val="0"/>
          <w:divBdr>
            <w:top w:val="none" w:sz="0" w:space="0" w:color="auto"/>
            <w:left w:val="none" w:sz="0" w:space="0" w:color="auto"/>
            <w:bottom w:val="none" w:sz="0" w:space="0" w:color="auto"/>
            <w:right w:val="none" w:sz="0" w:space="0" w:color="auto"/>
          </w:divBdr>
        </w:div>
        <w:div w:id="1999386399">
          <w:marLeft w:val="547"/>
          <w:marRight w:val="0"/>
          <w:marTop w:val="86"/>
          <w:marBottom w:val="0"/>
          <w:divBdr>
            <w:top w:val="none" w:sz="0" w:space="0" w:color="auto"/>
            <w:left w:val="none" w:sz="0" w:space="0" w:color="auto"/>
            <w:bottom w:val="none" w:sz="0" w:space="0" w:color="auto"/>
            <w:right w:val="none" w:sz="0" w:space="0" w:color="auto"/>
          </w:divBdr>
        </w:div>
        <w:div w:id="1081561645">
          <w:marLeft w:val="1166"/>
          <w:marRight w:val="0"/>
          <w:marTop w:val="86"/>
          <w:marBottom w:val="0"/>
          <w:divBdr>
            <w:top w:val="none" w:sz="0" w:space="0" w:color="auto"/>
            <w:left w:val="none" w:sz="0" w:space="0" w:color="auto"/>
            <w:bottom w:val="none" w:sz="0" w:space="0" w:color="auto"/>
            <w:right w:val="none" w:sz="0" w:space="0" w:color="auto"/>
          </w:divBdr>
        </w:div>
        <w:div w:id="915671517">
          <w:marLeft w:val="547"/>
          <w:marRight w:val="0"/>
          <w:marTop w:val="86"/>
          <w:marBottom w:val="0"/>
          <w:divBdr>
            <w:top w:val="none" w:sz="0" w:space="0" w:color="auto"/>
            <w:left w:val="none" w:sz="0" w:space="0" w:color="auto"/>
            <w:bottom w:val="none" w:sz="0" w:space="0" w:color="auto"/>
            <w:right w:val="none" w:sz="0" w:space="0" w:color="auto"/>
          </w:divBdr>
        </w:div>
        <w:div w:id="1571958890">
          <w:marLeft w:val="1166"/>
          <w:marRight w:val="0"/>
          <w:marTop w:val="86"/>
          <w:marBottom w:val="0"/>
          <w:divBdr>
            <w:top w:val="none" w:sz="0" w:space="0" w:color="auto"/>
            <w:left w:val="none" w:sz="0" w:space="0" w:color="auto"/>
            <w:bottom w:val="none" w:sz="0" w:space="0" w:color="auto"/>
            <w:right w:val="none" w:sz="0" w:space="0" w:color="auto"/>
          </w:divBdr>
        </w:div>
        <w:div w:id="1904676242">
          <w:marLeft w:val="547"/>
          <w:marRight w:val="0"/>
          <w:marTop w:val="86"/>
          <w:marBottom w:val="0"/>
          <w:divBdr>
            <w:top w:val="none" w:sz="0" w:space="0" w:color="auto"/>
            <w:left w:val="none" w:sz="0" w:space="0" w:color="auto"/>
            <w:bottom w:val="none" w:sz="0" w:space="0" w:color="auto"/>
            <w:right w:val="none" w:sz="0" w:space="0" w:color="auto"/>
          </w:divBdr>
        </w:div>
        <w:div w:id="466289158">
          <w:marLeft w:val="547"/>
          <w:marRight w:val="0"/>
          <w:marTop w:val="86"/>
          <w:marBottom w:val="0"/>
          <w:divBdr>
            <w:top w:val="none" w:sz="0" w:space="0" w:color="auto"/>
            <w:left w:val="none" w:sz="0" w:space="0" w:color="auto"/>
            <w:bottom w:val="none" w:sz="0" w:space="0" w:color="auto"/>
            <w:right w:val="none" w:sz="0" w:space="0" w:color="auto"/>
          </w:divBdr>
        </w:div>
        <w:div w:id="458768024">
          <w:marLeft w:val="1166"/>
          <w:marRight w:val="0"/>
          <w:marTop w:val="86"/>
          <w:marBottom w:val="0"/>
          <w:divBdr>
            <w:top w:val="none" w:sz="0" w:space="0" w:color="auto"/>
            <w:left w:val="none" w:sz="0" w:space="0" w:color="auto"/>
            <w:bottom w:val="none" w:sz="0" w:space="0" w:color="auto"/>
            <w:right w:val="none" w:sz="0" w:space="0" w:color="auto"/>
          </w:divBdr>
        </w:div>
        <w:div w:id="1760328806">
          <w:marLeft w:val="547"/>
          <w:marRight w:val="0"/>
          <w:marTop w:val="86"/>
          <w:marBottom w:val="0"/>
          <w:divBdr>
            <w:top w:val="none" w:sz="0" w:space="0" w:color="auto"/>
            <w:left w:val="none" w:sz="0" w:space="0" w:color="auto"/>
            <w:bottom w:val="none" w:sz="0" w:space="0" w:color="auto"/>
            <w:right w:val="none" w:sz="0" w:space="0" w:color="auto"/>
          </w:divBdr>
        </w:div>
        <w:div w:id="257494114">
          <w:marLeft w:val="1166"/>
          <w:marRight w:val="0"/>
          <w:marTop w:val="86"/>
          <w:marBottom w:val="0"/>
          <w:divBdr>
            <w:top w:val="none" w:sz="0" w:space="0" w:color="auto"/>
            <w:left w:val="none" w:sz="0" w:space="0" w:color="auto"/>
            <w:bottom w:val="none" w:sz="0" w:space="0" w:color="auto"/>
            <w:right w:val="none" w:sz="0" w:space="0" w:color="auto"/>
          </w:divBdr>
        </w:div>
      </w:divsChild>
    </w:div>
    <w:div w:id="144399239">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32342350">
      <w:bodyDiv w:val="1"/>
      <w:marLeft w:val="0"/>
      <w:marRight w:val="0"/>
      <w:marTop w:val="0"/>
      <w:marBottom w:val="0"/>
      <w:divBdr>
        <w:top w:val="none" w:sz="0" w:space="0" w:color="auto"/>
        <w:left w:val="none" w:sz="0" w:space="0" w:color="auto"/>
        <w:bottom w:val="none" w:sz="0" w:space="0" w:color="auto"/>
        <w:right w:val="none" w:sz="0" w:space="0" w:color="auto"/>
      </w:divBdr>
      <w:divsChild>
        <w:div w:id="1722170302">
          <w:marLeft w:val="547"/>
          <w:marRight w:val="0"/>
          <w:marTop w:val="86"/>
          <w:marBottom w:val="0"/>
          <w:divBdr>
            <w:top w:val="none" w:sz="0" w:space="0" w:color="auto"/>
            <w:left w:val="none" w:sz="0" w:space="0" w:color="auto"/>
            <w:bottom w:val="none" w:sz="0" w:space="0" w:color="auto"/>
            <w:right w:val="none" w:sz="0" w:space="0" w:color="auto"/>
          </w:divBdr>
        </w:div>
        <w:div w:id="2114933832">
          <w:marLeft w:val="547"/>
          <w:marRight w:val="0"/>
          <w:marTop w:val="86"/>
          <w:marBottom w:val="0"/>
          <w:divBdr>
            <w:top w:val="none" w:sz="0" w:space="0" w:color="auto"/>
            <w:left w:val="none" w:sz="0" w:space="0" w:color="auto"/>
            <w:bottom w:val="none" w:sz="0" w:space="0" w:color="auto"/>
            <w:right w:val="none" w:sz="0" w:space="0" w:color="auto"/>
          </w:divBdr>
        </w:div>
        <w:div w:id="1579170411">
          <w:marLeft w:val="547"/>
          <w:marRight w:val="0"/>
          <w:marTop w:val="86"/>
          <w:marBottom w:val="0"/>
          <w:divBdr>
            <w:top w:val="none" w:sz="0" w:space="0" w:color="auto"/>
            <w:left w:val="none" w:sz="0" w:space="0" w:color="auto"/>
            <w:bottom w:val="none" w:sz="0" w:space="0" w:color="auto"/>
            <w:right w:val="none" w:sz="0" w:space="0" w:color="auto"/>
          </w:divBdr>
        </w:div>
        <w:div w:id="1035623539">
          <w:marLeft w:val="547"/>
          <w:marRight w:val="0"/>
          <w:marTop w:val="86"/>
          <w:marBottom w:val="0"/>
          <w:divBdr>
            <w:top w:val="none" w:sz="0" w:space="0" w:color="auto"/>
            <w:left w:val="none" w:sz="0" w:space="0" w:color="auto"/>
            <w:bottom w:val="none" w:sz="0" w:space="0" w:color="auto"/>
            <w:right w:val="none" w:sz="0" w:space="0" w:color="auto"/>
          </w:divBdr>
        </w:div>
        <w:div w:id="1293319341">
          <w:marLeft w:val="547"/>
          <w:marRight w:val="0"/>
          <w:marTop w:val="86"/>
          <w:marBottom w:val="0"/>
          <w:divBdr>
            <w:top w:val="none" w:sz="0" w:space="0" w:color="auto"/>
            <w:left w:val="none" w:sz="0" w:space="0" w:color="auto"/>
            <w:bottom w:val="none" w:sz="0" w:space="0" w:color="auto"/>
            <w:right w:val="none" w:sz="0" w:space="0" w:color="auto"/>
          </w:divBdr>
        </w:div>
        <w:div w:id="566109930">
          <w:marLeft w:val="1166"/>
          <w:marRight w:val="0"/>
          <w:marTop w:val="86"/>
          <w:marBottom w:val="0"/>
          <w:divBdr>
            <w:top w:val="none" w:sz="0" w:space="0" w:color="auto"/>
            <w:left w:val="none" w:sz="0" w:space="0" w:color="auto"/>
            <w:bottom w:val="none" w:sz="0" w:space="0" w:color="auto"/>
            <w:right w:val="none" w:sz="0" w:space="0" w:color="auto"/>
          </w:divBdr>
        </w:div>
        <w:div w:id="2017610978">
          <w:marLeft w:val="1166"/>
          <w:marRight w:val="0"/>
          <w:marTop w:val="86"/>
          <w:marBottom w:val="0"/>
          <w:divBdr>
            <w:top w:val="none" w:sz="0" w:space="0" w:color="auto"/>
            <w:left w:val="none" w:sz="0" w:space="0" w:color="auto"/>
            <w:bottom w:val="none" w:sz="0" w:space="0" w:color="auto"/>
            <w:right w:val="none" w:sz="0" w:space="0" w:color="auto"/>
          </w:divBdr>
        </w:div>
        <w:div w:id="514922030">
          <w:marLeft w:val="1166"/>
          <w:marRight w:val="0"/>
          <w:marTop w:val="86"/>
          <w:marBottom w:val="0"/>
          <w:divBdr>
            <w:top w:val="none" w:sz="0" w:space="0" w:color="auto"/>
            <w:left w:val="none" w:sz="0" w:space="0" w:color="auto"/>
            <w:bottom w:val="none" w:sz="0" w:space="0" w:color="auto"/>
            <w:right w:val="none" w:sz="0" w:space="0" w:color="auto"/>
          </w:divBdr>
        </w:div>
        <w:div w:id="4402911">
          <w:marLeft w:val="1166"/>
          <w:marRight w:val="0"/>
          <w:marTop w:val="86"/>
          <w:marBottom w:val="0"/>
          <w:divBdr>
            <w:top w:val="none" w:sz="0" w:space="0" w:color="auto"/>
            <w:left w:val="none" w:sz="0" w:space="0" w:color="auto"/>
            <w:bottom w:val="none" w:sz="0" w:space="0" w:color="auto"/>
            <w:right w:val="none" w:sz="0" w:space="0" w:color="auto"/>
          </w:divBdr>
        </w:div>
        <w:div w:id="1200246013">
          <w:marLeft w:val="1166"/>
          <w:marRight w:val="0"/>
          <w:marTop w:val="86"/>
          <w:marBottom w:val="0"/>
          <w:divBdr>
            <w:top w:val="none" w:sz="0" w:space="0" w:color="auto"/>
            <w:left w:val="none" w:sz="0" w:space="0" w:color="auto"/>
            <w:bottom w:val="none" w:sz="0" w:space="0" w:color="auto"/>
            <w:right w:val="none" w:sz="0" w:space="0" w:color="auto"/>
          </w:divBdr>
        </w:div>
        <w:div w:id="320742626">
          <w:marLeft w:val="1166"/>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89011930">
      <w:bodyDiv w:val="1"/>
      <w:marLeft w:val="0"/>
      <w:marRight w:val="0"/>
      <w:marTop w:val="0"/>
      <w:marBottom w:val="0"/>
      <w:divBdr>
        <w:top w:val="none" w:sz="0" w:space="0" w:color="auto"/>
        <w:left w:val="none" w:sz="0" w:space="0" w:color="auto"/>
        <w:bottom w:val="none" w:sz="0" w:space="0" w:color="auto"/>
        <w:right w:val="none" w:sz="0" w:space="0" w:color="auto"/>
      </w:divBdr>
    </w:div>
    <w:div w:id="807356054">
      <w:bodyDiv w:val="1"/>
      <w:marLeft w:val="0"/>
      <w:marRight w:val="0"/>
      <w:marTop w:val="0"/>
      <w:marBottom w:val="0"/>
      <w:divBdr>
        <w:top w:val="none" w:sz="0" w:space="0" w:color="auto"/>
        <w:left w:val="none" w:sz="0" w:space="0" w:color="auto"/>
        <w:bottom w:val="none" w:sz="0" w:space="0" w:color="auto"/>
        <w:right w:val="none" w:sz="0" w:space="0" w:color="auto"/>
      </w:divBdr>
      <w:divsChild>
        <w:div w:id="1146581889">
          <w:marLeft w:val="547"/>
          <w:marRight w:val="0"/>
          <w:marTop w:val="0"/>
          <w:marBottom w:val="120"/>
          <w:divBdr>
            <w:top w:val="none" w:sz="0" w:space="0" w:color="auto"/>
            <w:left w:val="none" w:sz="0" w:space="0" w:color="auto"/>
            <w:bottom w:val="none" w:sz="0" w:space="0" w:color="auto"/>
            <w:right w:val="none" w:sz="0" w:space="0" w:color="auto"/>
          </w:divBdr>
        </w:div>
        <w:div w:id="1363508551">
          <w:marLeft w:val="1166"/>
          <w:marRight w:val="0"/>
          <w:marTop w:val="0"/>
          <w:marBottom w:val="12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51346276">
      <w:bodyDiv w:val="1"/>
      <w:marLeft w:val="0"/>
      <w:marRight w:val="0"/>
      <w:marTop w:val="0"/>
      <w:marBottom w:val="0"/>
      <w:divBdr>
        <w:top w:val="none" w:sz="0" w:space="0" w:color="auto"/>
        <w:left w:val="none" w:sz="0" w:space="0" w:color="auto"/>
        <w:bottom w:val="none" w:sz="0" w:space="0" w:color="auto"/>
        <w:right w:val="none" w:sz="0" w:space="0" w:color="auto"/>
      </w:divBdr>
      <w:divsChild>
        <w:div w:id="1657880040">
          <w:marLeft w:val="547"/>
          <w:marRight w:val="0"/>
          <w:marTop w:val="86"/>
          <w:marBottom w:val="0"/>
          <w:divBdr>
            <w:top w:val="none" w:sz="0" w:space="0" w:color="auto"/>
            <w:left w:val="none" w:sz="0" w:space="0" w:color="auto"/>
            <w:bottom w:val="none" w:sz="0" w:space="0" w:color="auto"/>
            <w:right w:val="none" w:sz="0" w:space="0" w:color="auto"/>
          </w:divBdr>
        </w:div>
        <w:div w:id="2136021247">
          <w:marLeft w:val="547"/>
          <w:marRight w:val="0"/>
          <w:marTop w:val="86"/>
          <w:marBottom w:val="0"/>
          <w:divBdr>
            <w:top w:val="none" w:sz="0" w:space="0" w:color="auto"/>
            <w:left w:val="none" w:sz="0" w:space="0" w:color="auto"/>
            <w:bottom w:val="none" w:sz="0" w:space="0" w:color="auto"/>
            <w:right w:val="none" w:sz="0" w:space="0" w:color="auto"/>
          </w:divBdr>
        </w:div>
        <w:div w:id="1802963416">
          <w:marLeft w:val="547"/>
          <w:marRight w:val="0"/>
          <w:marTop w:val="86"/>
          <w:marBottom w:val="0"/>
          <w:divBdr>
            <w:top w:val="none" w:sz="0" w:space="0" w:color="auto"/>
            <w:left w:val="none" w:sz="0" w:space="0" w:color="auto"/>
            <w:bottom w:val="none" w:sz="0" w:space="0" w:color="auto"/>
            <w:right w:val="none" w:sz="0" w:space="0" w:color="auto"/>
          </w:divBdr>
        </w:div>
      </w:divsChild>
    </w:div>
    <w:div w:id="1305352408">
      <w:bodyDiv w:val="1"/>
      <w:marLeft w:val="0"/>
      <w:marRight w:val="0"/>
      <w:marTop w:val="0"/>
      <w:marBottom w:val="0"/>
      <w:divBdr>
        <w:top w:val="none" w:sz="0" w:space="0" w:color="auto"/>
        <w:left w:val="none" w:sz="0" w:space="0" w:color="auto"/>
        <w:bottom w:val="none" w:sz="0" w:space="0" w:color="auto"/>
        <w:right w:val="none" w:sz="0" w:space="0" w:color="auto"/>
      </w:divBdr>
      <w:divsChild>
        <w:div w:id="1899389577">
          <w:marLeft w:val="1166"/>
          <w:marRight w:val="0"/>
          <w:marTop w:val="86"/>
          <w:marBottom w:val="0"/>
          <w:divBdr>
            <w:top w:val="none" w:sz="0" w:space="0" w:color="auto"/>
            <w:left w:val="none" w:sz="0" w:space="0" w:color="auto"/>
            <w:bottom w:val="none" w:sz="0" w:space="0" w:color="auto"/>
            <w:right w:val="none" w:sz="0" w:space="0" w:color="auto"/>
          </w:divBdr>
        </w:div>
      </w:divsChild>
    </w:div>
    <w:div w:id="1453742432">
      <w:bodyDiv w:val="1"/>
      <w:marLeft w:val="0"/>
      <w:marRight w:val="0"/>
      <w:marTop w:val="0"/>
      <w:marBottom w:val="0"/>
      <w:divBdr>
        <w:top w:val="none" w:sz="0" w:space="0" w:color="auto"/>
        <w:left w:val="none" w:sz="0" w:space="0" w:color="auto"/>
        <w:bottom w:val="none" w:sz="0" w:space="0" w:color="auto"/>
        <w:right w:val="none" w:sz="0" w:space="0" w:color="auto"/>
      </w:divBdr>
    </w:div>
    <w:div w:id="1473788643">
      <w:bodyDiv w:val="1"/>
      <w:marLeft w:val="0"/>
      <w:marRight w:val="0"/>
      <w:marTop w:val="0"/>
      <w:marBottom w:val="0"/>
      <w:divBdr>
        <w:top w:val="none" w:sz="0" w:space="0" w:color="auto"/>
        <w:left w:val="none" w:sz="0" w:space="0" w:color="auto"/>
        <w:bottom w:val="none" w:sz="0" w:space="0" w:color="auto"/>
        <w:right w:val="none" w:sz="0" w:space="0" w:color="auto"/>
      </w:divBdr>
    </w:div>
    <w:div w:id="1497695045">
      <w:bodyDiv w:val="1"/>
      <w:marLeft w:val="0"/>
      <w:marRight w:val="0"/>
      <w:marTop w:val="0"/>
      <w:marBottom w:val="0"/>
      <w:divBdr>
        <w:top w:val="none" w:sz="0" w:space="0" w:color="auto"/>
        <w:left w:val="none" w:sz="0" w:space="0" w:color="auto"/>
        <w:bottom w:val="none" w:sz="0" w:space="0" w:color="auto"/>
        <w:right w:val="none" w:sz="0" w:space="0" w:color="auto"/>
      </w:divBdr>
    </w:div>
    <w:div w:id="1512447194">
      <w:bodyDiv w:val="1"/>
      <w:marLeft w:val="0"/>
      <w:marRight w:val="0"/>
      <w:marTop w:val="0"/>
      <w:marBottom w:val="0"/>
      <w:divBdr>
        <w:top w:val="none" w:sz="0" w:space="0" w:color="auto"/>
        <w:left w:val="none" w:sz="0" w:space="0" w:color="auto"/>
        <w:bottom w:val="none" w:sz="0" w:space="0" w:color="auto"/>
        <w:right w:val="none" w:sz="0" w:space="0" w:color="auto"/>
      </w:divBdr>
      <w:divsChild>
        <w:div w:id="1286353285">
          <w:marLeft w:val="547"/>
          <w:marRight w:val="0"/>
          <w:marTop w:val="86"/>
          <w:marBottom w:val="0"/>
          <w:divBdr>
            <w:top w:val="none" w:sz="0" w:space="0" w:color="auto"/>
            <w:left w:val="none" w:sz="0" w:space="0" w:color="auto"/>
            <w:bottom w:val="none" w:sz="0" w:space="0" w:color="auto"/>
            <w:right w:val="none" w:sz="0" w:space="0" w:color="auto"/>
          </w:divBdr>
        </w:div>
        <w:div w:id="1582367869">
          <w:marLeft w:val="547"/>
          <w:marRight w:val="0"/>
          <w:marTop w:val="86"/>
          <w:marBottom w:val="0"/>
          <w:divBdr>
            <w:top w:val="none" w:sz="0" w:space="0" w:color="auto"/>
            <w:left w:val="none" w:sz="0" w:space="0" w:color="auto"/>
            <w:bottom w:val="none" w:sz="0" w:space="0" w:color="auto"/>
            <w:right w:val="none" w:sz="0" w:space="0" w:color="auto"/>
          </w:divBdr>
        </w:div>
        <w:div w:id="1263490039">
          <w:marLeft w:val="547"/>
          <w:marRight w:val="0"/>
          <w:marTop w:val="86"/>
          <w:marBottom w:val="0"/>
          <w:divBdr>
            <w:top w:val="none" w:sz="0" w:space="0" w:color="auto"/>
            <w:left w:val="none" w:sz="0" w:space="0" w:color="auto"/>
            <w:bottom w:val="none" w:sz="0" w:space="0" w:color="auto"/>
            <w:right w:val="none" w:sz="0" w:space="0" w:color="auto"/>
          </w:divBdr>
        </w:div>
        <w:div w:id="1484396233">
          <w:marLeft w:val="547"/>
          <w:marRight w:val="0"/>
          <w:marTop w:val="86"/>
          <w:marBottom w:val="0"/>
          <w:divBdr>
            <w:top w:val="none" w:sz="0" w:space="0" w:color="auto"/>
            <w:left w:val="none" w:sz="0" w:space="0" w:color="auto"/>
            <w:bottom w:val="none" w:sz="0" w:space="0" w:color="auto"/>
            <w:right w:val="none" w:sz="0" w:space="0" w:color="auto"/>
          </w:divBdr>
        </w:div>
        <w:div w:id="989744963">
          <w:marLeft w:val="547"/>
          <w:marRight w:val="0"/>
          <w:marTop w:val="86"/>
          <w:marBottom w:val="0"/>
          <w:divBdr>
            <w:top w:val="none" w:sz="0" w:space="0" w:color="auto"/>
            <w:left w:val="none" w:sz="0" w:space="0" w:color="auto"/>
            <w:bottom w:val="none" w:sz="0" w:space="0" w:color="auto"/>
            <w:right w:val="none" w:sz="0" w:space="0" w:color="auto"/>
          </w:divBdr>
        </w:div>
        <w:div w:id="1651059550">
          <w:marLeft w:val="547"/>
          <w:marRight w:val="0"/>
          <w:marTop w:val="86"/>
          <w:marBottom w:val="0"/>
          <w:divBdr>
            <w:top w:val="none" w:sz="0" w:space="0" w:color="auto"/>
            <w:left w:val="none" w:sz="0" w:space="0" w:color="auto"/>
            <w:bottom w:val="none" w:sz="0" w:space="0" w:color="auto"/>
            <w:right w:val="none" w:sz="0" w:space="0" w:color="auto"/>
          </w:divBdr>
        </w:div>
        <w:div w:id="1389064540">
          <w:marLeft w:val="547"/>
          <w:marRight w:val="0"/>
          <w:marTop w:val="86"/>
          <w:marBottom w:val="0"/>
          <w:divBdr>
            <w:top w:val="none" w:sz="0" w:space="0" w:color="auto"/>
            <w:left w:val="none" w:sz="0" w:space="0" w:color="auto"/>
            <w:bottom w:val="none" w:sz="0" w:space="0" w:color="auto"/>
            <w:right w:val="none" w:sz="0" w:space="0" w:color="auto"/>
          </w:divBdr>
        </w:div>
        <w:div w:id="1959676818">
          <w:marLeft w:val="547"/>
          <w:marRight w:val="0"/>
          <w:marTop w:val="86"/>
          <w:marBottom w:val="0"/>
          <w:divBdr>
            <w:top w:val="none" w:sz="0" w:space="0" w:color="auto"/>
            <w:left w:val="none" w:sz="0" w:space="0" w:color="auto"/>
            <w:bottom w:val="none" w:sz="0" w:space="0" w:color="auto"/>
            <w:right w:val="none" w:sz="0" w:space="0" w:color="auto"/>
          </w:divBdr>
        </w:div>
        <w:div w:id="1013073952">
          <w:marLeft w:val="547"/>
          <w:marRight w:val="0"/>
          <w:marTop w:val="86"/>
          <w:marBottom w:val="0"/>
          <w:divBdr>
            <w:top w:val="none" w:sz="0" w:space="0" w:color="auto"/>
            <w:left w:val="none" w:sz="0" w:space="0" w:color="auto"/>
            <w:bottom w:val="none" w:sz="0" w:space="0" w:color="auto"/>
            <w:right w:val="none" w:sz="0" w:space="0" w:color="auto"/>
          </w:divBdr>
        </w:div>
        <w:div w:id="138499485">
          <w:marLeft w:val="547"/>
          <w:marRight w:val="0"/>
          <w:marTop w:val="86"/>
          <w:marBottom w:val="0"/>
          <w:divBdr>
            <w:top w:val="none" w:sz="0" w:space="0" w:color="auto"/>
            <w:left w:val="none" w:sz="0" w:space="0" w:color="auto"/>
            <w:bottom w:val="none" w:sz="0" w:space="0" w:color="auto"/>
            <w:right w:val="none" w:sz="0" w:space="0" w:color="auto"/>
          </w:divBdr>
        </w:div>
        <w:div w:id="2010406267">
          <w:marLeft w:val="547"/>
          <w:marRight w:val="0"/>
          <w:marTop w:val="86"/>
          <w:marBottom w:val="0"/>
          <w:divBdr>
            <w:top w:val="none" w:sz="0" w:space="0" w:color="auto"/>
            <w:left w:val="none" w:sz="0" w:space="0" w:color="auto"/>
            <w:bottom w:val="none" w:sz="0" w:space="0" w:color="auto"/>
            <w:right w:val="none" w:sz="0" w:space="0" w:color="auto"/>
          </w:divBdr>
        </w:div>
      </w:divsChild>
    </w:div>
    <w:div w:id="1533497595">
      <w:bodyDiv w:val="1"/>
      <w:marLeft w:val="0"/>
      <w:marRight w:val="0"/>
      <w:marTop w:val="0"/>
      <w:marBottom w:val="0"/>
      <w:divBdr>
        <w:top w:val="none" w:sz="0" w:space="0" w:color="auto"/>
        <w:left w:val="none" w:sz="0" w:space="0" w:color="auto"/>
        <w:bottom w:val="none" w:sz="0" w:space="0" w:color="auto"/>
        <w:right w:val="none" w:sz="0" w:space="0" w:color="auto"/>
      </w:divBdr>
    </w:div>
    <w:div w:id="159548175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35859165">
      <w:bodyDiv w:val="1"/>
      <w:marLeft w:val="0"/>
      <w:marRight w:val="0"/>
      <w:marTop w:val="0"/>
      <w:marBottom w:val="0"/>
      <w:divBdr>
        <w:top w:val="none" w:sz="0" w:space="0" w:color="auto"/>
        <w:left w:val="none" w:sz="0" w:space="0" w:color="auto"/>
        <w:bottom w:val="none" w:sz="0" w:space="0" w:color="auto"/>
        <w:right w:val="none" w:sz="0" w:space="0" w:color="auto"/>
      </w:divBdr>
      <w:divsChild>
        <w:div w:id="477185794">
          <w:marLeft w:val="547"/>
          <w:marRight w:val="0"/>
          <w:marTop w:val="0"/>
          <w:marBottom w:val="120"/>
          <w:divBdr>
            <w:top w:val="none" w:sz="0" w:space="0" w:color="auto"/>
            <w:left w:val="none" w:sz="0" w:space="0" w:color="auto"/>
            <w:bottom w:val="none" w:sz="0" w:space="0" w:color="auto"/>
            <w:right w:val="none" w:sz="0" w:space="0" w:color="auto"/>
          </w:divBdr>
        </w:div>
        <w:div w:id="1095706065">
          <w:marLeft w:val="1166"/>
          <w:marRight w:val="0"/>
          <w:marTop w:val="0"/>
          <w:marBottom w:val="120"/>
          <w:divBdr>
            <w:top w:val="none" w:sz="0" w:space="0" w:color="auto"/>
            <w:left w:val="none" w:sz="0" w:space="0" w:color="auto"/>
            <w:bottom w:val="none" w:sz="0" w:space="0" w:color="auto"/>
            <w:right w:val="none" w:sz="0" w:space="0" w:color="auto"/>
          </w:divBdr>
        </w:div>
      </w:divsChild>
    </w:div>
    <w:div w:id="1810248979">
      <w:bodyDiv w:val="1"/>
      <w:marLeft w:val="0"/>
      <w:marRight w:val="0"/>
      <w:marTop w:val="0"/>
      <w:marBottom w:val="0"/>
      <w:divBdr>
        <w:top w:val="none" w:sz="0" w:space="0" w:color="auto"/>
        <w:left w:val="none" w:sz="0" w:space="0" w:color="auto"/>
        <w:bottom w:val="none" w:sz="0" w:space="0" w:color="auto"/>
        <w:right w:val="none" w:sz="0" w:space="0" w:color="auto"/>
      </w:divBdr>
      <w:divsChild>
        <w:div w:id="1323314087">
          <w:marLeft w:val="547"/>
          <w:marRight w:val="0"/>
          <w:marTop w:val="0"/>
          <w:marBottom w:val="120"/>
          <w:divBdr>
            <w:top w:val="none" w:sz="0" w:space="0" w:color="auto"/>
            <w:left w:val="none" w:sz="0" w:space="0" w:color="auto"/>
            <w:bottom w:val="none" w:sz="0" w:space="0" w:color="auto"/>
            <w:right w:val="none" w:sz="0" w:space="0" w:color="auto"/>
          </w:divBdr>
        </w:div>
        <w:div w:id="1092436748">
          <w:marLeft w:val="1166"/>
          <w:marRight w:val="0"/>
          <w:marTop w:val="0"/>
          <w:marBottom w:val="120"/>
          <w:divBdr>
            <w:top w:val="none" w:sz="0" w:space="0" w:color="auto"/>
            <w:left w:val="none" w:sz="0" w:space="0" w:color="auto"/>
            <w:bottom w:val="none" w:sz="0" w:space="0" w:color="auto"/>
            <w:right w:val="none" w:sz="0" w:space="0" w:color="auto"/>
          </w:divBdr>
        </w:div>
        <w:div w:id="1058013847">
          <w:marLeft w:val="1166"/>
          <w:marRight w:val="0"/>
          <w:marTop w:val="0"/>
          <w:marBottom w:val="120"/>
          <w:divBdr>
            <w:top w:val="none" w:sz="0" w:space="0" w:color="auto"/>
            <w:left w:val="none" w:sz="0" w:space="0" w:color="auto"/>
            <w:bottom w:val="none" w:sz="0" w:space="0" w:color="auto"/>
            <w:right w:val="none" w:sz="0" w:space="0" w:color="auto"/>
          </w:divBdr>
        </w:div>
      </w:divsChild>
    </w:div>
    <w:div w:id="1840534547">
      <w:bodyDiv w:val="1"/>
      <w:marLeft w:val="0"/>
      <w:marRight w:val="0"/>
      <w:marTop w:val="0"/>
      <w:marBottom w:val="0"/>
      <w:divBdr>
        <w:top w:val="none" w:sz="0" w:space="0" w:color="auto"/>
        <w:left w:val="none" w:sz="0" w:space="0" w:color="auto"/>
        <w:bottom w:val="none" w:sz="0" w:space="0" w:color="auto"/>
        <w:right w:val="none" w:sz="0" w:space="0" w:color="auto"/>
      </w:divBdr>
      <w:divsChild>
        <w:div w:id="391345547">
          <w:marLeft w:val="547"/>
          <w:marRight w:val="0"/>
          <w:marTop w:val="0"/>
          <w:marBottom w:val="120"/>
          <w:divBdr>
            <w:top w:val="none" w:sz="0" w:space="0" w:color="auto"/>
            <w:left w:val="none" w:sz="0" w:space="0" w:color="auto"/>
            <w:bottom w:val="none" w:sz="0" w:space="0" w:color="auto"/>
            <w:right w:val="none" w:sz="0" w:space="0" w:color="auto"/>
          </w:divBdr>
        </w:div>
      </w:divsChild>
    </w:div>
    <w:div w:id="1918129768">
      <w:bodyDiv w:val="1"/>
      <w:marLeft w:val="0"/>
      <w:marRight w:val="0"/>
      <w:marTop w:val="0"/>
      <w:marBottom w:val="0"/>
      <w:divBdr>
        <w:top w:val="none" w:sz="0" w:space="0" w:color="auto"/>
        <w:left w:val="none" w:sz="0" w:space="0" w:color="auto"/>
        <w:bottom w:val="none" w:sz="0" w:space="0" w:color="auto"/>
        <w:right w:val="none" w:sz="0" w:space="0" w:color="auto"/>
      </w:divBdr>
      <w:divsChild>
        <w:div w:id="593631548">
          <w:marLeft w:val="547"/>
          <w:marRight w:val="0"/>
          <w:marTop w:val="86"/>
          <w:marBottom w:val="0"/>
          <w:divBdr>
            <w:top w:val="none" w:sz="0" w:space="0" w:color="auto"/>
            <w:left w:val="none" w:sz="0" w:space="0" w:color="auto"/>
            <w:bottom w:val="none" w:sz="0" w:space="0" w:color="auto"/>
            <w:right w:val="none" w:sz="0" w:space="0" w:color="auto"/>
          </w:divBdr>
        </w:div>
        <w:div w:id="582181179">
          <w:marLeft w:val="547"/>
          <w:marRight w:val="0"/>
          <w:marTop w:val="86"/>
          <w:marBottom w:val="0"/>
          <w:divBdr>
            <w:top w:val="none" w:sz="0" w:space="0" w:color="auto"/>
            <w:left w:val="none" w:sz="0" w:space="0" w:color="auto"/>
            <w:bottom w:val="none" w:sz="0" w:space="0" w:color="auto"/>
            <w:right w:val="none" w:sz="0" w:space="0" w:color="auto"/>
          </w:divBdr>
        </w:div>
        <w:div w:id="778529476">
          <w:marLeft w:val="547"/>
          <w:marRight w:val="0"/>
          <w:marTop w:val="86"/>
          <w:marBottom w:val="0"/>
          <w:divBdr>
            <w:top w:val="none" w:sz="0" w:space="0" w:color="auto"/>
            <w:left w:val="none" w:sz="0" w:space="0" w:color="auto"/>
            <w:bottom w:val="none" w:sz="0" w:space="0" w:color="auto"/>
            <w:right w:val="none" w:sz="0" w:space="0" w:color="auto"/>
          </w:divBdr>
        </w:div>
        <w:div w:id="2123569806">
          <w:marLeft w:val="547"/>
          <w:marRight w:val="0"/>
          <w:marTop w:val="86"/>
          <w:marBottom w:val="0"/>
          <w:divBdr>
            <w:top w:val="none" w:sz="0" w:space="0" w:color="auto"/>
            <w:left w:val="none" w:sz="0" w:space="0" w:color="auto"/>
            <w:bottom w:val="none" w:sz="0" w:space="0" w:color="auto"/>
            <w:right w:val="none" w:sz="0" w:space="0" w:color="auto"/>
          </w:divBdr>
        </w:div>
        <w:div w:id="1495534488">
          <w:marLeft w:val="547"/>
          <w:marRight w:val="0"/>
          <w:marTop w:val="86"/>
          <w:marBottom w:val="0"/>
          <w:divBdr>
            <w:top w:val="none" w:sz="0" w:space="0" w:color="auto"/>
            <w:left w:val="none" w:sz="0" w:space="0" w:color="auto"/>
            <w:bottom w:val="none" w:sz="0" w:space="0" w:color="auto"/>
            <w:right w:val="none" w:sz="0" w:space="0" w:color="auto"/>
          </w:divBdr>
        </w:div>
        <w:div w:id="1367945748">
          <w:marLeft w:val="1166"/>
          <w:marRight w:val="0"/>
          <w:marTop w:val="86"/>
          <w:marBottom w:val="0"/>
          <w:divBdr>
            <w:top w:val="none" w:sz="0" w:space="0" w:color="auto"/>
            <w:left w:val="none" w:sz="0" w:space="0" w:color="auto"/>
            <w:bottom w:val="none" w:sz="0" w:space="0" w:color="auto"/>
            <w:right w:val="none" w:sz="0" w:space="0" w:color="auto"/>
          </w:divBdr>
        </w:div>
        <w:div w:id="908465876">
          <w:marLeft w:val="1166"/>
          <w:marRight w:val="0"/>
          <w:marTop w:val="86"/>
          <w:marBottom w:val="0"/>
          <w:divBdr>
            <w:top w:val="none" w:sz="0" w:space="0" w:color="auto"/>
            <w:left w:val="none" w:sz="0" w:space="0" w:color="auto"/>
            <w:bottom w:val="none" w:sz="0" w:space="0" w:color="auto"/>
            <w:right w:val="none" w:sz="0" w:space="0" w:color="auto"/>
          </w:divBdr>
        </w:div>
        <w:div w:id="1461994051">
          <w:marLeft w:val="1166"/>
          <w:marRight w:val="0"/>
          <w:marTop w:val="86"/>
          <w:marBottom w:val="0"/>
          <w:divBdr>
            <w:top w:val="none" w:sz="0" w:space="0" w:color="auto"/>
            <w:left w:val="none" w:sz="0" w:space="0" w:color="auto"/>
            <w:bottom w:val="none" w:sz="0" w:space="0" w:color="auto"/>
            <w:right w:val="none" w:sz="0" w:space="0" w:color="auto"/>
          </w:divBdr>
        </w:div>
        <w:div w:id="392773298">
          <w:marLeft w:val="1166"/>
          <w:marRight w:val="0"/>
          <w:marTop w:val="86"/>
          <w:marBottom w:val="0"/>
          <w:divBdr>
            <w:top w:val="none" w:sz="0" w:space="0" w:color="auto"/>
            <w:left w:val="none" w:sz="0" w:space="0" w:color="auto"/>
            <w:bottom w:val="none" w:sz="0" w:space="0" w:color="auto"/>
            <w:right w:val="none" w:sz="0" w:space="0" w:color="auto"/>
          </w:divBdr>
        </w:div>
        <w:div w:id="1148668275">
          <w:marLeft w:val="1166"/>
          <w:marRight w:val="0"/>
          <w:marTop w:val="86"/>
          <w:marBottom w:val="0"/>
          <w:divBdr>
            <w:top w:val="none" w:sz="0" w:space="0" w:color="auto"/>
            <w:left w:val="none" w:sz="0" w:space="0" w:color="auto"/>
            <w:bottom w:val="none" w:sz="0" w:space="0" w:color="auto"/>
            <w:right w:val="none" w:sz="0" w:space="0" w:color="auto"/>
          </w:divBdr>
        </w:div>
        <w:div w:id="1764255380">
          <w:marLeft w:val="1166"/>
          <w:marRight w:val="0"/>
          <w:marTop w:val="86"/>
          <w:marBottom w:val="0"/>
          <w:divBdr>
            <w:top w:val="none" w:sz="0" w:space="0" w:color="auto"/>
            <w:left w:val="none" w:sz="0" w:space="0" w:color="auto"/>
            <w:bottom w:val="none" w:sz="0" w:space="0" w:color="auto"/>
            <w:right w:val="none" w:sz="0" w:space="0" w:color="auto"/>
          </w:divBdr>
        </w:div>
      </w:divsChild>
    </w:div>
    <w:div w:id="1933395381">
      <w:bodyDiv w:val="1"/>
      <w:marLeft w:val="0"/>
      <w:marRight w:val="0"/>
      <w:marTop w:val="0"/>
      <w:marBottom w:val="0"/>
      <w:divBdr>
        <w:top w:val="none" w:sz="0" w:space="0" w:color="auto"/>
        <w:left w:val="none" w:sz="0" w:space="0" w:color="auto"/>
        <w:bottom w:val="none" w:sz="0" w:space="0" w:color="auto"/>
        <w:right w:val="none" w:sz="0" w:space="0" w:color="auto"/>
      </w:divBdr>
    </w:div>
    <w:div w:id="2073196031">
      <w:bodyDiv w:val="1"/>
      <w:marLeft w:val="0"/>
      <w:marRight w:val="0"/>
      <w:marTop w:val="0"/>
      <w:marBottom w:val="0"/>
      <w:divBdr>
        <w:top w:val="none" w:sz="0" w:space="0" w:color="auto"/>
        <w:left w:val="none" w:sz="0" w:space="0" w:color="auto"/>
        <w:bottom w:val="none" w:sz="0" w:space="0" w:color="auto"/>
        <w:right w:val="none" w:sz="0" w:space="0" w:color="auto"/>
      </w:divBdr>
    </w:div>
    <w:div w:id="208879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1-13_Lage_AG\COVID-19_Internationale_Lage_2020-11-13.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11-13_Lage_AG\TOP-Impfung_Krisenstab_13Nov2020.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Orientierungshilfe_Grafik_13112020.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11-13_Lage_AG\Lage-National_2020_11_13_draft.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089E2-E803-496A-B2DC-05FB3CE3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1563</Words>
  <Characters>9853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93</cp:revision>
  <cp:lastPrinted>2020-05-06T16:43:00Z</cp:lastPrinted>
  <dcterms:created xsi:type="dcterms:W3CDTF">2020-11-13T20:17:00Z</dcterms:created>
  <dcterms:modified xsi:type="dcterms:W3CDTF">2021-05-06T13:37:00Z</dcterms:modified>
</cp:coreProperties>
</file>