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07.12.2020,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0"/>
          <w:szCs w:val="20"/>
        </w:rPr>
      </w:pPr>
      <w:r>
        <w:rPr>
          <w:sz w:val="20"/>
          <w:szCs w:val="20"/>
        </w:rPr>
        <w:t>Institutsleitung</w:t>
      </w:r>
    </w:p>
    <w:p>
      <w:pPr>
        <w:pStyle w:val="Listenabsatz"/>
        <w:numPr>
          <w:ilvl w:val="1"/>
          <w:numId w:val="3"/>
        </w:numPr>
        <w:spacing w:after="0"/>
        <w:contextualSpacing w:val="0"/>
        <w:rPr>
          <w:sz w:val="20"/>
          <w:szCs w:val="20"/>
        </w:rPr>
      </w:pPr>
      <w:r>
        <w:rPr>
          <w:sz w:val="20"/>
          <w:szCs w:val="20"/>
        </w:rPr>
        <w:t>Lothar Wieler</w:t>
      </w:r>
    </w:p>
    <w:p>
      <w:pPr>
        <w:pStyle w:val="Listenabsatz"/>
        <w:numPr>
          <w:ilvl w:val="1"/>
          <w:numId w:val="3"/>
        </w:numPr>
        <w:spacing w:after="0"/>
        <w:contextualSpacing w:val="0"/>
        <w:rPr>
          <w:sz w:val="20"/>
          <w:szCs w:val="20"/>
        </w:rPr>
      </w:pPr>
      <w:r>
        <w:rPr>
          <w:sz w:val="20"/>
          <w:szCs w:val="20"/>
        </w:rPr>
        <w:t>Lars Schaade</w:t>
      </w:r>
    </w:p>
    <w:p>
      <w:pPr>
        <w:pStyle w:val="Listenabsatz"/>
        <w:numPr>
          <w:ilvl w:val="0"/>
          <w:numId w:val="3"/>
        </w:numPr>
        <w:spacing w:after="0"/>
        <w:contextualSpacing w:val="0"/>
        <w:rPr>
          <w:sz w:val="20"/>
          <w:szCs w:val="20"/>
        </w:rPr>
      </w:pPr>
      <w:r>
        <w:rPr>
          <w:sz w:val="20"/>
          <w:szCs w:val="20"/>
        </w:rPr>
        <w:t>Abt. 1</w:t>
      </w:r>
    </w:p>
    <w:p>
      <w:pPr>
        <w:pStyle w:val="Listenabsatz"/>
        <w:numPr>
          <w:ilvl w:val="1"/>
          <w:numId w:val="3"/>
        </w:numPr>
        <w:spacing w:after="0"/>
        <w:contextualSpacing w:val="0"/>
        <w:rPr>
          <w:sz w:val="20"/>
          <w:szCs w:val="20"/>
        </w:rPr>
      </w:pPr>
      <w:r>
        <w:rPr>
          <w:sz w:val="20"/>
          <w:szCs w:val="20"/>
        </w:rPr>
        <w:t>Martin Mielke</w:t>
      </w:r>
    </w:p>
    <w:p>
      <w:pPr>
        <w:pStyle w:val="Listenabsatz"/>
        <w:numPr>
          <w:ilvl w:val="0"/>
          <w:numId w:val="2"/>
        </w:numPr>
        <w:spacing w:after="0"/>
        <w:ind w:hanging="357"/>
        <w:contextualSpacing w:val="0"/>
        <w:rPr>
          <w:sz w:val="20"/>
          <w:szCs w:val="20"/>
        </w:rPr>
      </w:pPr>
      <w:r>
        <w:rPr>
          <w:sz w:val="20"/>
          <w:szCs w:val="20"/>
        </w:rPr>
        <w:t>Abt. 3</w:t>
      </w:r>
    </w:p>
    <w:p>
      <w:pPr>
        <w:pStyle w:val="Listenabsatz"/>
        <w:numPr>
          <w:ilvl w:val="1"/>
          <w:numId w:val="2"/>
        </w:numPr>
        <w:spacing w:after="0"/>
        <w:contextualSpacing w:val="0"/>
        <w:rPr>
          <w:sz w:val="20"/>
          <w:szCs w:val="20"/>
        </w:rPr>
      </w:pPr>
      <w:r>
        <w:rPr>
          <w:sz w:val="20"/>
          <w:szCs w:val="20"/>
        </w:rPr>
        <w:t>Osamah Hamouda</w:t>
      </w:r>
    </w:p>
    <w:p>
      <w:pPr>
        <w:pStyle w:val="Listenabsatz"/>
        <w:numPr>
          <w:ilvl w:val="0"/>
          <w:numId w:val="2"/>
        </w:numPr>
        <w:spacing w:after="0"/>
        <w:ind w:hanging="357"/>
        <w:contextualSpacing w:val="0"/>
        <w:rPr>
          <w:sz w:val="20"/>
          <w:szCs w:val="20"/>
        </w:rPr>
      </w:pPr>
      <w:r>
        <w:rPr>
          <w:sz w:val="20"/>
          <w:szCs w:val="20"/>
        </w:rPr>
        <w:t>ZIG</w:t>
      </w:r>
    </w:p>
    <w:p>
      <w:pPr>
        <w:pStyle w:val="Listenabsatz"/>
        <w:numPr>
          <w:ilvl w:val="1"/>
          <w:numId w:val="2"/>
        </w:numPr>
        <w:spacing w:after="0"/>
        <w:contextualSpacing w:val="0"/>
        <w:rPr>
          <w:sz w:val="20"/>
          <w:szCs w:val="20"/>
        </w:rPr>
      </w:pPr>
      <w:r>
        <w:rPr>
          <w:sz w:val="20"/>
          <w:szCs w:val="20"/>
        </w:rPr>
        <w:t>Johanna Hanefeld</w:t>
      </w:r>
    </w:p>
    <w:p>
      <w:pPr>
        <w:pStyle w:val="Listenabsatz"/>
        <w:numPr>
          <w:ilvl w:val="0"/>
          <w:numId w:val="3"/>
        </w:numPr>
        <w:spacing w:after="0"/>
        <w:contextualSpacing w:val="0"/>
        <w:rPr>
          <w:sz w:val="20"/>
          <w:szCs w:val="20"/>
        </w:rPr>
      </w:pPr>
      <w:r>
        <w:rPr>
          <w:sz w:val="20"/>
          <w:szCs w:val="20"/>
        </w:rPr>
        <w:t>FG14</w:t>
      </w:r>
    </w:p>
    <w:p>
      <w:pPr>
        <w:pStyle w:val="Listenabsatz"/>
        <w:numPr>
          <w:ilvl w:val="1"/>
          <w:numId w:val="2"/>
        </w:numPr>
        <w:spacing w:after="0"/>
        <w:contextualSpacing w:val="0"/>
        <w:rPr>
          <w:sz w:val="20"/>
          <w:szCs w:val="20"/>
        </w:rPr>
      </w:pPr>
      <w:r>
        <w:rPr>
          <w:sz w:val="20"/>
          <w:szCs w:val="20"/>
        </w:rPr>
        <w:t>Melanie Brunke</w:t>
      </w:r>
    </w:p>
    <w:p>
      <w:pPr>
        <w:pStyle w:val="Listenabsatz"/>
        <w:numPr>
          <w:ilvl w:val="1"/>
          <w:numId w:val="2"/>
        </w:numPr>
        <w:spacing w:after="0"/>
        <w:contextualSpacing w:val="0"/>
        <w:rPr>
          <w:sz w:val="20"/>
          <w:szCs w:val="20"/>
        </w:rPr>
      </w:pPr>
      <w:r>
        <w:rPr>
          <w:sz w:val="20"/>
          <w:szCs w:val="20"/>
        </w:rPr>
        <w:t>Mardjan Arvand</w:t>
      </w:r>
    </w:p>
    <w:p>
      <w:pPr>
        <w:pStyle w:val="Listenabsatz"/>
        <w:numPr>
          <w:ilvl w:val="0"/>
          <w:numId w:val="2"/>
        </w:numPr>
        <w:spacing w:after="0"/>
        <w:contextualSpacing w:val="0"/>
        <w:rPr>
          <w:sz w:val="20"/>
          <w:szCs w:val="20"/>
        </w:rPr>
      </w:pPr>
      <w:r>
        <w:rPr>
          <w:sz w:val="20"/>
          <w:szCs w:val="20"/>
        </w:rPr>
        <w:t>FG17</w:t>
      </w:r>
    </w:p>
    <w:p>
      <w:pPr>
        <w:pStyle w:val="Listenabsatz"/>
        <w:numPr>
          <w:ilvl w:val="1"/>
          <w:numId w:val="2"/>
        </w:numPr>
        <w:spacing w:after="0"/>
        <w:contextualSpacing w:val="0"/>
        <w:rPr>
          <w:sz w:val="20"/>
          <w:szCs w:val="20"/>
        </w:rPr>
      </w:pPr>
      <w:r>
        <w:rPr>
          <w:sz w:val="20"/>
          <w:szCs w:val="20"/>
        </w:rPr>
        <w:t>Ralf Dürrwald</w:t>
      </w:r>
    </w:p>
    <w:p>
      <w:pPr>
        <w:pStyle w:val="Listenabsatz"/>
        <w:numPr>
          <w:ilvl w:val="0"/>
          <w:numId w:val="2"/>
        </w:numPr>
        <w:spacing w:after="0"/>
        <w:contextualSpacing w:val="0"/>
        <w:rPr>
          <w:sz w:val="20"/>
          <w:szCs w:val="20"/>
        </w:rPr>
      </w:pPr>
      <w:r>
        <w:rPr>
          <w:sz w:val="20"/>
          <w:szCs w:val="20"/>
        </w:rPr>
        <w:t xml:space="preserve">FG21 </w:t>
      </w:r>
    </w:p>
    <w:p>
      <w:pPr>
        <w:pStyle w:val="Listenabsatz"/>
        <w:numPr>
          <w:ilvl w:val="1"/>
          <w:numId w:val="2"/>
        </w:numPr>
        <w:spacing w:after="0"/>
        <w:contextualSpacing w:val="0"/>
        <w:rPr>
          <w:sz w:val="20"/>
          <w:szCs w:val="20"/>
        </w:rPr>
      </w:pPr>
      <w:r>
        <w:rPr>
          <w:sz w:val="20"/>
          <w:szCs w:val="20"/>
        </w:rPr>
        <w:t>Wolfgang Scheida</w:t>
      </w:r>
    </w:p>
    <w:p>
      <w:pPr>
        <w:pStyle w:val="Listenabsatz"/>
        <w:numPr>
          <w:ilvl w:val="1"/>
          <w:numId w:val="2"/>
        </w:numPr>
        <w:spacing w:after="0"/>
        <w:contextualSpacing w:val="0"/>
        <w:rPr>
          <w:sz w:val="20"/>
          <w:szCs w:val="20"/>
        </w:rPr>
      </w:pPr>
      <w:r>
        <w:rPr>
          <w:sz w:val="20"/>
          <w:szCs w:val="20"/>
        </w:rPr>
        <w:t>Patrick Schmich</w:t>
      </w:r>
    </w:p>
    <w:p>
      <w:pPr>
        <w:pStyle w:val="Listenabsatz"/>
        <w:numPr>
          <w:ilvl w:val="0"/>
          <w:numId w:val="2"/>
        </w:numPr>
        <w:spacing w:after="0"/>
        <w:contextualSpacing w:val="0"/>
        <w:rPr>
          <w:sz w:val="20"/>
          <w:szCs w:val="20"/>
        </w:rPr>
      </w:pPr>
      <w:r>
        <w:rPr>
          <w:sz w:val="20"/>
          <w:szCs w:val="20"/>
        </w:rPr>
        <w:t xml:space="preserve">FG24 </w:t>
      </w:r>
    </w:p>
    <w:p>
      <w:pPr>
        <w:pStyle w:val="Listenabsatz"/>
        <w:numPr>
          <w:ilvl w:val="1"/>
          <w:numId w:val="2"/>
        </w:numPr>
        <w:spacing w:after="0"/>
        <w:contextualSpacing w:val="0"/>
        <w:rPr>
          <w:sz w:val="20"/>
          <w:szCs w:val="20"/>
        </w:rPr>
      </w:pPr>
      <w:r>
        <w:rPr>
          <w:sz w:val="20"/>
          <w:szCs w:val="20"/>
        </w:rPr>
        <w:t>Thomas Ziese</w:t>
      </w:r>
    </w:p>
    <w:p>
      <w:pPr>
        <w:pStyle w:val="Listenabsatz"/>
        <w:numPr>
          <w:ilvl w:val="0"/>
          <w:numId w:val="4"/>
        </w:numPr>
        <w:spacing w:after="0"/>
        <w:contextualSpacing w:val="0"/>
        <w:rPr>
          <w:sz w:val="20"/>
          <w:szCs w:val="20"/>
        </w:rPr>
      </w:pPr>
      <w:r>
        <w:rPr>
          <w:sz w:val="20"/>
          <w:szCs w:val="20"/>
        </w:rPr>
        <w:t>FG32</w:t>
      </w:r>
    </w:p>
    <w:p>
      <w:pPr>
        <w:pStyle w:val="Listenabsatz"/>
        <w:numPr>
          <w:ilvl w:val="1"/>
          <w:numId w:val="2"/>
        </w:numPr>
        <w:spacing w:after="0"/>
        <w:contextualSpacing w:val="0"/>
        <w:rPr>
          <w:sz w:val="20"/>
          <w:szCs w:val="20"/>
        </w:rPr>
      </w:pPr>
      <w:r>
        <w:rPr>
          <w:sz w:val="20"/>
          <w:szCs w:val="20"/>
        </w:rPr>
        <w:t>Michaela Diercke</w:t>
      </w:r>
    </w:p>
    <w:p>
      <w:pPr>
        <w:pStyle w:val="Listenabsatz"/>
        <w:numPr>
          <w:ilvl w:val="0"/>
          <w:numId w:val="4"/>
        </w:numPr>
        <w:spacing w:after="0"/>
        <w:contextualSpacing w:val="0"/>
        <w:rPr>
          <w:sz w:val="20"/>
          <w:szCs w:val="20"/>
        </w:rPr>
      </w:pPr>
      <w:r>
        <w:rPr>
          <w:sz w:val="20"/>
          <w:szCs w:val="20"/>
        </w:rPr>
        <w:t>FG33</w:t>
      </w:r>
    </w:p>
    <w:p>
      <w:pPr>
        <w:pStyle w:val="Listenabsatz"/>
        <w:numPr>
          <w:ilvl w:val="1"/>
          <w:numId w:val="2"/>
        </w:numPr>
        <w:spacing w:after="0"/>
        <w:contextualSpacing w:val="0"/>
        <w:rPr>
          <w:sz w:val="20"/>
          <w:szCs w:val="20"/>
        </w:rPr>
      </w:pPr>
      <w:r>
        <w:rPr>
          <w:sz w:val="20"/>
          <w:szCs w:val="20"/>
        </w:rPr>
        <w:t>Luisa Denkel</w:t>
      </w:r>
    </w:p>
    <w:p>
      <w:pPr>
        <w:pStyle w:val="Listenabsatz"/>
        <w:numPr>
          <w:ilvl w:val="0"/>
          <w:numId w:val="2"/>
        </w:numPr>
        <w:spacing w:after="0"/>
        <w:contextualSpacing w:val="0"/>
        <w:rPr>
          <w:sz w:val="20"/>
          <w:szCs w:val="20"/>
        </w:rPr>
      </w:pPr>
      <w:r>
        <w:rPr>
          <w:sz w:val="20"/>
          <w:szCs w:val="20"/>
        </w:rPr>
        <w:t>FG36</w:t>
      </w:r>
    </w:p>
    <w:p>
      <w:pPr>
        <w:pStyle w:val="Listenabsatz"/>
        <w:numPr>
          <w:ilvl w:val="1"/>
          <w:numId w:val="2"/>
        </w:numPr>
        <w:spacing w:after="0"/>
        <w:contextualSpacing w:val="0"/>
        <w:rPr>
          <w:sz w:val="20"/>
          <w:szCs w:val="20"/>
        </w:rPr>
      </w:pPr>
      <w:r>
        <w:rPr>
          <w:sz w:val="20"/>
          <w:szCs w:val="20"/>
        </w:rPr>
        <w:t>Walter Haas</w:t>
      </w:r>
    </w:p>
    <w:p>
      <w:pPr>
        <w:pStyle w:val="Listenabsatz"/>
        <w:numPr>
          <w:ilvl w:val="0"/>
          <w:numId w:val="2"/>
        </w:numPr>
        <w:spacing w:after="0"/>
        <w:contextualSpacing w:val="0"/>
        <w:rPr>
          <w:sz w:val="20"/>
          <w:szCs w:val="20"/>
        </w:rPr>
      </w:pPr>
      <w:r>
        <w:rPr>
          <w:sz w:val="20"/>
          <w:szCs w:val="20"/>
        </w:rPr>
        <w:t>FG37</w:t>
      </w:r>
    </w:p>
    <w:p>
      <w:pPr>
        <w:pStyle w:val="Listenabsatz"/>
        <w:numPr>
          <w:ilvl w:val="1"/>
          <w:numId w:val="2"/>
        </w:numPr>
        <w:spacing w:after="0"/>
        <w:contextualSpacing w:val="0"/>
        <w:rPr>
          <w:sz w:val="20"/>
          <w:szCs w:val="20"/>
        </w:rPr>
      </w:pPr>
      <w:r>
        <w:rPr>
          <w:sz w:val="20"/>
          <w:szCs w:val="20"/>
        </w:rPr>
        <w:t>Tim Eckmanns</w:t>
      </w:r>
    </w:p>
    <w:p>
      <w:pPr>
        <w:pStyle w:val="Listenabsatz"/>
        <w:numPr>
          <w:ilvl w:val="0"/>
          <w:numId w:val="4"/>
        </w:numPr>
        <w:spacing w:after="0"/>
        <w:contextualSpacing w:val="0"/>
        <w:rPr>
          <w:sz w:val="20"/>
          <w:szCs w:val="20"/>
        </w:rPr>
      </w:pPr>
      <w:r>
        <w:rPr>
          <w:sz w:val="20"/>
          <w:szCs w:val="20"/>
        </w:rPr>
        <w:t>FG 38</w:t>
      </w:r>
    </w:p>
    <w:p>
      <w:pPr>
        <w:pStyle w:val="Listenabsatz"/>
        <w:numPr>
          <w:ilvl w:val="1"/>
          <w:numId w:val="2"/>
        </w:numPr>
        <w:spacing w:after="0"/>
        <w:contextualSpacing w:val="0"/>
        <w:rPr>
          <w:sz w:val="20"/>
          <w:szCs w:val="20"/>
        </w:rPr>
      </w:pPr>
      <w:r>
        <w:rPr>
          <w:sz w:val="20"/>
          <w:szCs w:val="20"/>
        </w:rPr>
        <w:t>Ute Rexroth</w:t>
      </w:r>
    </w:p>
    <w:p>
      <w:pPr>
        <w:pStyle w:val="Listenabsatz"/>
        <w:numPr>
          <w:ilvl w:val="1"/>
          <w:numId w:val="2"/>
        </w:numPr>
        <w:spacing w:after="0"/>
        <w:contextualSpacing w:val="0"/>
        <w:rPr>
          <w:sz w:val="20"/>
          <w:szCs w:val="20"/>
        </w:rPr>
      </w:pPr>
      <w:r>
        <w:rPr>
          <w:sz w:val="20"/>
          <w:szCs w:val="20"/>
        </w:rPr>
        <w:t xml:space="preserve">Maria </w:t>
      </w:r>
      <w:proofErr w:type="gramStart"/>
      <w:r>
        <w:rPr>
          <w:sz w:val="20"/>
          <w:szCs w:val="20"/>
        </w:rPr>
        <w:t>an der Heiden</w:t>
      </w:r>
      <w:proofErr w:type="gramEnd"/>
    </w:p>
    <w:p>
      <w:pPr>
        <w:pStyle w:val="Listenabsatz"/>
        <w:numPr>
          <w:ilvl w:val="0"/>
          <w:numId w:val="3"/>
        </w:numPr>
        <w:spacing w:after="0"/>
        <w:contextualSpacing w:val="0"/>
        <w:rPr>
          <w:sz w:val="20"/>
          <w:szCs w:val="20"/>
        </w:rPr>
      </w:pPr>
      <w:r>
        <w:rPr>
          <w:sz w:val="20"/>
          <w:szCs w:val="20"/>
        </w:rPr>
        <w:t>IBBS</w:t>
      </w:r>
    </w:p>
    <w:p>
      <w:pPr>
        <w:pStyle w:val="Listenabsatz"/>
        <w:numPr>
          <w:ilvl w:val="1"/>
          <w:numId w:val="3"/>
        </w:numPr>
        <w:spacing w:after="0"/>
        <w:contextualSpacing w:val="0"/>
        <w:rPr>
          <w:sz w:val="20"/>
          <w:szCs w:val="20"/>
        </w:rPr>
      </w:pPr>
      <w:r>
        <w:rPr>
          <w:sz w:val="20"/>
          <w:szCs w:val="20"/>
        </w:rPr>
        <w:t>Claudia Schulz-Weidhaas</w:t>
      </w:r>
    </w:p>
    <w:p>
      <w:pPr>
        <w:pStyle w:val="Listenabsatz"/>
        <w:numPr>
          <w:ilvl w:val="0"/>
          <w:numId w:val="3"/>
        </w:numPr>
        <w:spacing w:after="0"/>
        <w:contextualSpacing w:val="0"/>
        <w:rPr>
          <w:sz w:val="20"/>
          <w:szCs w:val="20"/>
        </w:rPr>
      </w:pPr>
      <w:r>
        <w:rPr>
          <w:sz w:val="20"/>
          <w:szCs w:val="20"/>
        </w:rPr>
        <w:t>P1</w:t>
      </w:r>
    </w:p>
    <w:p>
      <w:pPr>
        <w:pStyle w:val="Style1"/>
        <w:ind w:left="1434" w:hanging="357"/>
        <w:rPr>
          <w:sz w:val="20"/>
          <w:szCs w:val="20"/>
        </w:rPr>
      </w:pPr>
      <w:r>
        <w:rPr>
          <w:sz w:val="20"/>
          <w:szCs w:val="20"/>
        </w:rPr>
        <w:t>Mirjam Jenny</w:t>
      </w:r>
    </w:p>
    <w:p>
      <w:pPr>
        <w:pStyle w:val="Style1"/>
        <w:ind w:left="1434" w:hanging="357"/>
        <w:rPr>
          <w:sz w:val="20"/>
          <w:szCs w:val="20"/>
        </w:rPr>
      </w:pPr>
      <w:r>
        <w:rPr>
          <w:sz w:val="20"/>
          <w:szCs w:val="20"/>
        </w:rPr>
        <w:t>Esther-Maria Antao</w:t>
      </w:r>
    </w:p>
    <w:p>
      <w:pPr>
        <w:pStyle w:val="Style1"/>
        <w:ind w:left="1434" w:hanging="357"/>
        <w:rPr>
          <w:sz w:val="20"/>
          <w:szCs w:val="20"/>
        </w:rPr>
      </w:pPr>
      <w:r>
        <w:rPr>
          <w:sz w:val="20"/>
          <w:szCs w:val="20"/>
        </w:rPr>
        <w:t>Ines Lein</w:t>
      </w:r>
    </w:p>
    <w:p>
      <w:pPr>
        <w:pStyle w:val="Style1"/>
        <w:numPr>
          <w:ilvl w:val="0"/>
          <w:numId w:val="3"/>
        </w:numPr>
        <w:spacing w:after="0"/>
        <w:contextualSpacing w:val="0"/>
        <w:rPr>
          <w:sz w:val="20"/>
          <w:szCs w:val="20"/>
        </w:rPr>
      </w:pPr>
      <w:r>
        <w:rPr>
          <w:sz w:val="20"/>
          <w:szCs w:val="20"/>
        </w:rPr>
        <w:t>Presse</w:t>
      </w:r>
    </w:p>
    <w:p>
      <w:pPr>
        <w:pStyle w:val="Listenabsatz"/>
        <w:numPr>
          <w:ilvl w:val="1"/>
          <w:numId w:val="3"/>
        </w:numPr>
        <w:spacing w:after="0"/>
        <w:contextualSpacing w:val="0"/>
        <w:rPr>
          <w:sz w:val="20"/>
          <w:szCs w:val="20"/>
        </w:rPr>
      </w:pPr>
      <w:r>
        <w:rPr>
          <w:sz w:val="20"/>
          <w:szCs w:val="20"/>
        </w:rPr>
        <w:t>Ronja Wenchel</w:t>
      </w:r>
    </w:p>
    <w:p>
      <w:pPr>
        <w:pStyle w:val="Listenabsatz"/>
        <w:numPr>
          <w:ilvl w:val="0"/>
          <w:numId w:val="2"/>
        </w:numPr>
        <w:spacing w:after="0"/>
        <w:contextualSpacing w:val="0"/>
        <w:rPr>
          <w:sz w:val="20"/>
          <w:szCs w:val="20"/>
        </w:rPr>
      </w:pPr>
      <w:r>
        <w:rPr>
          <w:sz w:val="20"/>
          <w:szCs w:val="20"/>
        </w:rPr>
        <w:t>ZBS1</w:t>
      </w:r>
    </w:p>
    <w:p>
      <w:pPr>
        <w:pStyle w:val="Listenabsatz"/>
        <w:numPr>
          <w:ilvl w:val="1"/>
          <w:numId w:val="2"/>
        </w:numPr>
        <w:spacing w:after="0"/>
        <w:contextualSpacing w:val="0"/>
        <w:rPr>
          <w:sz w:val="20"/>
          <w:szCs w:val="20"/>
        </w:rPr>
      </w:pPr>
      <w:r>
        <w:rPr>
          <w:sz w:val="20"/>
          <w:szCs w:val="20"/>
          <w:lang w:val="en-US"/>
        </w:rPr>
        <w:t>Janine Michel</w:t>
      </w:r>
    </w:p>
    <w:p>
      <w:pPr>
        <w:pStyle w:val="Listenabsatz"/>
        <w:numPr>
          <w:ilvl w:val="0"/>
          <w:numId w:val="2"/>
        </w:numPr>
        <w:spacing w:after="0"/>
        <w:contextualSpacing w:val="0"/>
        <w:rPr>
          <w:sz w:val="20"/>
          <w:szCs w:val="20"/>
        </w:rPr>
      </w:pPr>
      <w:r>
        <w:rPr>
          <w:sz w:val="20"/>
          <w:szCs w:val="20"/>
        </w:rPr>
        <w:lastRenderedPageBreak/>
        <w:t>ZIG1</w:t>
      </w:r>
    </w:p>
    <w:p>
      <w:pPr>
        <w:pStyle w:val="Listenabsatz"/>
        <w:numPr>
          <w:ilvl w:val="1"/>
          <w:numId w:val="2"/>
        </w:numPr>
        <w:spacing w:after="0"/>
        <w:contextualSpacing w:val="0"/>
        <w:rPr>
          <w:sz w:val="20"/>
          <w:szCs w:val="20"/>
        </w:rPr>
      </w:pPr>
      <w:r>
        <w:rPr>
          <w:sz w:val="20"/>
          <w:szCs w:val="20"/>
        </w:rPr>
        <w:t>Sarah Esquevin</w:t>
      </w:r>
    </w:p>
    <w:p>
      <w:pPr>
        <w:pStyle w:val="Listenabsatz"/>
        <w:numPr>
          <w:ilvl w:val="0"/>
          <w:numId w:val="2"/>
        </w:numPr>
        <w:spacing w:after="0"/>
        <w:contextualSpacing w:val="0"/>
        <w:rPr>
          <w:sz w:val="20"/>
          <w:szCs w:val="20"/>
        </w:rPr>
      </w:pPr>
      <w:r>
        <w:rPr>
          <w:sz w:val="20"/>
          <w:szCs w:val="20"/>
        </w:rPr>
        <w:t>BZgA</w:t>
      </w:r>
    </w:p>
    <w:p>
      <w:pPr>
        <w:pStyle w:val="Listenabsatz"/>
        <w:numPr>
          <w:ilvl w:val="1"/>
          <w:numId w:val="2"/>
        </w:numPr>
        <w:spacing w:after="0"/>
        <w:contextualSpacing w:val="0"/>
        <w:rPr>
          <w:sz w:val="20"/>
          <w:szCs w:val="20"/>
        </w:rPr>
      </w:pPr>
      <w:r>
        <w:rPr>
          <w:sz w:val="20"/>
          <w:szCs w:val="20"/>
        </w:rPr>
        <w:t xml:space="preserve">Heidrun </w:t>
      </w:r>
      <w:proofErr w:type="spellStart"/>
      <w:r>
        <w:rPr>
          <w:sz w:val="20"/>
          <w:szCs w:val="20"/>
        </w:rPr>
        <w:t>Thaiss</w:t>
      </w:r>
      <w:proofErr w:type="spellEnd"/>
    </w:p>
    <w:p>
      <w:pPr>
        <w:pStyle w:val="Listenabsatz"/>
        <w:numPr>
          <w:ilvl w:val="1"/>
          <w:numId w:val="2"/>
        </w:numPr>
        <w:spacing w:after="0"/>
        <w:contextualSpacing w:val="0"/>
        <w:rPr>
          <w:sz w:val="20"/>
          <w:szCs w:val="20"/>
        </w:rPr>
      </w:pPr>
      <w:r>
        <w:rPr>
          <w:sz w:val="20"/>
          <w:szCs w:val="20"/>
        </w:rPr>
        <w:t>Christophe Bayer</w:t>
      </w:r>
    </w:p>
    <w:p>
      <w:pPr>
        <w:pStyle w:val="Listenabsatz"/>
        <w:numPr>
          <w:ilvl w:val="0"/>
          <w:numId w:val="2"/>
        </w:numPr>
        <w:spacing w:after="0"/>
        <w:contextualSpacing w:val="0"/>
        <w:rPr>
          <w:sz w:val="20"/>
          <w:szCs w:val="20"/>
        </w:rPr>
      </w:pPr>
      <w:r>
        <w:rPr>
          <w:sz w:val="20"/>
          <w:szCs w:val="20"/>
        </w:rPr>
        <w:t>MF3</w:t>
      </w:r>
    </w:p>
    <w:p>
      <w:pPr>
        <w:pStyle w:val="Listenabsatz"/>
        <w:numPr>
          <w:ilvl w:val="1"/>
          <w:numId w:val="2"/>
        </w:numPr>
        <w:spacing w:after="0"/>
        <w:contextualSpacing w:val="0"/>
        <w:rPr>
          <w:sz w:val="20"/>
          <w:szCs w:val="20"/>
        </w:rPr>
      </w:pPr>
      <w:r>
        <w:rPr>
          <w:sz w:val="20"/>
          <w:szCs w:val="20"/>
        </w:rPr>
        <w:t>Nancy Erickson (Protokoll)</w:t>
      </w:r>
    </w:p>
    <w:p>
      <w:pPr>
        <w:spacing w:after="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Fälle, Ausbreitung (Folien </w:t>
            </w:r>
            <w:hyperlink r:id="rId8" w:history="1">
              <w:r>
                <w:rPr>
                  <w:rStyle w:val="Hyperlink"/>
                  <w:sz w:val="22"/>
                  <w:szCs w:val="22"/>
                </w:rPr>
                <w:t>hier</w:t>
              </w:r>
            </w:hyperlink>
            <w:r>
              <w:rPr>
                <w:sz w:val="22"/>
                <w:szCs w:val="22"/>
              </w:rPr>
              <w:t>)</w:t>
            </w:r>
          </w:p>
          <w:p>
            <w:pPr>
              <w:pStyle w:val="Listenabsatz"/>
              <w:numPr>
                <w:ilvl w:val="0"/>
                <w:numId w:val="5"/>
              </w:numPr>
              <w:ind w:left="924" w:hanging="357"/>
              <w:rPr>
                <w:sz w:val="22"/>
                <w:szCs w:val="22"/>
              </w:rPr>
            </w:pPr>
            <w:r>
              <w:rPr>
                <w:sz w:val="22"/>
                <w:szCs w:val="22"/>
              </w:rPr>
              <w:t>&gt; 66 Millionen Fälle, &gt; 1,5 Millionen Todesfälle (2,3 %)</w:t>
            </w:r>
          </w:p>
          <w:p>
            <w:pPr>
              <w:pStyle w:val="Listenabsatz"/>
              <w:numPr>
                <w:ilvl w:val="0"/>
                <w:numId w:val="5"/>
              </w:numPr>
              <w:ind w:left="470" w:hanging="357"/>
              <w:rPr>
                <w:sz w:val="22"/>
                <w:szCs w:val="22"/>
              </w:rPr>
            </w:pPr>
            <w:r>
              <w:rPr>
                <w:sz w:val="22"/>
                <w:szCs w:val="22"/>
              </w:rPr>
              <w:t xml:space="preserve">Top 10 Länder nach Anzahl neuer Fälle / letzte 7 Tage </w:t>
            </w:r>
          </w:p>
          <w:p>
            <w:pPr>
              <w:pStyle w:val="Listenabsatz"/>
              <w:numPr>
                <w:ilvl w:val="0"/>
                <w:numId w:val="5"/>
              </w:numPr>
              <w:ind w:left="924" w:hanging="357"/>
              <w:rPr>
                <w:sz w:val="22"/>
                <w:szCs w:val="22"/>
              </w:rPr>
            </w:pPr>
            <w:r>
              <w:rPr>
                <w:sz w:val="22"/>
                <w:szCs w:val="22"/>
              </w:rPr>
              <w:t>Top 10 Länder: USA, Brasilien, Indien, Russland, Italien, Deutschland, Großbritannien, Ukraine, Iran und Polen</w:t>
            </w:r>
          </w:p>
          <w:p>
            <w:pPr>
              <w:pStyle w:val="Listenabsatz"/>
              <w:numPr>
                <w:ilvl w:val="0"/>
                <w:numId w:val="5"/>
              </w:numPr>
              <w:ind w:left="453" w:hanging="340"/>
              <w:rPr>
                <w:sz w:val="22"/>
                <w:szCs w:val="22"/>
              </w:rPr>
            </w:pPr>
            <w:r>
              <w:rPr>
                <w:sz w:val="22"/>
                <w:szCs w:val="22"/>
              </w:rPr>
              <w:t xml:space="preserve">7-Tage-Inzidenz &gt; 50 pro 100.000 </w:t>
            </w:r>
            <w:proofErr w:type="spellStart"/>
            <w:r>
              <w:rPr>
                <w:sz w:val="22"/>
                <w:szCs w:val="22"/>
              </w:rPr>
              <w:t>Einw</w:t>
            </w:r>
            <w:proofErr w:type="spellEnd"/>
            <w:r>
              <w:rPr>
                <w:sz w:val="22"/>
                <w:szCs w:val="22"/>
              </w:rPr>
              <w:t>.</w:t>
            </w:r>
          </w:p>
          <w:p>
            <w:pPr>
              <w:pStyle w:val="Listenabsatz"/>
              <w:numPr>
                <w:ilvl w:val="1"/>
                <w:numId w:val="5"/>
              </w:numPr>
              <w:ind w:left="907" w:hanging="340"/>
              <w:rPr>
                <w:sz w:val="22"/>
                <w:szCs w:val="22"/>
              </w:rPr>
            </w:pPr>
            <w:r>
              <w:rPr>
                <w:sz w:val="22"/>
                <w:szCs w:val="22"/>
              </w:rPr>
              <w:t>79 Länder überschreiten diesen Schwellenwert</w:t>
            </w:r>
          </w:p>
          <w:p>
            <w:pPr>
              <w:pStyle w:val="Listenabsatz"/>
              <w:numPr>
                <w:ilvl w:val="0"/>
                <w:numId w:val="5"/>
              </w:numPr>
              <w:ind w:left="924" w:hanging="357"/>
              <w:rPr>
                <w:sz w:val="22"/>
                <w:szCs w:val="22"/>
              </w:rPr>
            </w:pPr>
            <w:r>
              <w:rPr>
                <w:sz w:val="22"/>
                <w:szCs w:val="22"/>
              </w:rPr>
              <w:t>Neu hinzugekommen:  Botswana, Bermuda, Mexiko; Dominikanische Republik nicht mehr gelistet;</w:t>
            </w:r>
          </w:p>
          <w:p>
            <w:pPr>
              <w:pStyle w:val="Listenabsatz"/>
              <w:numPr>
                <w:ilvl w:val="0"/>
                <w:numId w:val="5"/>
              </w:numPr>
              <w:ind w:left="924" w:hanging="357"/>
              <w:rPr>
                <w:sz w:val="22"/>
                <w:szCs w:val="22"/>
              </w:rPr>
            </w:pPr>
            <w:r>
              <w:rPr>
                <w:sz w:val="22"/>
                <w:szCs w:val="22"/>
              </w:rPr>
              <w:t>Keine Änderung in Asien und Europa;</w:t>
            </w:r>
          </w:p>
          <w:p>
            <w:pPr>
              <w:pStyle w:val="Listenabsatz"/>
              <w:numPr>
                <w:ilvl w:val="0"/>
                <w:numId w:val="5"/>
              </w:numPr>
              <w:ind w:left="453" w:hanging="340"/>
              <w:rPr>
                <w:sz w:val="22"/>
                <w:szCs w:val="22"/>
              </w:rPr>
            </w:pPr>
            <w:r>
              <w:rPr>
                <w:sz w:val="22"/>
                <w:szCs w:val="22"/>
              </w:rPr>
              <w:t xml:space="preserve">7-Tages-Inzidenz pro 100.000 </w:t>
            </w:r>
            <w:proofErr w:type="spellStart"/>
            <w:r>
              <w:rPr>
                <w:sz w:val="22"/>
                <w:szCs w:val="22"/>
              </w:rPr>
              <w:t>Einw</w:t>
            </w:r>
            <w:proofErr w:type="spellEnd"/>
            <w:r>
              <w:rPr>
                <w:sz w:val="22"/>
                <w:szCs w:val="22"/>
              </w:rPr>
              <w:t>. – EU/EWR/UK/CH</w:t>
            </w:r>
          </w:p>
          <w:p>
            <w:pPr>
              <w:pStyle w:val="Listenabsatz"/>
              <w:numPr>
                <w:ilvl w:val="0"/>
                <w:numId w:val="5"/>
              </w:numPr>
              <w:ind w:left="924" w:hanging="357"/>
              <w:rPr>
                <w:sz w:val="22"/>
                <w:szCs w:val="22"/>
              </w:rPr>
            </w:pPr>
            <w:r>
              <w:rPr>
                <w:sz w:val="22"/>
                <w:szCs w:val="22"/>
              </w:rPr>
              <w:t>Nur Island, Irland und Norwegen &lt; 50;</w:t>
            </w:r>
          </w:p>
          <w:p>
            <w:pPr>
              <w:pStyle w:val="Listenabsatz"/>
              <w:numPr>
                <w:ilvl w:val="0"/>
                <w:numId w:val="5"/>
              </w:numPr>
              <w:ind w:left="453" w:hanging="340"/>
              <w:rPr>
                <w:sz w:val="22"/>
                <w:szCs w:val="22"/>
                <w:lang w:val="en-US"/>
              </w:rPr>
            </w:pPr>
            <w:r>
              <w:rPr>
                <w:sz w:val="22"/>
                <w:szCs w:val="22"/>
                <w:lang w:val="en-US"/>
              </w:rPr>
              <w:t>COVID-19/</w:t>
            </w:r>
            <w:proofErr w:type="spellStart"/>
            <w:r>
              <w:rPr>
                <w:sz w:val="22"/>
                <w:szCs w:val="22"/>
                <w:lang w:val="en-US"/>
              </w:rPr>
              <w:t>Irland</w:t>
            </w:r>
            <w:proofErr w:type="spellEnd"/>
            <w:r>
              <w:rPr>
                <w:lang w:val="en-US"/>
              </w:rPr>
              <w:t xml:space="preserve"> (</w:t>
            </w:r>
            <w:proofErr w:type="spellStart"/>
            <w:r>
              <w:rPr>
                <w:lang w:val="en-US"/>
              </w:rPr>
              <w:t>Folie</w:t>
            </w:r>
            <w:proofErr w:type="spellEnd"/>
            <w:r>
              <w:rPr>
                <w:lang w:val="en-US"/>
              </w:rPr>
              <w:t xml:space="preserve"> 5) </w:t>
            </w:r>
          </w:p>
          <w:p>
            <w:pPr>
              <w:pStyle w:val="Listenabsatz"/>
              <w:numPr>
                <w:ilvl w:val="0"/>
                <w:numId w:val="5"/>
              </w:numPr>
              <w:rPr>
                <w:sz w:val="22"/>
                <w:szCs w:val="22"/>
              </w:rPr>
            </w:pPr>
            <w:r>
              <w:rPr>
                <w:sz w:val="22"/>
                <w:szCs w:val="22"/>
              </w:rPr>
              <w:t xml:space="preserve">Ca. 5 </w:t>
            </w:r>
            <w:proofErr w:type="spellStart"/>
            <w:r>
              <w:rPr>
                <w:sz w:val="22"/>
                <w:szCs w:val="22"/>
              </w:rPr>
              <w:t>Mio</w:t>
            </w:r>
            <w:proofErr w:type="spellEnd"/>
            <w:r>
              <w:rPr>
                <w:sz w:val="22"/>
                <w:szCs w:val="22"/>
              </w:rPr>
              <w:t xml:space="preserve"> </w:t>
            </w:r>
            <w:proofErr w:type="spellStart"/>
            <w:r>
              <w:rPr>
                <w:sz w:val="22"/>
                <w:szCs w:val="22"/>
              </w:rPr>
              <w:t>Einw</w:t>
            </w:r>
            <w:proofErr w:type="spellEnd"/>
            <w:r>
              <w:rPr>
                <w:sz w:val="22"/>
                <w:szCs w:val="22"/>
              </w:rPr>
              <w:t xml:space="preserve">.; 73.948 Fälle (ECDC, 06.12.2020); 2.099 Todesfälle (Fallsterblichkeit: 2,8 %); 7T-Inzidenz /100.000 </w:t>
            </w:r>
            <w:proofErr w:type="spellStart"/>
            <w:r>
              <w:rPr>
                <w:sz w:val="22"/>
                <w:szCs w:val="22"/>
              </w:rPr>
              <w:t>Einw</w:t>
            </w:r>
            <w:proofErr w:type="spellEnd"/>
            <w:r>
              <w:rPr>
                <w:sz w:val="22"/>
                <w:szCs w:val="22"/>
              </w:rPr>
              <w:t>.: 40,9; Fälle 7T: 2006; Reff 7T: 1,07;</w:t>
            </w:r>
          </w:p>
          <w:p>
            <w:pPr>
              <w:pStyle w:val="Listenabsatz"/>
              <w:numPr>
                <w:ilvl w:val="0"/>
                <w:numId w:val="5"/>
              </w:numPr>
              <w:rPr>
                <w:sz w:val="22"/>
                <w:szCs w:val="22"/>
              </w:rPr>
            </w:pPr>
            <w:r>
              <w:rPr>
                <w:sz w:val="22"/>
                <w:szCs w:val="22"/>
              </w:rPr>
              <w:t xml:space="preserve">Zweite Welle zeitlich etwas früher als in D, Peak neuer Fälle bereits am 20.10.2020 erreicht; </w:t>
            </w:r>
          </w:p>
          <w:p>
            <w:pPr>
              <w:pStyle w:val="Listenabsatz"/>
              <w:numPr>
                <w:ilvl w:val="0"/>
                <w:numId w:val="5"/>
              </w:numPr>
              <w:rPr>
                <w:sz w:val="22"/>
                <w:szCs w:val="22"/>
              </w:rPr>
            </w:pPr>
            <w:r>
              <w:rPr>
                <w:sz w:val="22"/>
                <w:szCs w:val="22"/>
              </w:rPr>
              <w:t xml:space="preserve">7-Tages-Inzidenz-Inz nach KW ab KW 42 (142), Höchstwert KW 43 (151,5), absteigender Trend bis heute KW 48 (36,7); </w:t>
            </w:r>
            <w:proofErr w:type="spellStart"/>
            <w:r>
              <w:rPr>
                <w:sz w:val="22"/>
                <w:szCs w:val="22"/>
              </w:rPr>
              <w:t>Testrate</w:t>
            </w:r>
            <w:proofErr w:type="spellEnd"/>
            <w:r>
              <w:rPr>
                <w:sz w:val="22"/>
                <w:szCs w:val="22"/>
              </w:rPr>
              <w:t xml:space="preserve">/100.000 </w:t>
            </w:r>
            <w:proofErr w:type="spellStart"/>
            <w:r>
              <w:rPr>
                <w:sz w:val="22"/>
                <w:szCs w:val="22"/>
              </w:rPr>
              <w:t>Erw</w:t>
            </w:r>
            <w:proofErr w:type="spellEnd"/>
            <w:r>
              <w:rPr>
                <w:sz w:val="22"/>
                <w:szCs w:val="22"/>
              </w:rPr>
              <w:t>.: zwischen ca. 2.300 in KW 42 bis 1.500 Tests in KW 48; Positivquote: 6,2 in KW 42, Höchstwert 6,5 in KW 43, derzeit 2,4 in KW 48;</w:t>
            </w:r>
          </w:p>
          <w:p>
            <w:pPr>
              <w:pStyle w:val="Listenabsatz"/>
              <w:numPr>
                <w:ilvl w:val="0"/>
                <w:numId w:val="5"/>
              </w:numPr>
              <w:rPr>
                <w:sz w:val="22"/>
                <w:szCs w:val="22"/>
              </w:rPr>
            </w:pPr>
            <w:r>
              <w:rPr>
                <w:sz w:val="22"/>
                <w:szCs w:val="22"/>
              </w:rPr>
              <w:t>Vom 22.10. bis 01.12. im Lockdown (= strengste Maßnah-</w:t>
            </w:r>
            <w:proofErr w:type="spellStart"/>
            <w:r>
              <w:rPr>
                <w:sz w:val="22"/>
                <w:szCs w:val="22"/>
              </w:rPr>
              <w:t>men</w:t>
            </w:r>
            <w:proofErr w:type="spellEnd"/>
            <w:r>
              <w:rPr>
                <w:sz w:val="22"/>
                <w:szCs w:val="22"/>
              </w:rPr>
              <w:t xml:space="preserve"> seit Mitte Mai):</w:t>
            </w:r>
          </w:p>
          <w:p>
            <w:pPr>
              <w:pStyle w:val="Listenabsatz"/>
              <w:numPr>
                <w:ilvl w:val="1"/>
                <w:numId w:val="40"/>
              </w:numPr>
              <w:rPr>
                <w:sz w:val="22"/>
                <w:szCs w:val="22"/>
              </w:rPr>
            </w:pPr>
            <w:r>
              <w:rPr>
                <w:sz w:val="22"/>
                <w:szCs w:val="22"/>
              </w:rPr>
              <w:t xml:space="preserve">Nur Geschäfte zur Grundversorgung geöffnet, Restaurants etc. nur </w:t>
            </w:r>
            <w:proofErr w:type="spellStart"/>
            <w:r>
              <w:rPr>
                <w:sz w:val="22"/>
                <w:szCs w:val="22"/>
              </w:rPr>
              <w:t>take</w:t>
            </w:r>
            <w:proofErr w:type="spellEnd"/>
            <w:r>
              <w:rPr>
                <w:sz w:val="22"/>
                <w:szCs w:val="22"/>
              </w:rPr>
              <w:t>-out möglich</w:t>
            </w:r>
          </w:p>
          <w:p>
            <w:pPr>
              <w:pStyle w:val="Listenabsatz"/>
              <w:numPr>
                <w:ilvl w:val="1"/>
                <w:numId w:val="40"/>
              </w:numPr>
              <w:rPr>
                <w:sz w:val="22"/>
                <w:szCs w:val="22"/>
              </w:rPr>
            </w:pPr>
            <w:r>
              <w:rPr>
                <w:sz w:val="22"/>
                <w:szCs w:val="22"/>
              </w:rPr>
              <w:t xml:space="preserve">Strikte Kontaktbeschränkung: u.a. Treffen nur eines weiteren Haushalts, ausschließlich im Freien (außerhalb des eigenen Gartens)erlaubt, Alleinlebende können mit einem weiteren festgelegten Haushalt eine „Support Bubble“ bilden (kein Kontakt zu weiteren Haushalten), Bewegung nur in einem Radius von fünf Kilometern vom Wohnort erlaubt; </w:t>
            </w:r>
          </w:p>
          <w:p>
            <w:pPr>
              <w:pStyle w:val="Listenabsatz"/>
              <w:numPr>
                <w:ilvl w:val="1"/>
                <w:numId w:val="40"/>
              </w:numPr>
              <w:rPr>
                <w:sz w:val="22"/>
                <w:szCs w:val="22"/>
              </w:rPr>
            </w:pPr>
            <w:r>
              <w:rPr>
                <w:sz w:val="22"/>
                <w:szCs w:val="22"/>
              </w:rPr>
              <w:t>Home-Office-Anordnung, Hochzeiten/</w:t>
            </w:r>
            <w:proofErr w:type="spellStart"/>
            <w:r>
              <w:rPr>
                <w:sz w:val="22"/>
                <w:szCs w:val="22"/>
              </w:rPr>
              <w:t>Beerdigun</w:t>
            </w:r>
            <w:proofErr w:type="spellEnd"/>
            <w:r>
              <w:rPr>
                <w:sz w:val="22"/>
                <w:szCs w:val="22"/>
              </w:rPr>
              <w:t>-gen bis 25 Personen erlaubt, Schulen und Kinder-gärten weiterhin geöffnet</w:t>
            </w:r>
          </w:p>
          <w:p>
            <w:pPr>
              <w:pStyle w:val="Listenabsatz"/>
              <w:ind w:left="1080"/>
              <w:rPr>
                <w:sz w:val="22"/>
                <w:szCs w:val="22"/>
              </w:rPr>
            </w:pPr>
            <w:hyperlink r:id="rId9" w:history="1">
              <w:r>
                <w:rPr>
                  <w:rStyle w:val="Hyperlink"/>
                  <w:sz w:val="22"/>
                  <w:szCs w:val="22"/>
                </w:rPr>
                <w:t>https://www.gov.ie/en/publication/2dc71-level-5/</w:t>
              </w:r>
            </w:hyperlink>
          </w:p>
          <w:p>
            <w:pPr>
              <w:pStyle w:val="Listenabsatz"/>
              <w:numPr>
                <w:ilvl w:val="0"/>
                <w:numId w:val="5"/>
              </w:numPr>
              <w:ind w:left="453" w:hanging="340"/>
              <w:rPr>
                <w:sz w:val="22"/>
                <w:szCs w:val="22"/>
              </w:rPr>
            </w:pPr>
            <w:r>
              <w:rPr>
                <w:sz w:val="22"/>
                <w:szCs w:val="22"/>
              </w:rPr>
              <w:t xml:space="preserve">Open </w:t>
            </w:r>
            <w:proofErr w:type="spellStart"/>
            <w:r>
              <w:rPr>
                <w:sz w:val="22"/>
                <w:szCs w:val="22"/>
              </w:rPr>
              <w:t>Ireland</w:t>
            </w:r>
            <w:proofErr w:type="spellEnd"/>
            <w:r>
              <w:rPr>
                <w:sz w:val="22"/>
                <w:szCs w:val="22"/>
              </w:rPr>
              <w:t xml:space="preserve"> (Folie</w:t>
            </w:r>
            <w:r>
              <w:t xml:space="preserve"> 6): seit 30.11. schrittweise Öffnung</w:t>
            </w:r>
          </w:p>
          <w:p>
            <w:pPr>
              <w:pStyle w:val="Listenabsatz"/>
              <w:numPr>
                <w:ilvl w:val="0"/>
                <w:numId w:val="5"/>
              </w:numPr>
              <w:rPr>
                <w:sz w:val="22"/>
                <w:szCs w:val="22"/>
              </w:rPr>
            </w:pPr>
            <w:r>
              <w:rPr>
                <w:sz w:val="22"/>
                <w:szCs w:val="22"/>
              </w:rPr>
              <w:lastRenderedPageBreak/>
              <w:t>Im Vorfeld des Weihnachtsfestes sei mit einem erneuten Anstieg der Corona-Infektionszahlen zu rechnen, der Anstieg soll so gering wie möglich gehalten werden.</w:t>
            </w:r>
          </w:p>
          <w:p>
            <w:pPr>
              <w:pStyle w:val="Listenabsatz"/>
              <w:numPr>
                <w:ilvl w:val="0"/>
                <w:numId w:val="5"/>
              </w:numPr>
              <w:rPr>
                <w:sz w:val="22"/>
                <w:szCs w:val="22"/>
              </w:rPr>
            </w:pPr>
            <w:r>
              <w:rPr>
                <w:sz w:val="22"/>
                <w:szCs w:val="22"/>
              </w:rPr>
              <w:t xml:space="preserve">Inzidenz derzeit wieder steigend (&gt; 40, Vorwoche ca. 35) </w:t>
            </w:r>
          </w:p>
          <w:p>
            <w:pPr>
              <w:pStyle w:val="Listenabsatz"/>
              <w:ind w:left="1080"/>
              <w:rPr>
                <w:sz w:val="22"/>
                <w:szCs w:val="22"/>
              </w:rPr>
            </w:pPr>
            <w:hyperlink r:id="rId10" w:history="1">
              <w:r>
                <w:rPr>
                  <w:rStyle w:val="Hyperlink"/>
                  <w:sz w:val="22"/>
                  <w:szCs w:val="22"/>
                </w:rPr>
                <w:t>https://www.irishtimes.com/news/health/exiting-level-5-what-will-be-allowed-from-december-1st-1.4421214</w:t>
              </w:r>
            </w:hyperlink>
            <w:r>
              <w:rPr>
                <w:sz w:val="22"/>
                <w:szCs w:val="22"/>
              </w:rPr>
              <w:t xml:space="preserve"> </w:t>
            </w:r>
          </w:p>
          <w:p>
            <w:pPr>
              <w:pStyle w:val="Listenabsatz"/>
              <w:ind w:left="1080"/>
              <w:rPr>
                <w:sz w:val="22"/>
                <w:szCs w:val="22"/>
              </w:rPr>
            </w:pPr>
          </w:p>
          <w:p>
            <w:pPr>
              <w:pStyle w:val="Listenabsatz"/>
              <w:numPr>
                <w:ilvl w:val="0"/>
                <w:numId w:val="5"/>
              </w:numPr>
              <w:ind w:left="453" w:hanging="340"/>
              <w:rPr>
                <w:sz w:val="22"/>
                <w:szCs w:val="22"/>
              </w:rPr>
            </w:pPr>
            <w:r>
              <w:rPr>
                <w:sz w:val="22"/>
                <w:szCs w:val="22"/>
              </w:rPr>
              <w:t>Zusammenfassung und News</w:t>
            </w:r>
          </w:p>
          <w:p>
            <w:pPr>
              <w:pStyle w:val="Listenabsatz"/>
              <w:numPr>
                <w:ilvl w:val="0"/>
                <w:numId w:val="5"/>
              </w:numPr>
              <w:rPr>
                <w:sz w:val="22"/>
                <w:szCs w:val="22"/>
              </w:rPr>
            </w:pPr>
            <w:r>
              <w:rPr>
                <w:sz w:val="22"/>
                <w:szCs w:val="22"/>
              </w:rPr>
              <w:t>Weltweit &gt; 80 % der neuen Fälle (7T) und Todesfälle aus Amerika / Europa; in vielen Ländern Europas Rückgang;</w:t>
            </w:r>
          </w:p>
          <w:p>
            <w:pPr>
              <w:pStyle w:val="Listenabsatz"/>
              <w:numPr>
                <w:ilvl w:val="0"/>
                <w:numId w:val="5"/>
              </w:numPr>
              <w:rPr>
                <w:sz w:val="22"/>
                <w:szCs w:val="22"/>
              </w:rPr>
            </w:pPr>
            <w:r>
              <w:rPr>
                <w:sz w:val="22"/>
                <w:szCs w:val="22"/>
              </w:rPr>
              <w:t>6-wöchiger Lockdown in Irland, Maßnahmen der jeweiligen Restriktions-Levels (1 – 5) bereits seit September bekannt; Maßnahmen sehr früh festgelegt, sehr transparent kommuniziert;</w:t>
            </w:r>
          </w:p>
          <w:p>
            <w:pPr>
              <w:pStyle w:val="Listenabsatz"/>
              <w:numPr>
                <w:ilvl w:val="0"/>
                <w:numId w:val="5"/>
              </w:numPr>
              <w:rPr>
                <w:sz w:val="22"/>
                <w:szCs w:val="22"/>
              </w:rPr>
            </w:pPr>
            <w:r>
              <w:rPr>
                <w:sz w:val="22"/>
                <w:szCs w:val="22"/>
              </w:rPr>
              <w:t>Bahrain lässt als 2. Land Impfstoff von Pfizer/</w:t>
            </w:r>
            <w:proofErr w:type="spellStart"/>
            <w:r>
              <w:rPr>
                <w:sz w:val="22"/>
                <w:szCs w:val="22"/>
              </w:rPr>
              <w:t>BioNTech</w:t>
            </w:r>
            <w:proofErr w:type="spellEnd"/>
            <w:r>
              <w:rPr>
                <w:sz w:val="22"/>
                <w:szCs w:val="22"/>
              </w:rPr>
              <w:t xml:space="preserve"> zu</w:t>
            </w:r>
          </w:p>
          <w:p>
            <w:pPr>
              <w:pStyle w:val="Listenabsatz"/>
              <w:numPr>
                <w:ilvl w:val="0"/>
                <w:numId w:val="5"/>
              </w:numPr>
              <w:rPr>
                <w:sz w:val="22"/>
                <w:szCs w:val="22"/>
              </w:rPr>
            </w:pPr>
            <w:r>
              <w:rPr>
                <w:sz w:val="22"/>
                <w:szCs w:val="22"/>
              </w:rPr>
              <w:t>ECDC ab 10.12. aktuelle Fallzahlen wöchentlich am Donnerstag (statt täglich) veröffentlicht, daher hier der Vorschlag für Krisenstab: Vorstellung neuer Zahlen am Freitag, jeweils vertiefende Kernthemen (bspw. länderspezifische Präsentation) am Montag</w:t>
            </w:r>
          </w:p>
          <w:p>
            <w:pPr>
              <w:pStyle w:val="Listenabsatz"/>
              <w:numPr>
                <w:ilvl w:val="0"/>
                <w:numId w:val="5"/>
              </w:numPr>
              <w:spacing w:before="120" w:line="276" w:lineRule="auto"/>
              <w:rPr>
                <w:sz w:val="22"/>
                <w:szCs w:val="22"/>
              </w:rPr>
            </w:pPr>
            <w:r>
              <w:rPr>
                <w:sz w:val="22"/>
                <w:szCs w:val="22"/>
              </w:rPr>
              <w:t xml:space="preserve">Diskussion: Konzept der </w:t>
            </w:r>
            <w:proofErr w:type="spellStart"/>
            <w:r>
              <w:rPr>
                <w:sz w:val="22"/>
                <w:szCs w:val="22"/>
              </w:rPr>
              <w:t>Social</w:t>
            </w:r>
            <w:proofErr w:type="spellEnd"/>
            <w:r>
              <w:rPr>
                <w:sz w:val="22"/>
                <w:szCs w:val="22"/>
              </w:rPr>
              <w:t xml:space="preserve"> </w:t>
            </w:r>
            <w:proofErr w:type="spellStart"/>
            <w:r>
              <w:rPr>
                <w:sz w:val="22"/>
                <w:szCs w:val="22"/>
              </w:rPr>
              <w:t>Bubbles</w:t>
            </w:r>
            <w:proofErr w:type="spellEnd"/>
            <w:r>
              <w:rPr>
                <w:sz w:val="22"/>
                <w:szCs w:val="22"/>
              </w:rPr>
              <w:t xml:space="preserve"> in UK/Irland soweit verifiziert, wenngleich noch nicht publiziert</w:t>
            </w:r>
          </w:p>
          <w:p>
            <w:pPr>
              <w:spacing w:before="120" w:line="276" w:lineRule="auto"/>
              <w:rPr>
                <w:i/>
                <w:sz w:val="22"/>
                <w:szCs w:val="22"/>
              </w:rPr>
            </w:pPr>
            <w:proofErr w:type="spellStart"/>
            <w:r>
              <w:rPr>
                <w:i/>
                <w:sz w:val="22"/>
                <w:szCs w:val="22"/>
              </w:rPr>
              <w:t>To</w:t>
            </w:r>
            <w:proofErr w:type="spellEnd"/>
            <w:r>
              <w:rPr>
                <w:i/>
                <w:sz w:val="22"/>
                <w:szCs w:val="22"/>
              </w:rPr>
              <w:t xml:space="preserve"> Do: Bitte an Frau Denkel, die Folien zu zirkulieren</w:t>
            </w:r>
          </w:p>
          <w:p>
            <w:pPr>
              <w:pStyle w:val="Listenabsatz"/>
              <w:numPr>
                <w:ilvl w:val="0"/>
                <w:numId w:val="5"/>
              </w:numPr>
              <w:spacing w:before="120" w:line="276" w:lineRule="auto"/>
              <w:rPr>
                <w:sz w:val="22"/>
                <w:szCs w:val="22"/>
              </w:rPr>
            </w:pPr>
            <w:r>
              <w:rPr>
                <w:sz w:val="22"/>
                <w:szCs w:val="22"/>
              </w:rPr>
              <w:t xml:space="preserve">Stufenplan / Eskalationsstrategie auch für D relevant, ggf. als Phasen I-III mit entsprechendem Maßnahmenkatalog, Vorschlag findet breite Zustimmung </w:t>
            </w:r>
          </w:p>
          <w:p>
            <w:pPr>
              <w:pStyle w:val="Listenabsatz"/>
              <w:numPr>
                <w:ilvl w:val="0"/>
                <w:numId w:val="5"/>
              </w:numPr>
              <w:spacing w:before="120" w:line="276" w:lineRule="auto"/>
              <w:rPr>
                <w:sz w:val="22"/>
                <w:szCs w:val="22"/>
              </w:rPr>
            </w:pPr>
            <w:r>
              <w:rPr>
                <w:sz w:val="22"/>
                <w:szCs w:val="22"/>
              </w:rPr>
              <w:t xml:space="preserve">Mögliche Inhalte: klar formulierte Maßnahmen anstelle allgemeiner Appelle an Selbstdisziplin, wie bspw. bewährte Maßnahmen anderer Länder oder </w:t>
            </w:r>
            <w:proofErr w:type="spellStart"/>
            <w:r>
              <w:rPr>
                <w:sz w:val="22"/>
                <w:szCs w:val="22"/>
              </w:rPr>
              <w:t>Weiterent</w:t>
            </w:r>
            <w:proofErr w:type="spellEnd"/>
            <w:r>
              <w:rPr>
                <w:sz w:val="22"/>
                <w:szCs w:val="22"/>
              </w:rPr>
              <w:t>-wicklung bereits bewährter Managementkonzepte (bspw. zu Kontaktpersonen – feste Kontaktgruppen)</w:t>
            </w:r>
          </w:p>
          <w:p>
            <w:pPr>
              <w:pStyle w:val="Listenabsatz"/>
              <w:numPr>
                <w:ilvl w:val="0"/>
                <w:numId w:val="5"/>
              </w:numPr>
              <w:spacing w:before="120" w:line="276" w:lineRule="auto"/>
              <w:rPr>
                <w:sz w:val="22"/>
                <w:szCs w:val="22"/>
              </w:rPr>
            </w:pPr>
            <w:r>
              <w:rPr>
                <w:sz w:val="22"/>
                <w:szCs w:val="22"/>
              </w:rPr>
              <w:t>Genaue Definition der Trigger der jeweiligen Stufen nötig (cave: in anderen Ländern – UK, Australien – Politisierung der Stufen aufgrund finanzieller Auswirkungen)</w:t>
            </w:r>
          </w:p>
          <w:p>
            <w:pPr>
              <w:pStyle w:val="Listenabsatz"/>
              <w:numPr>
                <w:ilvl w:val="0"/>
                <w:numId w:val="5"/>
              </w:numPr>
              <w:spacing w:before="120" w:line="276" w:lineRule="auto"/>
              <w:rPr>
                <w:sz w:val="22"/>
                <w:szCs w:val="22"/>
              </w:rPr>
            </w:pPr>
            <w:r>
              <w:rPr>
                <w:sz w:val="22"/>
                <w:szCs w:val="22"/>
              </w:rPr>
              <w:t>Kommunikation: Erläuterung der Maßnahmenumsetzung und der Kernbotschaften in Vorbereitung einer kampagnenartigen Ausarbeitung</w:t>
            </w:r>
          </w:p>
          <w:p>
            <w:pPr>
              <w:pStyle w:val="Listenabsatz"/>
              <w:numPr>
                <w:ilvl w:val="0"/>
                <w:numId w:val="5"/>
              </w:numPr>
              <w:spacing w:before="120" w:line="276" w:lineRule="auto"/>
              <w:rPr>
                <w:sz w:val="22"/>
                <w:szCs w:val="22"/>
              </w:rPr>
            </w:pPr>
            <w:r>
              <w:rPr>
                <w:sz w:val="22"/>
                <w:szCs w:val="22"/>
              </w:rPr>
              <w:t xml:space="preserve">Doppelfederführung: Inhaltliche Ausgestaltung und Kommunikation </w:t>
            </w:r>
          </w:p>
          <w:p>
            <w:pPr>
              <w:spacing w:before="120" w:line="276" w:lineRule="auto"/>
              <w:rPr>
                <w:i/>
                <w:sz w:val="22"/>
                <w:szCs w:val="22"/>
              </w:rPr>
            </w:pPr>
            <w:proofErr w:type="spellStart"/>
            <w:r>
              <w:rPr>
                <w:i/>
                <w:sz w:val="22"/>
                <w:szCs w:val="22"/>
              </w:rPr>
              <w:t>To</w:t>
            </w:r>
            <w:proofErr w:type="spellEnd"/>
            <w:r>
              <w:rPr>
                <w:i/>
                <w:sz w:val="22"/>
                <w:szCs w:val="22"/>
              </w:rPr>
              <w:t xml:space="preserve"> Do 1: Konkretisierung dieser Maßnahmen als Abbildung im Strategiepaper mit Stufen/ </w:t>
            </w:r>
            <w:proofErr w:type="spellStart"/>
            <w:r>
              <w:rPr>
                <w:i/>
                <w:sz w:val="22"/>
                <w:szCs w:val="22"/>
              </w:rPr>
              <w:t>Triggerpoints</w:t>
            </w:r>
            <w:proofErr w:type="spellEnd"/>
            <w:r>
              <w:rPr>
                <w:i/>
                <w:sz w:val="22"/>
                <w:szCs w:val="22"/>
              </w:rPr>
              <w:t xml:space="preserve"> und als Handreichung für Entscheidungsträger; Federführung: FG36 (Herr Haas) in Zusammen-arbeit mit FG32 und FG37 </w:t>
            </w:r>
            <w:r>
              <w:rPr>
                <w:sz w:val="22"/>
                <w:szCs w:val="22"/>
              </w:rPr>
              <w:t xml:space="preserve">[LZ: </w:t>
            </w:r>
            <w:proofErr w:type="spellStart"/>
            <w:r>
              <w:rPr>
                <w:sz w:val="22"/>
                <w:szCs w:val="22"/>
              </w:rPr>
              <w:t>AufgabenID</w:t>
            </w:r>
            <w:proofErr w:type="spellEnd"/>
            <w:r>
              <w:rPr>
                <w:sz w:val="22"/>
                <w:szCs w:val="22"/>
              </w:rPr>
              <w:t xml:space="preserve"> 2374_1]</w:t>
            </w:r>
          </w:p>
          <w:p>
            <w:pPr>
              <w:spacing w:before="120" w:line="276" w:lineRule="auto"/>
              <w:rPr>
                <w:i/>
                <w:sz w:val="22"/>
                <w:szCs w:val="22"/>
              </w:rPr>
            </w:pPr>
            <w:proofErr w:type="spellStart"/>
            <w:r>
              <w:rPr>
                <w:i/>
                <w:sz w:val="22"/>
                <w:szCs w:val="22"/>
              </w:rPr>
              <w:t>To</w:t>
            </w:r>
            <w:proofErr w:type="spellEnd"/>
            <w:r>
              <w:rPr>
                <w:i/>
                <w:sz w:val="22"/>
                <w:szCs w:val="22"/>
              </w:rPr>
              <w:t xml:space="preserve"> Do 2: Kommunikation zu konkreten Empfehlungen; Federführung: P1 (Frau Jenny) in Zusammenarbeit mit zu bestimmendem Consultant Board (bspw. aus Universitäten oder des MPI &gt; verhaltenswissen-</w:t>
            </w:r>
            <w:proofErr w:type="spellStart"/>
            <w:r>
              <w:rPr>
                <w:i/>
                <w:sz w:val="22"/>
                <w:szCs w:val="22"/>
              </w:rPr>
              <w:t>schaftlicher</w:t>
            </w:r>
            <w:proofErr w:type="spellEnd"/>
            <w:r>
              <w:rPr>
                <w:i/>
                <w:sz w:val="22"/>
                <w:szCs w:val="22"/>
              </w:rPr>
              <w:t xml:space="preserve"> Input), in zweiter Instanz mit BMG und BZgA (Frau </w:t>
            </w:r>
            <w:proofErr w:type="spellStart"/>
            <w:r>
              <w:rPr>
                <w:i/>
                <w:sz w:val="22"/>
                <w:szCs w:val="22"/>
              </w:rPr>
              <w:t>Thaiss</w:t>
            </w:r>
            <w:proofErr w:type="spellEnd"/>
            <w:r>
              <w:rPr>
                <w:i/>
                <w:sz w:val="22"/>
                <w:szCs w:val="22"/>
              </w:rPr>
              <w:t xml:space="preserve"> </w:t>
            </w:r>
            <w:r>
              <w:rPr>
                <w:i/>
                <w:sz w:val="22"/>
                <w:szCs w:val="22"/>
              </w:rPr>
              <w:lastRenderedPageBreak/>
              <w:t xml:space="preserve">bietet Fachbeiratsexpertise zu Psychologie an) </w:t>
            </w:r>
            <w:r>
              <w:rPr>
                <w:sz w:val="22"/>
                <w:szCs w:val="22"/>
              </w:rPr>
              <w:t xml:space="preserve">[LZ: </w:t>
            </w:r>
            <w:proofErr w:type="spellStart"/>
            <w:r>
              <w:rPr>
                <w:sz w:val="22"/>
                <w:szCs w:val="22"/>
              </w:rPr>
              <w:t>AufgabenID</w:t>
            </w:r>
            <w:proofErr w:type="spellEnd"/>
            <w:r>
              <w:rPr>
                <w:sz w:val="22"/>
                <w:szCs w:val="22"/>
              </w:rPr>
              <w:t xml:space="preserve"> 2374_2]</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1"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1.183.655 (</w:t>
            </w:r>
            <w:r>
              <w:rPr>
                <w:b/>
                <w:bCs/>
                <w:sz w:val="22"/>
                <w:szCs w:val="22"/>
              </w:rPr>
              <w:t>+</w:t>
            </w:r>
            <w:r>
              <w:rPr>
                <w:bCs/>
                <w:sz w:val="22"/>
                <w:szCs w:val="22"/>
              </w:rPr>
              <w:t>12.332</w:t>
            </w:r>
            <w:r>
              <w:rPr>
                <w:sz w:val="22"/>
                <w:szCs w:val="22"/>
              </w:rPr>
              <w:t xml:space="preserve">), 18.919 (1,6 %) Verstorbene (+147), Zahlen weiter auf hohem Niveau; </w:t>
            </w:r>
          </w:p>
          <w:p>
            <w:pPr>
              <w:pStyle w:val="Listenabsatz"/>
              <w:ind w:left="907"/>
              <w:rPr>
                <w:sz w:val="22"/>
                <w:szCs w:val="22"/>
              </w:rPr>
            </w:pPr>
            <w:r>
              <w:rPr>
                <w:sz w:val="22"/>
                <w:szCs w:val="22"/>
              </w:rPr>
              <w:t xml:space="preserve">7-Tage-Inzidenz 146/100.000 </w:t>
            </w:r>
            <w:proofErr w:type="spellStart"/>
            <w:r>
              <w:rPr>
                <w:sz w:val="22"/>
                <w:szCs w:val="22"/>
              </w:rPr>
              <w:t>Einw</w:t>
            </w:r>
            <w:proofErr w:type="spellEnd"/>
            <w:r>
              <w:rPr>
                <w:sz w:val="22"/>
                <w:szCs w:val="22"/>
              </w:rPr>
              <w:t>.; 4-Tage-R=1,20; 7-Tage-R=1,06; ITS (Datenstand 06.12.2020): 4.108 (+57), invasiv beatmet: 2.457 (+41); insgesamt eher steigend, sehr hohe Zahlen für Wochenende, keine Entspannung der Lage;</w:t>
            </w:r>
          </w:p>
          <w:p>
            <w:pPr>
              <w:pStyle w:val="Listenabsatz"/>
              <w:numPr>
                <w:ilvl w:val="1"/>
                <w:numId w:val="8"/>
              </w:numPr>
              <w:ind w:left="924" w:hanging="357"/>
              <w:rPr>
                <w:sz w:val="22"/>
                <w:szCs w:val="22"/>
              </w:rPr>
            </w:pPr>
            <w:r>
              <w:rPr>
                <w:sz w:val="22"/>
                <w:szCs w:val="22"/>
              </w:rPr>
              <w:t xml:space="preserve">7-Tage-Inzidenz der Bundesländer: in den meisten Bundes-ländern konstant bis zunehmend; </w:t>
            </w:r>
          </w:p>
          <w:p>
            <w:pPr>
              <w:pStyle w:val="Listenabsatz"/>
              <w:numPr>
                <w:ilvl w:val="1"/>
                <w:numId w:val="8"/>
              </w:numPr>
              <w:ind w:left="924" w:hanging="357"/>
              <w:rPr>
                <w:sz w:val="22"/>
                <w:szCs w:val="22"/>
              </w:rPr>
            </w:pPr>
            <w:r>
              <w:rPr>
                <w:sz w:val="22"/>
                <w:szCs w:val="22"/>
              </w:rPr>
              <w:t>7-Tage-Inzidenz nach geographischer Verteilung:</w:t>
            </w:r>
            <w:r>
              <w:t xml:space="preserve"> 19 </w:t>
            </w:r>
            <w:r>
              <w:rPr>
                <w:sz w:val="22"/>
                <w:szCs w:val="22"/>
              </w:rPr>
              <w:t>LK &gt;25-50; 99 LK</w:t>
            </w:r>
            <w:r>
              <w:t xml:space="preserve"> </w:t>
            </w:r>
            <w:r>
              <w:rPr>
                <w:sz w:val="22"/>
                <w:szCs w:val="22"/>
              </w:rPr>
              <w:t>&gt;50-100; 251 LK &gt;100-250; 33 LK &gt;250-500; 1 LK</w:t>
            </w:r>
            <w:r>
              <w:t xml:space="preserve"> </w:t>
            </w:r>
            <w:r>
              <w:rPr>
                <w:sz w:val="22"/>
                <w:szCs w:val="22"/>
              </w:rPr>
              <w:t xml:space="preserve">&gt;500-1000 Fälle/100.000 </w:t>
            </w:r>
            <w:proofErr w:type="spellStart"/>
            <w:r>
              <w:rPr>
                <w:sz w:val="22"/>
                <w:szCs w:val="22"/>
              </w:rPr>
              <w:t>Einw</w:t>
            </w:r>
            <w:proofErr w:type="spellEnd"/>
            <w:r>
              <w:rPr>
                <w:sz w:val="22"/>
                <w:szCs w:val="22"/>
              </w:rPr>
              <w:t>.</w:t>
            </w:r>
          </w:p>
          <w:p>
            <w:pPr>
              <w:pStyle w:val="Listenabsatz"/>
              <w:numPr>
                <w:ilvl w:val="1"/>
                <w:numId w:val="8"/>
              </w:numPr>
              <w:ind w:left="924" w:hanging="357"/>
              <w:rPr>
                <w:sz w:val="22"/>
                <w:szCs w:val="22"/>
              </w:rPr>
            </w:pPr>
            <w:r>
              <w:rPr>
                <w:sz w:val="22"/>
                <w:szCs w:val="22"/>
              </w:rPr>
              <w:t>In den Top 10 fast ausschließlich sächsische LK zu finden</w:t>
            </w:r>
          </w:p>
          <w:p>
            <w:pPr>
              <w:pStyle w:val="Listenabsatz"/>
              <w:numPr>
                <w:ilvl w:val="1"/>
                <w:numId w:val="8"/>
              </w:numPr>
              <w:ind w:left="924" w:hanging="357"/>
              <w:rPr>
                <w:sz w:val="22"/>
                <w:szCs w:val="22"/>
              </w:rPr>
            </w:pPr>
            <w:r>
              <w:rPr>
                <w:sz w:val="22"/>
                <w:szCs w:val="22"/>
              </w:rPr>
              <w:t xml:space="preserve">Ursache des derzeit starken Fallzahlanstiegs in Sachsen von &gt; 300/100.000 </w:t>
            </w:r>
            <w:proofErr w:type="spellStart"/>
            <w:r>
              <w:rPr>
                <w:sz w:val="22"/>
                <w:szCs w:val="22"/>
              </w:rPr>
              <w:t>Einw</w:t>
            </w:r>
            <w:proofErr w:type="spellEnd"/>
            <w:r>
              <w:rPr>
                <w:sz w:val="22"/>
                <w:szCs w:val="22"/>
              </w:rPr>
              <w:t xml:space="preserve">. derzeit unklar </w:t>
            </w:r>
          </w:p>
          <w:p>
            <w:pPr>
              <w:pStyle w:val="Listenabsatz"/>
              <w:numPr>
                <w:ilvl w:val="1"/>
                <w:numId w:val="8"/>
              </w:numPr>
              <w:ind w:left="924" w:hanging="357"/>
              <w:rPr>
                <w:sz w:val="22"/>
                <w:szCs w:val="22"/>
              </w:rPr>
            </w:pPr>
            <w:r>
              <w:rPr>
                <w:sz w:val="22"/>
                <w:szCs w:val="22"/>
              </w:rPr>
              <w:t>Sachsen-Anhalt, Brandenburg, Thüringen ebenfalls deutlich angestiegen, Ursachenfindung ist indiziert</w:t>
            </w:r>
          </w:p>
          <w:p>
            <w:pPr>
              <w:pStyle w:val="Listenabsatz"/>
              <w:ind w:left="924"/>
              <w:rPr>
                <w:sz w:val="22"/>
                <w:szCs w:val="22"/>
              </w:rPr>
            </w:pPr>
          </w:p>
          <w:p>
            <w:pPr>
              <w:ind w:left="567"/>
              <w:rPr>
                <w:sz w:val="22"/>
                <w:szCs w:val="22"/>
              </w:rPr>
            </w:pPr>
            <w:r>
              <w:rPr>
                <w:i/>
                <w:sz w:val="22"/>
                <w:szCs w:val="22"/>
              </w:rPr>
              <w:t xml:space="preserve">Anmerkungen/Fragen: </w:t>
            </w:r>
          </w:p>
          <w:p>
            <w:pPr>
              <w:pStyle w:val="Listenabsatz"/>
              <w:numPr>
                <w:ilvl w:val="1"/>
                <w:numId w:val="8"/>
              </w:numPr>
              <w:ind w:left="924" w:hanging="357"/>
              <w:rPr>
                <w:sz w:val="22"/>
                <w:szCs w:val="22"/>
              </w:rPr>
            </w:pPr>
            <w:r>
              <w:rPr>
                <w:sz w:val="22"/>
                <w:szCs w:val="22"/>
              </w:rPr>
              <w:t>In Schleswig-Holstein und Mecklenburg-Vorpommern hat der Teillockdown keinen deutlichen Effekt, Fallzahlen erreichen eine Art „</w:t>
            </w:r>
            <w:proofErr w:type="spellStart"/>
            <w:r>
              <w:rPr>
                <w:sz w:val="22"/>
                <w:szCs w:val="22"/>
              </w:rPr>
              <w:t>steady</w:t>
            </w:r>
            <w:proofErr w:type="spellEnd"/>
            <w:r>
              <w:rPr>
                <w:sz w:val="22"/>
                <w:szCs w:val="22"/>
              </w:rPr>
              <w:t xml:space="preserve"> </w:t>
            </w:r>
            <w:proofErr w:type="spellStart"/>
            <w:r>
              <w:rPr>
                <w:sz w:val="22"/>
                <w:szCs w:val="22"/>
              </w:rPr>
              <w:t>state</w:t>
            </w:r>
            <w:proofErr w:type="spellEnd"/>
            <w:r>
              <w:rPr>
                <w:sz w:val="22"/>
                <w:szCs w:val="22"/>
              </w:rPr>
              <w:t>“, sinken jedoch nicht &gt; aktuelle Maßnahmen reichen scheinbar derzeit nicht aus</w:t>
            </w:r>
          </w:p>
          <w:p>
            <w:pPr>
              <w:pStyle w:val="Listenabsatz"/>
              <w:numPr>
                <w:ilvl w:val="1"/>
                <w:numId w:val="8"/>
              </w:numPr>
              <w:ind w:left="924" w:hanging="357"/>
              <w:rPr>
                <w:sz w:val="22"/>
                <w:szCs w:val="22"/>
              </w:rPr>
            </w:pPr>
            <w:r>
              <w:rPr>
                <w:sz w:val="22"/>
                <w:szCs w:val="22"/>
              </w:rPr>
              <w:t xml:space="preserve">Effekte hingegen in Bremen, Berlin und Hamburg sichtbar </w:t>
            </w:r>
          </w:p>
          <w:p>
            <w:pPr>
              <w:pStyle w:val="Listenabsatz"/>
              <w:numPr>
                <w:ilvl w:val="1"/>
                <w:numId w:val="8"/>
              </w:numPr>
              <w:ind w:left="924" w:hanging="357"/>
              <w:rPr>
                <w:sz w:val="22"/>
                <w:szCs w:val="22"/>
              </w:rPr>
            </w:pPr>
            <w:r>
              <w:rPr>
                <w:sz w:val="22"/>
                <w:szCs w:val="22"/>
              </w:rPr>
              <w:t xml:space="preserve">Heterogenes Bild, keine pauschale Erklärung möglich, vermutlich eher auf LK-Ebene zu analysieren </w:t>
            </w:r>
          </w:p>
          <w:p>
            <w:pPr>
              <w:pStyle w:val="Listenabsatz"/>
              <w:numPr>
                <w:ilvl w:val="1"/>
                <w:numId w:val="8"/>
              </w:numPr>
              <w:ind w:left="924" w:hanging="357"/>
              <w:rPr>
                <w:sz w:val="22"/>
                <w:szCs w:val="22"/>
              </w:rPr>
            </w:pPr>
            <w:r>
              <w:rPr>
                <w:sz w:val="22"/>
                <w:szCs w:val="22"/>
              </w:rPr>
              <w:t>Vorschlag: Vergleich ausgewählter LK über längeren Zeitraum im innerdeutschen Vergleich</w:t>
            </w:r>
          </w:p>
          <w:p>
            <w:pPr>
              <w:pStyle w:val="Listenabsatz"/>
              <w:numPr>
                <w:ilvl w:val="1"/>
                <w:numId w:val="8"/>
              </w:numPr>
              <w:ind w:left="924" w:hanging="357"/>
              <w:rPr>
                <w:sz w:val="22"/>
                <w:szCs w:val="22"/>
              </w:rPr>
            </w:pPr>
            <w:r>
              <w:rPr>
                <w:sz w:val="22"/>
                <w:szCs w:val="22"/>
              </w:rPr>
              <w:t xml:space="preserve">Anmerkung: aktuelle Studie der Universität Bielefeld dazu zusammen mit FG34 (Maßnahmen </w:t>
            </w:r>
            <w:r>
              <w:rPr>
                <w:i/>
                <w:sz w:val="22"/>
                <w:szCs w:val="22"/>
              </w:rPr>
              <w:t xml:space="preserve">versus </w:t>
            </w:r>
            <w:r>
              <w:rPr>
                <w:sz w:val="22"/>
                <w:szCs w:val="22"/>
              </w:rPr>
              <w:t>Meldedaten)</w:t>
            </w:r>
          </w:p>
          <w:p>
            <w:pPr>
              <w:pStyle w:val="Listenabsatz"/>
              <w:ind w:left="924"/>
              <w:rPr>
                <w:sz w:val="22"/>
                <w:szCs w:val="22"/>
              </w:rPr>
            </w:pPr>
          </w:p>
          <w:p>
            <w:pPr>
              <w:rPr>
                <w:i/>
                <w:sz w:val="22"/>
                <w:szCs w:val="22"/>
              </w:rPr>
            </w:pPr>
            <w:proofErr w:type="spellStart"/>
            <w:r>
              <w:rPr>
                <w:i/>
                <w:sz w:val="22"/>
                <w:szCs w:val="22"/>
              </w:rPr>
              <w:t>To</w:t>
            </w:r>
            <w:proofErr w:type="spellEnd"/>
            <w:r>
              <w:rPr>
                <w:i/>
                <w:sz w:val="22"/>
                <w:szCs w:val="22"/>
              </w:rPr>
              <w:t xml:space="preserve"> Do: Bitte an Frau Diercke um Weitergabe: im Lagebericht sollte bereits heute deutlich gemacht werden, dass in den letzten Tagen nach einem Plateau wieder eine Tendenz zu zunehmenden Fallzahlen zu beobachten ist (auch R-Wert sollte Berücksichtigung finden) </w:t>
            </w:r>
            <w:r>
              <w:rPr>
                <w:sz w:val="22"/>
                <w:szCs w:val="22"/>
              </w:rPr>
              <w:t>[LZ: Wurde an Position Lagebericht kommuniziert]</w:t>
            </w:r>
          </w:p>
        </w:tc>
        <w:tc>
          <w:tcPr>
            <w:tcW w:w="1492" w:type="dxa"/>
          </w:tcPr>
          <w:p>
            <w:pPr>
              <w:rPr>
                <w:sz w:val="22"/>
                <w:szCs w:val="22"/>
              </w:rPr>
            </w:pPr>
          </w:p>
          <w:p>
            <w:pPr>
              <w:rPr>
                <w:sz w:val="22"/>
                <w:szCs w:val="22"/>
              </w:rPr>
            </w:pPr>
          </w:p>
          <w:p>
            <w:pPr>
              <w:rPr>
                <w:sz w:val="22"/>
                <w:szCs w:val="22"/>
              </w:rPr>
            </w:pPr>
            <w:r>
              <w:rPr>
                <w:sz w:val="22"/>
                <w:szCs w:val="22"/>
              </w:rPr>
              <w:t>ZIG1 (Denkel)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924" w:hanging="357"/>
              <w:rPr>
                <w:sz w:val="22"/>
                <w:szCs w:val="22"/>
              </w:rPr>
            </w:pPr>
            <w:r>
              <w:rPr>
                <w:sz w:val="22"/>
                <w:szCs w:val="22"/>
              </w:rPr>
              <w:t xml:space="preserve"> </w:t>
            </w:r>
          </w:p>
        </w:tc>
        <w:tc>
          <w:tcPr>
            <w:tcW w:w="1492" w:type="dxa"/>
          </w:tcPr>
          <w:p>
            <w:pPr>
              <w:rPr>
                <w:sz w:val="22"/>
                <w:szCs w:val="22"/>
              </w:rPr>
            </w:pPr>
          </w:p>
          <w:p>
            <w:pPr>
              <w:rPr>
                <w:sz w:val="22"/>
                <w:szCs w:val="22"/>
              </w:rPr>
            </w:pPr>
            <w:r>
              <w:rPr>
                <w:sz w:val="22"/>
                <w:szCs w:val="22"/>
              </w:rPr>
              <w:t>ZIG</w:t>
            </w: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(nur montags)</w:t>
            </w:r>
          </w:p>
          <w:p>
            <w:pPr>
              <w:pStyle w:val="Listenabsatz"/>
              <w:numPr>
                <w:ilvl w:val="0"/>
                <w:numId w:val="5"/>
              </w:numPr>
              <w:ind w:left="924" w:hanging="357"/>
              <w:rPr>
                <w:sz w:val="22"/>
                <w:szCs w:val="22"/>
              </w:rPr>
            </w:pPr>
            <w:r>
              <w:rPr>
                <w:sz w:val="22"/>
                <w:szCs w:val="22"/>
              </w:rPr>
              <w:t>Aufnahme der CWA (CoronaWarnApp)-Evaluation nach Freigabe durch BMG</w:t>
            </w:r>
          </w:p>
          <w:p>
            <w:pPr>
              <w:pStyle w:val="Listenabsatz"/>
              <w:numPr>
                <w:ilvl w:val="0"/>
                <w:numId w:val="5"/>
              </w:numPr>
              <w:ind w:left="924" w:hanging="357"/>
              <w:rPr>
                <w:sz w:val="22"/>
                <w:szCs w:val="22"/>
              </w:rPr>
            </w:pPr>
            <w:r>
              <w:rPr>
                <w:sz w:val="22"/>
                <w:szCs w:val="22"/>
              </w:rPr>
              <w:t>Mehrere Dimensionen der Analyse hinsichtlich Effekten, Hürden, Akzeptanz und Teilungsrate von Testergebnissen (verhaltensorientierte Evaluation zwecks gezielterer Kommunikation)</w:t>
            </w:r>
          </w:p>
          <w:p>
            <w:pPr>
              <w:pStyle w:val="Listenabsatz"/>
              <w:numPr>
                <w:ilvl w:val="0"/>
                <w:numId w:val="5"/>
              </w:numPr>
              <w:ind w:left="924" w:hanging="357"/>
              <w:rPr>
                <w:sz w:val="22"/>
                <w:szCs w:val="22"/>
              </w:rPr>
            </w:pPr>
            <w:r>
              <w:rPr>
                <w:sz w:val="22"/>
                <w:szCs w:val="22"/>
              </w:rPr>
              <w:t>Ergebnisse seitens Fraunhofer wiesen darauf hin, dass Trennwände Einfluss auf die CWA haben, aktuelle Testergebnisse hierzu befinden sich in Auswertung</w:t>
            </w:r>
          </w:p>
          <w:p>
            <w:pPr>
              <w:pStyle w:val="Listenabsatz"/>
              <w:numPr>
                <w:ilvl w:val="0"/>
                <w:numId w:val="5"/>
              </w:numPr>
              <w:ind w:left="924" w:hanging="357"/>
              <w:rPr>
                <w:sz w:val="22"/>
                <w:szCs w:val="22"/>
              </w:rPr>
            </w:pPr>
            <w:r>
              <w:rPr>
                <w:sz w:val="22"/>
                <w:szCs w:val="22"/>
              </w:rPr>
              <w:lastRenderedPageBreak/>
              <w:t>Kontakttagebuch in CWA soll durchgesetzt werden, für Gesundheitsämter ggf. wertvoller Mehrwert, Umsetzung hinsichtlich Nutzbarmachung für die Gesundheitsämter ohne weiteren Mehraufwand/weitere Belastung ihrerseits wird derzeit diskutiert</w:t>
            </w:r>
          </w:p>
          <w:p>
            <w:pPr>
              <w:pStyle w:val="Listenabsatz"/>
              <w:numPr>
                <w:ilvl w:val="0"/>
                <w:numId w:val="5"/>
              </w:numPr>
              <w:ind w:left="924" w:hanging="357"/>
              <w:rPr>
                <w:sz w:val="22"/>
                <w:szCs w:val="22"/>
              </w:rPr>
            </w:pPr>
            <w:r>
              <w:rPr>
                <w:sz w:val="22"/>
                <w:szCs w:val="22"/>
              </w:rPr>
              <w:t xml:space="preserve">Downloadanzahl derzeit bei ca. 24.5 </w:t>
            </w:r>
            <w:proofErr w:type="spellStart"/>
            <w:r>
              <w:rPr>
                <w:sz w:val="22"/>
                <w:szCs w:val="22"/>
              </w:rPr>
              <w:t>Mio</w:t>
            </w:r>
            <w:proofErr w:type="spellEnd"/>
          </w:p>
          <w:p>
            <w:pPr>
              <w:pStyle w:val="Listenabsatz"/>
              <w:numPr>
                <w:ilvl w:val="0"/>
                <w:numId w:val="5"/>
              </w:numPr>
              <w:ind w:left="924" w:hanging="357"/>
              <w:rPr>
                <w:sz w:val="22"/>
                <w:szCs w:val="22"/>
              </w:rPr>
            </w:pPr>
            <w:r>
              <w:rPr>
                <w:sz w:val="22"/>
                <w:szCs w:val="22"/>
              </w:rPr>
              <w:t xml:space="preserve">Projekt DEA: beteiligt: BMG, RKI, Bundesdruckerei; erste Vertragsverhandlungen letzten Freitag, als </w:t>
            </w:r>
            <w:proofErr w:type="gramStart"/>
            <w:r>
              <w:rPr>
                <w:sz w:val="22"/>
                <w:szCs w:val="22"/>
              </w:rPr>
              <w:t>nächstes Klärung</w:t>
            </w:r>
            <w:proofErr w:type="gramEnd"/>
            <w:r>
              <w:rPr>
                <w:sz w:val="22"/>
                <w:szCs w:val="22"/>
              </w:rPr>
              <w:t xml:space="preserve"> von Datenschutzaspekten, dann geregelter Übergang in Projektbetrieb</w:t>
            </w:r>
          </w:p>
          <w:p>
            <w:pPr>
              <w:pStyle w:val="Listenabsatz"/>
              <w:numPr>
                <w:ilvl w:val="0"/>
                <w:numId w:val="5"/>
              </w:numPr>
              <w:ind w:left="924" w:hanging="357"/>
              <w:rPr>
                <w:sz w:val="22"/>
                <w:szCs w:val="22"/>
              </w:rPr>
            </w:pPr>
            <w:r>
              <w:rPr>
                <w:sz w:val="22"/>
                <w:szCs w:val="22"/>
                <w:highlight w:val="yellow"/>
              </w:rPr>
              <w:t>Luka</w:t>
            </w:r>
            <w:r>
              <w:rPr>
                <w:sz w:val="22"/>
                <w:szCs w:val="22"/>
              </w:rPr>
              <w:t xml:space="preserve"> App: Aufbau durch Subunternehmen der Bundes-druckerei, möglichst aufwandarmer Anschluss der Gesund-</w:t>
            </w:r>
            <w:proofErr w:type="spellStart"/>
            <w:r>
              <w:rPr>
                <w:sz w:val="22"/>
                <w:szCs w:val="22"/>
              </w:rPr>
              <w:t>heitsämter</w:t>
            </w:r>
            <w:proofErr w:type="spellEnd"/>
            <w:r>
              <w:rPr>
                <w:sz w:val="22"/>
                <w:szCs w:val="22"/>
              </w:rPr>
              <w:t xml:space="preserve"> wird diskutiert</w:t>
            </w:r>
          </w:p>
          <w:p>
            <w:pPr>
              <w:pStyle w:val="Listenabsatz"/>
              <w:numPr>
                <w:ilvl w:val="0"/>
                <w:numId w:val="5"/>
              </w:numPr>
              <w:ind w:left="924" w:hanging="357"/>
              <w:rPr>
                <w:sz w:val="22"/>
                <w:szCs w:val="22"/>
              </w:rPr>
            </w:pPr>
            <w:proofErr w:type="spellStart"/>
            <w:r>
              <w:rPr>
                <w:sz w:val="22"/>
                <w:szCs w:val="22"/>
              </w:rPr>
              <w:t>Chatbot</w:t>
            </w:r>
            <w:proofErr w:type="spellEnd"/>
            <w:r>
              <w:rPr>
                <w:sz w:val="22"/>
                <w:szCs w:val="22"/>
              </w:rPr>
              <w:t xml:space="preserve"> – empfohlen durch ITZ Bund und BMI – derzeit in Prüfung hinsichtlich Umsetzbarkeit</w:t>
            </w:r>
          </w:p>
          <w:p>
            <w:pPr>
              <w:pStyle w:val="Listenabsatz"/>
              <w:ind w:left="924"/>
              <w:rPr>
                <w:sz w:val="22"/>
                <w:szCs w:val="22"/>
              </w:rPr>
            </w:pPr>
          </w:p>
          <w:p>
            <w:pPr>
              <w:pStyle w:val="Listenabsatz"/>
              <w:numPr>
                <w:ilvl w:val="0"/>
                <w:numId w:val="5"/>
              </w:numPr>
              <w:ind w:left="924" w:hanging="357"/>
              <w:rPr>
                <w:sz w:val="22"/>
                <w:szCs w:val="22"/>
              </w:rPr>
            </w:pPr>
            <w:r>
              <w:rPr>
                <w:sz w:val="22"/>
                <w:szCs w:val="22"/>
              </w:rPr>
              <w:t>DEMIS: ab 01.01.21 Nutzung verpflichtend, 98 % der Gesundheitsämter angebunden (13 Ämter derzeit noch ausstehend), jedoch lediglich ca. 250 von über 400 Laboren – davon jedoch viele Großlabore bereits angeschlossen</w:t>
            </w:r>
          </w:p>
          <w:p>
            <w:pPr>
              <w:pStyle w:val="Listenabsatz"/>
              <w:numPr>
                <w:ilvl w:val="0"/>
                <w:numId w:val="5"/>
              </w:numPr>
              <w:ind w:left="924" w:hanging="357"/>
              <w:rPr>
                <w:sz w:val="22"/>
                <w:szCs w:val="22"/>
              </w:rPr>
            </w:pPr>
            <w:r>
              <w:rPr>
                <w:sz w:val="22"/>
                <w:szCs w:val="22"/>
              </w:rPr>
              <w:t xml:space="preserve">Anschluss vor allem bei kleinen Laboren problematisch (Adapterlösung, IT-Anleitung zur Konfiguration sowie Beratung stehen jedoch zur Verfügung) </w:t>
            </w:r>
          </w:p>
          <w:p>
            <w:pPr>
              <w:pStyle w:val="Listenabsatz"/>
              <w:numPr>
                <w:ilvl w:val="0"/>
                <w:numId w:val="5"/>
              </w:numPr>
              <w:ind w:left="924" w:hanging="357"/>
              <w:rPr>
                <w:sz w:val="22"/>
                <w:szCs w:val="22"/>
              </w:rPr>
            </w:pPr>
            <w:r>
              <w:rPr>
                <w:sz w:val="22"/>
                <w:szCs w:val="22"/>
              </w:rPr>
              <w:t>Sprachregelung: starke Betonung, dass ab 01.01. die Verpflichtung zur DEMIS-Nutzung besteht, aber sofern diese technisch noch nicht umgesetzt werden kann, dies nicht von der Meldepflicht entbindet</w:t>
            </w:r>
          </w:p>
          <w:p>
            <w:pPr>
              <w:pStyle w:val="Listenabsatz"/>
              <w:ind w:left="924"/>
              <w:rPr>
                <w:sz w:val="22"/>
                <w:szCs w:val="22"/>
                <w:highlight w:val="yellow"/>
              </w:rPr>
            </w:pPr>
          </w:p>
        </w:tc>
        <w:tc>
          <w:tcPr>
            <w:tcW w:w="1492" w:type="dxa"/>
          </w:tcPr>
          <w:p>
            <w:pPr>
              <w:rPr>
                <w:sz w:val="22"/>
                <w:szCs w:val="22"/>
              </w:rPr>
            </w:pPr>
          </w:p>
          <w:p>
            <w:pPr>
              <w:rPr>
                <w:sz w:val="22"/>
                <w:szCs w:val="22"/>
              </w:rPr>
            </w:pPr>
            <w:r>
              <w:rPr>
                <w:sz w:val="22"/>
                <w:szCs w:val="22"/>
              </w:rPr>
              <w:t xml:space="preserve">FG21 </w:t>
            </w:r>
          </w:p>
          <w:p>
            <w:pPr>
              <w:rPr>
                <w:sz w:val="22"/>
                <w:szCs w:val="22"/>
              </w:rPr>
            </w:pPr>
            <w:r>
              <w:rPr>
                <w:sz w:val="22"/>
                <w:szCs w:val="22"/>
              </w:rPr>
              <w:t>(Schmich)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(Diercke)</w:t>
            </w:r>
          </w:p>
        </w:tc>
      </w:tr>
      <w:tr>
        <w:tc>
          <w:tcPr>
            <w:tcW w:w="684" w:type="dxa"/>
          </w:tcPr>
          <w:p>
            <w:pPr>
              <w:rPr>
                <w:b/>
              </w:rPr>
            </w:pPr>
            <w:r>
              <w:rPr>
                <w:b/>
              </w:rPr>
              <w:lastRenderedPageBreak/>
              <w:t>4</w:t>
            </w:r>
          </w:p>
        </w:tc>
        <w:tc>
          <w:tcPr>
            <w:tcW w:w="6795" w:type="dxa"/>
          </w:tcPr>
          <w:p>
            <w:pPr>
              <w:spacing w:line="276" w:lineRule="auto"/>
              <w:rPr>
                <w:b/>
                <w:sz w:val="28"/>
              </w:rPr>
            </w:pPr>
            <w:r>
              <w:rPr>
                <w:b/>
                <w:sz w:val="28"/>
              </w:rPr>
              <w:t>Aktuelle Risikobewertung</w:t>
            </w:r>
          </w:p>
          <w:p>
            <w:pPr>
              <w:pStyle w:val="Listenabsatz"/>
              <w:numPr>
                <w:ilvl w:val="0"/>
                <w:numId w:val="32"/>
              </w:numPr>
              <w:rPr>
                <w:sz w:val="22"/>
                <w:szCs w:val="22"/>
              </w:rPr>
            </w:pPr>
            <w:r>
              <w:rPr>
                <w:sz w:val="22"/>
                <w:szCs w:val="22"/>
              </w:rPr>
              <w:t>Kein Änderungsbedarf</w:t>
            </w:r>
          </w:p>
          <w:p>
            <w:pPr>
              <w:pStyle w:val="Listenabsatz"/>
              <w:rPr>
                <w:sz w:val="22"/>
                <w:szCs w:val="22"/>
              </w:rPr>
            </w:pPr>
            <w:r>
              <w:rPr>
                <w:sz w:val="22"/>
                <w:szCs w:val="22"/>
              </w:rPr>
              <w:t xml:space="preserve"> </w:t>
            </w:r>
          </w:p>
        </w:tc>
        <w:tc>
          <w:tcPr>
            <w:tcW w:w="1492"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rPr>
                <w:sz w:val="22"/>
                <w:szCs w:val="22"/>
              </w:rPr>
            </w:pPr>
            <w:r>
              <w:rPr>
                <w:b/>
                <w:sz w:val="22"/>
                <w:szCs w:val="22"/>
              </w:rPr>
              <w:t>BZgA</w:t>
            </w:r>
          </w:p>
          <w:p>
            <w:pPr>
              <w:rPr>
                <w:sz w:val="22"/>
                <w:szCs w:val="22"/>
              </w:rPr>
            </w:pPr>
            <w:r>
              <w:rPr>
                <w:sz w:val="22"/>
                <w:szCs w:val="22"/>
              </w:rPr>
              <w:t xml:space="preserve">Kernaspekte dieser Woche: </w:t>
            </w:r>
          </w:p>
          <w:p>
            <w:pPr>
              <w:pStyle w:val="Listenabsatz"/>
              <w:numPr>
                <w:ilvl w:val="0"/>
                <w:numId w:val="32"/>
              </w:numPr>
              <w:rPr>
                <w:sz w:val="22"/>
                <w:szCs w:val="22"/>
              </w:rPr>
            </w:pPr>
            <w:r>
              <w:rPr>
                <w:sz w:val="22"/>
                <w:szCs w:val="22"/>
              </w:rPr>
              <w:t xml:space="preserve">Hinweise zum Selbstschutz in </w:t>
            </w:r>
            <w:proofErr w:type="spellStart"/>
            <w:r>
              <w:rPr>
                <w:sz w:val="22"/>
                <w:szCs w:val="22"/>
              </w:rPr>
              <w:t>Social</w:t>
            </w:r>
            <w:proofErr w:type="spellEnd"/>
            <w:r>
              <w:rPr>
                <w:sz w:val="22"/>
                <w:szCs w:val="22"/>
              </w:rPr>
              <w:t xml:space="preserve"> Media (Twitter </w:t>
            </w:r>
            <w:proofErr w:type="spellStart"/>
            <w:r>
              <w:rPr>
                <w:sz w:val="22"/>
                <w:szCs w:val="22"/>
              </w:rPr>
              <w:t>u.w.</w:t>
            </w:r>
            <w:proofErr w:type="spellEnd"/>
            <w:r>
              <w:rPr>
                <w:sz w:val="22"/>
                <w:szCs w:val="22"/>
              </w:rPr>
              <w:t>)</w:t>
            </w:r>
          </w:p>
          <w:p>
            <w:pPr>
              <w:pStyle w:val="Listenabsatz"/>
              <w:numPr>
                <w:ilvl w:val="0"/>
                <w:numId w:val="32"/>
              </w:numPr>
              <w:rPr>
                <w:sz w:val="22"/>
                <w:szCs w:val="22"/>
              </w:rPr>
            </w:pPr>
            <w:r>
              <w:rPr>
                <w:sz w:val="22"/>
                <w:szCs w:val="22"/>
              </w:rPr>
              <w:t>Psychische Gesundheit</w:t>
            </w:r>
          </w:p>
          <w:p>
            <w:pPr>
              <w:pStyle w:val="Listenabsatz"/>
              <w:numPr>
                <w:ilvl w:val="0"/>
                <w:numId w:val="32"/>
              </w:numPr>
              <w:rPr>
                <w:sz w:val="22"/>
                <w:szCs w:val="22"/>
              </w:rPr>
            </w:pPr>
            <w:r>
              <w:rPr>
                <w:sz w:val="22"/>
                <w:szCs w:val="22"/>
              </w:rPr>
              <w:t>Impfen</w:t>
            </w:r>
          </w:p>
          <w:p>
            <w:pPr>
              <w:pStyle w:val="Listenabsatz"/>
              <w:numPr>
                <w:ilvl w:val="0"/>
                <w:numId w:val="32"/>
              </w:numPr>
              <w:rPr>
                <w:sz w:val="22"/>
                <w:szCs w:val="22"/>
              </w:rPr>
            </w:pPr>
            <w:r>
              <w:rPr>
                <w:sz w:val="22"/>
                <w:szCs w:val="22"/>
              </w:rPr>
              <w:t xml:space="preserve">Weihnachtsvorbereitungen </w:t>
            </w:r>
          </w:p>
          <w:p>
            <w:pPr>
              <w:pStyle w:val="Listenabsatz"/>
              <w:numPr>
                <w:ilvl w:val="0"/>
                <w:numId w:val="32"/>
              </w:numPr>
              <w:rPr>
                <w:sz w:val="22"/>
                <w:szCs w:val="22"/>
              </w:rPr>
            </w:pPr>
            <w:r>
              <w:rPr>
                <w:sz w:val="22"/>
                <w:szCs w:val="22"/>
              </w:rPr>
              <w:t xml:space="preserve">Rückmeldungen: viele Fragen zur Impfung sowie zur Logistik (Erreichen der Impfzentren durch ältere Personen ohne Unterstützung)  </w:t>
            </w:r>
          </w:p>
          <w:p>
            <w:pPr>
              <w:pStyle w:val="Listenabsatz"/>
              <w:numPr>
                <w:ilvl w:val="0"/>
                <w:numId w:val="32"/>
              </w:numPr>
              <w:rPr>
                <w:sz w:val="22"/>
                <w:szCs w:val="22"/>
              </w:rPr>
            </w:pPr>
            <w:r>
              <w:rPr>
                <w:sz w:val="22"/>
                <w:szCs w:val="22"/>
              </w:rPr>
              <w:t>Herausforderungen bzw. heterogenes Bild in schulischen Kontexten, teils auch durch unterschiedliche Verfügungen (geringe Fallzahlen der Schulen teils nicht ganz schlüssig, sollten weiterhin beobachtet werden)</w:t>
            </w:r>
          </w:p>
          <w:p>
            <w:pPr>
              <w:pStyle w:val="Listenabsatz"/>
              <w:rPr>
                <w:sz w:val="22"/>
                <w:szCs w:val="22"/>
              </w:rPr>
            </w:pPr>
          </w:p>
          <w:p>
            <w:pPr>
              <w:rPr>
                <w:b/>
                <w:sz w:val="22"/>
                <w:szCs w:val="22"/>
              </w:rPr>
            </w:pPr>
            <w:proofErr w:type="spellStart"/>
            <w:r>
              <w:rPr>
                <w:b/>
                <w:sz w:val="22"/>
                <w:szCs w:val="22"/>
              </w:rPr>
              <w:t>Townhallmeeting</w:t>
            </w:r>
            <w:proofErr w:type="spellEnd"/>
            <w:r>
              <w:rPr>
                <w:b/>
                <w:sz w:val="22"/>
                <w:szCs w:val="22"/>
              </w:rPr>
              <w:t xml:space="preserve"> </w:t>
            </w:r>
          </w:p>
          <w:p>
            <w:pPr>
              <w:pStyle w:val="Listenabsatz"/>
              <w:numPr>
                <w:ilvl w:val="0"/>
                <w:numId w:val="32"/>
              </w:numPr>
              <w:rPr>
                <w:sz w:val="22"/>
                <w:szCs w:val="22"/>
              </w:rPr>
            </w:pPr>
            <w:r>
              <w:rPr>
                <w:sz w:val="22"/>
                <w:szCs w:val="22"/>
              </w:rPr>
              <w:t>Ca. 2.000 Fragen im Vorfeld eingereicht</w:t>
            </w:r>
          </w:p>
          <w:p>
            <w:pPr>
              <w:pStyle w:val="Listenabsatz"/>
              <w:numPr>
                <w:ilvl w:val="0"/>
                <w:numId w:val="32"/>
              </w:numPr>
              <w:rPr>
                <w:sz w:val="22"/>
                <w:szCs w:val="22"/>
              </w:rPr>
            </w:pPr>
            <w:r>
              <w:rPr>
                <w:sz w:val="22"/>
                <w:szCs w:val="22"/>
              </w:rPr>
              <w:t>Wiederholung im Januar geplant</w:t>
            </w:r>
          </w:p>
          <w:p>
            <w:pPr>
              <w:pStyle w:val="Listenabsatz"/>
              <w:numPr>
                <w:ilvl w:val="0"/>
                <w:numId w:val="32"/>
              </w:numPr>
              <w:rPr>
                <w:sz w:val="22"/>
                <w:szCs w:val="22"/>
              </w:rPr>
            </w:pPr>
            <w:r>
              <w:rPr>
                <w:sz w:val="22"/>
                <w:szCs w:val="22"/>
              </w:rPr>
              <w:t>Priorisierung von Impfungen wird Kernthematik werden und vermutlich Kontroversen hervorrufen</w:t>
            </w:r>
          </w:p>
          <w:p>
            <w:pPr>
              <w:rPr>
                <w:b/>
                <w:sz w:val="22"/>
                <w:szCs w:val="22"/>
                <w:highlight w:val="yellow"/>
              </w:rPr>
            </w:pPr>
          </w:p>
          <w:p>
            <w:pPr>
              <w:rPr>
                <w:b/>
                <w:sz w:val="22"/>
                <w:szCs w:val="22"/>
              </w:rPr>
            </w:pPr>
            <w:r>
              <w:rPr>
                <w:b/>
                <w:sz w:val="22"/>
                <w:szCs w:val="22"/>
              </w:rPr>
              <w:lastRenderedPageBreak/>
              <w:t>Presse</w:t>
            </w:r>
          </w:p>
          <w:p>
            <w:pPr>
              <w:pStyle w:val="Listenabsatz"/>
              <w:numPr>
                <w:ilvl w:val="0"/>
                <w:numId w:val="32"/>
              </w:numPr>
              <w:rPr>
                <w:sz w:val="22"/>
                <w:szCs w:val="22"/>
              </w:rPr>
            </w:pPr>
            <w:r>
              <w:rPr>
                <w:sz w:val="22"/>
                <w:szCs w:val="22"/>
              </w:rPr>
              <w:t>Viele Anfragen zu Impfung, Stellungnahme der Fachgesell-</w:t>
            </w:r>
            <w:proofErr w:type="spellStart"/>
            <w:r>
              <w:rPr>
                <w:sz w:val="22"/>
                <w:szCs w:val="22"/>
              </w:rPr>
              <w:t>schaften</w:t>
            </w:r>
            <w:proofErr w:type="spellEnd"/>
            <w:r>
              <w:rPr>
                <w:sz w:val="22"/>
                <w:szCs w:val="22"/>
              </w:rPr>
              <w:t xml:space="preserve"> soll vor Veröffentlichung abgewartet werden </w:t>
            </w:r>
          </w:p>
          <w:p>
            <w:pPr>
              <w:pStyle w:val="Listenabsatz"/>
              <w:numPr>
                <w:ilvl w:val="0"/>
                <w:numId w:val="32"/>
              </w:numPr>
              <w:rPr>
                <w:sz w:val="22"/>
                <w:szCs w:val="22"/>
              </w:rPr>
            </w:pPr>
            <w:r>
              <w:rPr>
                <w:sz w:val="22"/>
                <w:szCs w:val="22"/>
              </w:rPr>
              <w:t>Nachtrag: BMG hat Entwurf der STIKO-Empfehlung bereits vor Stellungnahme an „Die Welt“ herausgegeben</w:t>
            </w:r>
          </w:p>
          <w:p>
            <w:pPr>
              <w:pStyle w:val="Listenabsatz"/>
              <w:rPr>
                <w:sz w:val="22"/>
                <w:szCs w:val="22"/>
              </w:rPr>
            </w:pPr>
          </w:p>
          <w:p>
            <w:pPr>
              <w:rPr>
                <w:b/>
                <w:sz w:val="22"/>
                <w:szCs w:val="22"/>
              </w:rPr>
            </w:pPr>
            <w:proofErr w:type="spellStart"/>
            <w:r>
              <w:rPr>
                <w:b/>
                <w:sz w:val="22"/>
                <w:szCs w:val="22"/>
              </w:rPr>
              <w:t>Social</w:t>
            </w:r>
            <w:proofErr w:type="spellEnd"/>
            <w:r>
              <w:rPr>
                <w:b/>
                <w:sz w:val="22"/>
                <w:szCs w:val="22"/>
              </w:rPr>
              <w:t xml:space="preserve"> </w:t>
            </w:r>
            <w:proofErr w:type="spellStart"/>
            <w:r>
              <w:rPr>
                <w:b/>
                <w:sz w:val="22"/>
                <w:szCs w:val="22"/>
              </w:rPr>
              <w:t>Bubbles</w:t>
            </w:r>
            <w:proofErr w:type="spellEnd"/>
            <w:r>
              <w:rPr>
                <w:b/>
                <w:sz w:val="22"/>
                <w:szCs w:val="22"/>
              </w:rPr>
              <w:t xml:space="preserve"> </w:t>
            </w:r>
            <w:r>
              <w:rPr>
                <w:sz w:val="22"/>
                <w:szCs w:val="22"/>
              </w:rPr>
              <w:t xml:space="preserve">(Folien </w:t>
            </w:r>
            <w:hyperlink r:id="rId12" w:history="1">
              <w:r>
                <w:rPr>
                  <w:rStyle w:val="Hyperlink"/>
                  <w:sz w:val="22"/>
                  <w:szCs w:val="22"/>
                </w:rPr>
                <w:t>hier</w:t>
              </w:r>
            </w:hyperlink>
            <w:r>
              <w:rPr>
                <w:sz w:val="22"/>
                <w:szCs w:val="22"/>
              </w:rPr>
              <w:t>)</w:t>
            </w:r>
          </w:p>
          <w:p>
            <w:pPr>
              <w:pStyle w:val="Listenabsatz"/>
              <w:numPr>
                <w:ilvl w:val="0"/>
                <w:numId w:val="32"/>
              </w:numPr>
              <w:rPr>
                <w:sz w:val="22"/>
                <w:szCs w:val="22"/>
              </w:rPr>
            </w:pPr>
            <w:r>
              <w:rPr>
                <w:sz w:val="22"/>
                <w:szCs w:val="22"/>
              </w:rPr>
              <w:t xml:space="preserve">Präventionsbotschaften zu Weihnachten, daraus erklärende Grafiken zu </w:t>
            </w:r>
            <w:proofErr w:type="spellStart"/>
            <w:r>
              <w:rPr>
                <w:sz w:val="22"/>
                <w:szCs w:val="22"/>
              </w:rPr>
              <w:t>Social</w:t>
            </w:r>
            <w:proofErr w:type="spellEnd"/>
            <w:r>
              <w:rPr>
                <w:sz w:val="22"/>
                <w:szCs w:val="22"/>
              </w:rPr>
              <w:t xml:space="preserve"> </w:t>
            </w:r>
            <w:proofErr w:type="spellStart"/>
            <w:r>
              <w:rPr>
                <w:sz w:val="22"/>
                <w:szCs w:val="22"/>
              </w:rPr>
              <w:t>Bubbles</w:t>
            </w:r>
            <w:proofErr w:type="spellEnd"/>
            <w:r>
              <w:rPr>
                <w:sz w:val="22"/>
                <w:szCs w:val="22"/>
              </w:rPr>
              <w:t xml:space="preserve">, textliche Erläuterung wird ergänzt, auch zu Kontaktpersonen </w:t>
            </w:r>
          </w:p>
          <w:p>
            <w:pPr>
              <w:pStyle w:val="Listenabsatz"/>
              <w:numPr>
                <w:ilvl w:val="0"/>
                <w:numId w:val="32"/>
              </w:numPr>
              <w:rPr>
                <w:sz w:val="22"/>
                <w:szCs w:val="22"/>
              </w:rPr>
            </w:pPr>
            <w:r>
              <w:rPr>
                <w:sz w:val="22"/>
                <w:szCs w:val="22"/>
              </w:rPr>
              <w:t xml:space="preserve">Informationen zur Vorquarantäne werden in gesonderter Grafik erstellt </w:t>
            </w:r>
          </w:p>
          <w:p>
            <w:pPr>
              <w:pStyle w:val="Listenabsatz"/>
              <w:numPr>
                <w:ilvl w:val="0"/>
                <w:numId w:val="32"/>
              </w:numPr>
              <w:rPr>
                <w:sz w:val="22"/>
                <w:szCs w:val="22"/>
              </w:rPr>
            </w:pPr>
            <w:r>
              <w:rPr>
                <w:sz w:val="22"/>
                <w:szCs w:val="22"/>
              </w:rPr>
              <w:t xml:space="preserve">Frau Jenny wird betreffende Personen der Abteilungen </w:t>
            </w:r>
            <w:proofErr w:type="gramStart"/>
            <w:r>
              <w:rPr>
                <w:sz w:val="22"/>
                <w:szCs w:val="22"/>
              </w:rPr>
              <w:t>zwecks Feedback</w:t>
            </w:r>
            <w:proofErr w:type="gramEnd"/>
            <w:r>
              <w:rPr>
                <w:sz w:val="22"/>
                <w:szCs w:val="22"/>
              </w:rPr>
              <w:t xml:space="preserve"> dazu persönlich ansprechen </w:t>
            </w:r>
          </w:p>
          <w:p>
            <w:pPr>
              <w:pStyle w:val="Listenabsatz"/>
              <w:rPr>
                <w:sz w:val="22"/>
                <w:szCs w:val="22"/>
              </w:rPr>
            </w:pPr>
          </w:p>
        </w:tc>
        <w:tc>
          <w:tcPr>
            <w:tcW w:w="1492" w:type="dxa"/>
          </w:tcPr>
          <w:p>
            <w:pPr>
              <w:rPr>
                <w:sz w:val="22"/>
                <w:szCs w:val="22"/>
              </w:rPr>
            </w:pPr>
          </w:p>
          <w:p>
            <w:pPr>
              <w:rPr>
                <w:sz w:val="22"/>
                <w:szCs w:val="22"/>
              </w:rPr>
            </w:pPr>
          </w:p>
          <w:p>
            <w:pPr>
              <w:rPr>
                <w:sz w:val="22"/>
                <w:szCs w:val="22"/>
              </w:rPr>
            </w:pPr>
            <w:r>
              <w:rPr>
                <w:sz w:val="22"/>
                <w:szCs w:val="22"/>
              </w:rPr>
              <w:t>BZgA (</w:t>
            </w:r>
            <w:proofErr w:type="spellStart"/>
            <w:r>
              <w:rPr>
                <w:sz w:val="22"/>
                <w:szCs w:val="22"/>
              </w:rPr>
              <w:t>Thaiss</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Präs</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Presse (Wenchel)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 (Jenny)</w:t>
            </w:r>
          </w:p>
          <w:p>
            <w:pPr>
              <w:rPr>
                <w:sz w:val="22"/>
                <w:szCs w:val="22"/>
              </w:rPr>
            </w:pPr>
          </w:p>
        </w:tc>
      </w:tr>
      <w:tr>
        <w:trPr>
          <w:trHeight w:val="176"/>
        </w:trP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rPr>
                <w:b/>
                <w:sz w:val="22"/>
              </w:rPr>
            </w:pPr>
            <w:r>
              <w:rPr>
                <w:b/>
                <w:sz w:val="22"/>
              </w:rPr>
              <w:t>Allgemein</w:t>
            </w:r>
          </w:p>
          <w:p>
            <w:pPr>
              <w:rPr>
                <w:b/>
                <w:sz w:val="22"/>
                <w:szCs w:val="22"/>
              </w:rPr>
            </w:pPr>
            <w:r>
              <w:rPr>
                <w:b/>
                <w:sz w:val="22"/>
                <w:szCs w:val="22"/>
              </w:rPr>
              <w:t>Reisen</w:t>
            </w:r>
          </w:p>
          <w:p>
            <w:pPr>
              <w:pStyle w:val="Listenabsatz"/>
              <w:numPr>
                <w:ilvl w:val="0"/>
                <w:numId w:val="32"/>
              </w:numPr>
              <w:ind w:left="714" w:hanging="357"/>
              <w:rPr>
                <w:sz w:val="22"/>
                <w:szCs w:val="22"/>
              </w:rPr>
            </w:pPr>
            <w:r>
              <w:rPr>
                <w:sz w:val="22"/>
                <w:szCs w:val="22"/>
              </w:rPr>
              <w:t xml:space="preserve">Problempunkt bereits im Frühjahr und Sommer ersichtlich, betrifft innerdeutsche als auch Reisen ins Ausland (Abhängigkeit von Funktionsfähigkeit der Einreisekontrollen, Aktivitäten vor Ort etc.) </w:t>
            </w:r>
          </w:p>
          <w:p>
            <w:pPr>
              <w:pStyle w:val="Listenabsatz"/>
              <w:numPr>
                <w:ilvl w:val="0"/>
                <w:numId w:val="32"/>
              </w:numPr>
              <w:ind w:left="714" w:hanging="357"/>
              <w:rPr>
                <w:sz w:val="22"/>
                <w:szCs w:val="22"/>
              </w:rPr>
            </w:pPr>
            <w:r>
              <w:rPr>
                <w:sz w:val="22"/>
                <w:szCs w:val="22"/>
              </w:rPr>
              <w:t>Es sollte deutlich werden, wo genau das Risiko bei Reisen besteht, um Nachfragen und scheinbare Inkonsistenzen zu vermeiden</w:t>
            </w:r>
          </w:p>
          <w:p>
            <w:pPr>
              <w:pStyle w:val="Listenabsatz"/>
              <w:numPr>
                <w:ilvl w:val="0"/>
                <w:numId w:val="32"/>
              </w:numPr>
              <w:ind w:left="714" w:hanging="357"/>
              <w:rPr>
                <w:sz w:val="22"/>
                <w:szCs w:val="22"/>
              </w:rPr>
            </w:pPr>
            <w:r>
              <w:rPr>
                <w:sz w:val="22"/>
                <w:szCs w:val="22"/>
              </w:rPr>
              <w:t>Reisen sind fast ausnahmslos kontaktbezogen (Unterkunft, Essen, Aktivitäten)</w:t>
            </w:r>
          </w:p>
          <w:p>
            <w:pPr>
              <w:pStyle w:val="Listenabsatz"/>
              <w:numPr>
                <w:ilvl w:val="0"/>
                <w:numId w:val="32"/>
              </w:numPr>
              <w:ind w:left="714" w:hanging="357"/>
              <w:rPr>
                <w:sz w:val="22"/>
                <w:szCs w:val="22"/>
              </w:rPr>
            </w:pPr>
            <w:r>
              <w:rPr>
                <w:sz w:val="22"/>
                <w:szCs w:val="22"/>
              </w:rPr>
              <w:t xml:space="preserve">Es sollte generell empfohlen werden, nicht zu reisen, vor allem vor dem Hintergrund der gemeinschaftlichen Anstrengung der Gesellschaft, Fallzahlen zu reduzieren und des Risikos einer Ausbreitung (cave bei Argumentation mit Risiko: starke Abhängigkeit von Pandemiesituation/-phase) </w:t>
            </w:r>
          </w:p>
          <w:p>
            <w:pPr>
              <w:pStyle w:val="Listenabsatz"/>
              <w:numPr>
                <w:ilvl w:val="0"/>
                <w:numId w:val="32"/>
              </w:numPr>
              <w:ind w:left="714" w:hanging="357"/>
              <w:rPr>
                <w:sz w:val="22"/>
                <w:szCs w:val="22"/>
              </w:rPr>
            </w:pPr>
            <w:r>
              <w:rPr>
                <w:sz w:val="22"/>
                <w:szCs w:val="22"/>
              </w:rPr>
              <w:t xml:space="preserve">ECDC: sieht derzeit geringeres Risiko bei Reisenden, </w:t>
            </w:r>
            <w:proofErr w:type="spellStart"/>
            <w:r>
              <w:rPr>
                <w:sz w:val="22"/>
                <w:szCs w:val="22"/>
              </w:rPr>
              <w:t>vulne-rable</w:t>
            </w:r>
            <w:proofErr w:type="spellEnd"/>
            <w:r>
              <w:rPr>
                <w:sz w:val="22"/>
                <w:szCs w:val="22"/>
              </w:rPr>
              <w:t xml:space="preserve"> Gruppen darunter weniger vertreten</w:t>
            </w:r>
          </w:p>
          <w:p>
            <w:pPr>
              <w:pStyle w:val="Listenabsatz"/>
              <w:numPr>
                <w:ilvl w:val="0"/>
                <w:numId w:val="32"/>
              </w:numPr>
              <w:ind w:left="714" w:hanging="357"/>
              <w:rPr>
                <w:sz w:val="22"/>
                <w:szCs w:val="22"/>
              </w:rPr>
            </w:pPr>
            <w:r>
              <w:rPr>
                <w:sz w:val="22"/>
                <w:szCs w:val="22"/>
              </w:rPr>
              <w:t xml:space="preserve">Reisen sollten auch für andere Länder kein vermehrtes Risiko erzeugen, Eintrag muss vermieden werden (vor allem auch dann, wenn dort Fallzahlen mit sehr drastischen Maßnahmen gedrückt werden) </w:t>
            </w:r>
          </w:p>
          <w:p>
            <w:pPr>
              <w:pStyle w:val="Listenabsatz"/>
              <w:numPr>
                <w:ilvl w:val="0"/>
                <w:numId w:val="32"/>
              </w:numPr>
              <w:ind w:left="714" w:hanging="357"/>
              <w:rPr>
                <w:sz w:val="22"/>
                <w:szCs w:val="22"/>
              </w:rPr>
            </w:pPr>
            <w:r>
              <w:rPr>
                <w:sz w:val="22"/>
                <w:szCs w:val="22"/>
              </w:rPr>
              <w:t>Ggf. Empfehlung zu Mobilität im In- und Ausland (Verhalten und Kontext, Rahmenbedingungen) aussprechen, Empfehlung momentan nicht mobil zu sein</w:t>
            </w:r>
          </w:p>
          <w:p>
            <w:pPr>
              <w:pStyle w:val="Listenabsatz"/>
              <w:numPr>
                <w:ilvl w:val="0"/>
                <w:numId w:val="32"/>
              </w:numPr>
              <w:ind w:left="714" w:hanging="357"/>
              <w:rPr>
                <w:sz w:val="22"/>
                <w:szCs w:val="22"/>
              </w:rPr>
            </w:pPr>
            <w:r>
              <w:rPr>
                <w:sz w:val="22"/>
                <w:szCs w:val="22"/>
              </w:rPr>
              <w:t xml:space="preserve">ECDC: derzeitiger Stand, dass Reisende den lokalen </w:t>
            </w:r>
            <w:proofErr w:type="spellStart"/>
            <w:r>
              <w:rPr>
                <w:sz w:val="22"/>
                <w:szCs w:val="22"/>
              </w:rPr>
              <w:t>Restrik-tionen</w:t>
            </w:r>
            <w:proofErr w:type="spellEnd"/>
            <w:r>
              <w:rPr>
                <w:sz w:val="22"/>
                <w:szCs w:val="22"/>
              </w:rPr>
              <w:t xml:space="preserve"> entsprechend handeln sollten, hier ggf. sinnvoller: den jeweils striktesten Bedingungen des Herkunfts- und </w:t>
            </w:r>
            <w:proofErr w:type="spellStart"/>
            <w:r>
              <w:rPr>
                <w:sz w:val="22"/>
                <w:szCs w:val="22"/>
              </w:rPr>
              <w:t>Destina-tionslandes</w:t>
            </w:r>
            <w:proofErr w:type="spellEnd"/>
            <w:r>
              <w:rPr>
                <w:sz w:val="22"/>
                <w:szCs w:val="22"/>
              </w:rPr>
              <w:t xml:space="preserve"> entsprechen (cave: schwierig, da bspw. selbst innerdeutsch unterschiedliche Restriktionen)</w:t>
            </w:r>
          </w:p>
          <w:p>
            <w:pPr>
              <w:rPr>
                <w:sz w:val="22"/>
                <w:szCs w:val="22"/>
              </w:rPr>
            </w:pPr>
          </w:p>
          <w:p>
            <w:pPr>
              <w:rPr>
                <w:b/>
                <w:sz w:val="22"/>
                <w:szCs w:val="22"/>
              </w:rPr>
            </w:pPr>
            <w:r>
              <w:rPr>
                <w:b/>
                <w:sz w:val="22"/>
                <w:szCs w:val="22"/>
              </w:rPr>
              <w:t>Surveys UK</w:t>
            </w:r>
          </w:p>
          <w:p>
            <w:pPr>
              <w:pStyle w:val="Listenabsatz"/>
              <w:numPr>
                <w:ilvl w:val="0"/>
                <w:numId w:val="32"/>
              </w:numPr>
              <w:ind w:left="714" w:hanging="357"/>
              <w:rPr>
                <w:sz w:val="22"/>
                <w:szCs w:val="22"/>
              </w:rPr>
            </w:pPr>
            <w:r>
              <w:rPr>
                <w:sz w:val="22"/>
                <w:szCs w:val="22"/>
              </w:rPr>
              <w:t>British Household Panel: alle 2 Wochen 20.000 Haushalte serologisch und per PCR getestet &gt; repräsentative Fallzahlen im zeitlichen Verlauf &gt; Modellierungsgrundlage (</w:t>
            </w:r>
            <w:proofErr w:type="spellStart"/>
            <w:r>
              <w:rPr>
                <w:sz w:val="22"/>
                <w:szCs w:val="22"/>
              </w:rPr>
              <w:t>Punktpräva</w:t>
            </w:r>
            <w:proofErr w:type="spellEnd"/>
            <w:r>
              <w:rPr>
                <w:sz w:val="22"/>
                <w:szCs w:val="22"/>
              </w:rPr>
              <w:t xml:space="preserve">-lenz und Inzidenz berechenbar) </w:t>
            </w:r>
          </w:p>
          <w:p>
            <w:pPr>
              <w:pStyle w:val="Listenabsatz"/>
              <w:numPr>
                <w:ilvl w:val="0"/>
                <w:numId w:val="32"/>
              </w:numPr>
              <w:ind w:left="714" w:hanging="357"/>
              <w:rPr>
                <w:sz w:val="22"/>
                <w:szCs w:val="22"/>
              </w:rPr>
            </w:pPr>
            <w:r>
              <w:rPr>
                <w:sz w:val="22"/>
                <w:szCs w:val="22"/>
              </w:rPr>
              <w:lastRenderedPageBreak/>
              <w:t>Vergleichbares RKI-Gesundheitspanel dringend benötigt</w:t>
            </w:r>
          </w:p>
          <w:p>
            <w:pPr>
              <w:pStyle w:val="Listenabsatz"/>
              <w:numPr>
                <w:ilvl w:val="0"/>
                <w:numId w:val="32"/>
              </w:numPr>
              <w:ind w:left="714" w:hanging="357"/>
              <w:rPr>
                <w:sz w:val="22"/>
                <w:szCs w:val="22"/>
              </w:rPr>
            </w:pPr>
            <w:r>
              <w:rPr>
                <w:sz w:val="22"/>
                <w:szCs w:val="22"/>
              </w:rPr>
              <w:t xml:space="preserve">Anlehnung an bereits etablierte Panels (bspw. Forsa, </w:t>
            </w:r>
            <w:proofErr w:type="spellStart"/>
            <w:r>
              <w:rPr>
                <w:sz w:val="22"/>
                <w:szCs w:val="22"/>
              </w:rPr>
              <w:t>SeBluCo</w:t>
            </w:r>
            <w:proofErr w:type="spellEnd"/>
            <w:r>
              <w:rPr>
                <w:sz w:val="22"/>
                <w:szCs w:val="22"/>
              </w:rPr>
              <w:t xml:space="preserve">, </w:t>
            </w:r>
            <w:proofErr w:type="spellStart"/>
            <w:r>
              <w:rPr>
                <w:sz w:val="22"/>
                <w:szCs w:val="22"/>
              </w:rPr>
              <w:t>Voxco</w:t>
            </w:r>
            <w:proofErr w:type="spellEnd"/>
            <w:r>
              <w:rPr>
                <w:sz w:val="22"/>
                <w:szCs w:val="22"/>
              </w:rPr>
              <w:t>, Grippeweb/</w:t>
            </w:r>
            <w:proofErr w:type="spellStart"/>
            <w:r>
              <w:rPr>
                <w:sz w:val="22"/>
                <w:szCs w:val="22"/>
              </w:rPr>
              <w:t>GrippeWebPlus</w:t>
            </w:r>
            <w:proofErr w:type="spellEnd"/>
            <w:r>
              <w:rPr>
                <w:sz w:val="22"/>
                <w:szCs w:val="22"/>
              </w:rPr>
              <w:t xml:space="preserve"> - nicht repräsentativ, da selbstrekrutiert, dennoch hochrelevant) &gt; kurzfristiger Informationserhalt, aufgrund der Dringlichkeit Integration ggf. von Vorteil</w:t>
            </w:r>
          </w:p>
          <w:p>
            <w:pPr>
              <w:pStyle w:val="Listenabsatz"/>
              <w:numPr>
                <w:ilvl w:val="0"/>
                <w:numId w:val="32"/>
              </w:numPr>
              <w:ind w:left="714" w:hanging="357"/>
              <w:rPr>
                <w:sz w:val="22"/>
                <w:szCs w:val="22"/>
              </w:rPr>
            </w:pPr>
            <w:r>
              <w:rPr>
                <w:sz w:val="22"/>
                <w:szCs w:val="22"/>
              </w:rPr>
              <w:t>Langfristig Errichtung eines adäquaten, RKI-basierten Panels, wie bereits seit langer Zeit gefordert</w:t>
            </w:r>
          </w:p>
          <w:p>
            <w:pPr>
              <w:pStyle w:val="Listenabsatz"/>
              <w:ind w:left="714"/>
              <w:rPr>
                <w:sz w:val="22"/>
                <w:szCs w:val="22"/>
              </w:rPr>
            </w:pPr>
          </w:p>
          <w:p>
            <w:pPr>
              <w:rPr>
                <w:i/>
                <w:sz w:val="22"/>
                <w:szCs w:val="22"/>
              </w:rPr>
            </w:pPr>
            <w:proofErr w:type="spellStart"/>
            <w:r>
              <w:rPr>
                <w:i/>
                <w:sz w:val="22"/>
                <w:szCs w:val="22"/>
              </w:rPr>
              <w:t>To</w:t>
            </w:r>
            <w:proofErr w:type="spellEnd"/>
            <w:r>
              <w:rPr>
                <w:i/>
                <w:sz w:val="22"/>
                <w:szCs w:val="22"/>
              </w:rPr>
              <w:t xml:space="preserve"> Do: Bitte an Herrn Ziese, sich mit Herrn Haas und weiteren Personen aus Abt. 3 bis Ende der Woche zu geeignetem Instrument für möglichst repräsentative Longitudinalstudie (Eckpunkte eines Aufbaus eines solchen Panels, mögliche Anknüpfung an bereits bestehende Panels) </w:t>
            </w:r>
            <w:proofErr w:type="spellStart"/>
            <w:r>
              <w:rPr>
                <w:i/>
                <w:sz w:val="22"/>
                <w:szCs w:val="22"/>
              </w:rPr>
              <w:t>auszustauschen</w:t>
            </w:r>
            <w:proofErr w:type="spellEnd"/>
            <w:r>
              <w:rPr>
                <w:i/>
                <w:sz w:val="22"/>
                <w:szCs w:val="22"/>
              </w:rPr>
              <w:t xml:space="preserve"> </w:t>
            </w:r>
            <w:r>
              <w:rPr>
                <w:sz w:val="22"/>
                <w:szCs w:val="22"/>
              </w:rPr>
              <w:t xml:space="preserve">[LZ: </w:t>
            </w:r>
            <w:proofErr w:type="spellStart"/>
            <w:r>
              <w:rPr>
                <w:sz w:val="22"/>
                <w:szCs w:val="22"/>
              </w:rPr>
              <w:t>AufgabenID</w:t>
            </w:r>
            <w:proofErr w:type="spellEnd"/>
            <w:r>
              <w:rPr>
                <w:sz w:val="22"/>
                <w:szCs w:val="22"/>
              </w:rPr>
              <w:t xml:space="preserve"> 2375]</w:t>
            </w:r>
          </w:p>
          <w:p>
            <w:pPr>
              <w:pStyle w:val="Listenabsatz"/>
              <w:ind w:left="360"/>
              <w:rPr>
                <w:sz w:val="22"/>
                <w:szCs w:val="22"/>
              </w:rPr>
            </w:pPr>
          </w:p>
          <w:p>
            <w:pPr>
              <w:pStyle w:val="Listenabsatz"/>
              <w:numPr>
                <w:ilvl w:val="0"/>
                <w:numId w:val="6"/>
              </w:numPr>
              <w:spacing w:line="276" w:lineRule="auto"/>
              <w:rPr>
                <w:b/>
                <w:sz w:val="22"/>
              </w:rPr>
            </w:pPr>
            <w:r>
              <w:rPr>
                <w:b/>
                <w:sz w:val="22"/>
              </w:rPr>
              <w:t>RKI-intern</w:t>
            </w:r>
          </w:p>
          <w:p>
            <w:pPr>
              <w:pStyle w:val="Listenabsatz"/>
              <w:numPr>
                <w:ilvl w:val="0"/>
                <w:numId w:val="38"/>
              </w:numPr>
              <w:rPr>
                <w:sz w:val="22"/>
                <w:szCs w:val="22"/>
              </w:rPr>
            </w:pPr>
            <w:r>
              <w:rPr>
                <w:sz w:val="22"/>
                <w:szCs w:val="22"/>
              </w:rPr>
              <w:t>Nicht besprochen</w:t>
            </w:r>
          </w:p>
          <w:p>
            <w:pPr>
              <w:rPr>
                <w:sz w:val="22"/>
                <w:szCs w:val="22"/>
              </w:rPr>
            </w:pPr>
            <w:r>
              <w:rPr>
                <w:sz w:val="22"/>
                <w:szCs w:val="22"/>
              </w:rPr>
              <w:t xml:space="preserve"> </w:t>
            </w:r>
          </w:p>
        </w:tc>
        <w:tc>
          <w:tcPr>
            <w:tcW w:w="1492" w:type="dxa"/>
          </w:tcPr>
          <w:p>
            <w:pPr>
              <w:rPr>
                <w:sz w:val="22"/>
                <w:szCs w:val="22"/>
              </w:rPr>
            </w:pPr>
          </w:p>
          <w:p>
            <w:pPr>
              <w:rPr>
                <w:sz w:val="22"/>
                <w:szCs w:val="22"/>
              </w:rPr>
            </w:pPr>
          </w:p>
          <w:p>
            <w:pPr>
              <w:rPr>
                <w:sz w:val="22"/>
                <w:szCs w:val="22"/>
              </w:rPr>
            </w:pPr>
            <w:r>
              <w:rPr>
                <w:sz w:val="22"/>
                <w:szCs w:val="22"/>
              </w:rPr>
              <w:t>Alle</w:t>
            </w:r>
          </w:p>
          <w:p>
            <w:pPr>
              <w:rPr>
                <w:sz w:val="22"/>
                <w:szCs w:val="22"/>
              </w:rPr>
            </w:pPr>
            <w:proofErr w:type="spellStart"/>
            <w:r>
              <w:rPr>
                <w:sz w:val="22"/>
                <w:szCs w:val="22"/>
              </w:rPr>
              <w:t>VPräs</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p>
          <w:p>
            <w:pPr>
              <w:rPr>
                <w:sz w:val="22"/>
                <w:szCs w:val="22"/>
              </w:rPr>
            </w:pPr>
            <w:r>
              <w:rPr>
                <w:sz w:val="22"/>
                <w:szCs w:val="22"/>
              </w:rPr>
              <w:t xml:space="preserve">FG24 (Ziese) </w:t>
            </w:r>
          </w:p>
          <w:p>
            <w:pPr>
              <w:rPr>
                <w:sz w:val="22"/>
                <w:szCs w:val="22"/>
              </w:rPr>
            </w:pPr>
            <w:r>
              <w:rPr>
                <w:sz w:val="22"/>
                <w:szCs w:val="22"/>
              </w:rPr>
              <w:t>FG36 (Haas)</w:t>
            </w:r>
          </w:p>
        </w:tc>
      </w:tr>
      <w:tr>
        <w:tc>
          <w:tcPr>
            <w:tcW w:w="684" w:type="dxa"/>
          </w:tcPr>
          <w:p>
            <w:pPr>
              <w:rPr>
                <w:b/>
              </w:rPr>
            </w:pPr>
            <w:r>
              <w:rPr>
                <w:b/>
              </w:rPr>
              <w:t>7</w:t>
            </w:r>
          </w:p>
        </w:tc>
        <w:tc>
          <w:tcPr>
            <w:tcW w:w="6795" w:type="dxa"/>
          </w:tcPr>
          <w:p>
            <w:pPr>
              <w:spacing w:line="276" w:lineRule="auto"/>
              <w:rPr>
                <w:b/>
                <w:sz w:val="28"/>
              </w:rPr>
            </w:pPr>
            <w:r>
              <w:rPr>
                <w:b/>
                <w:sz w:val="28"/>
              </w:rPr>
              <w:t>Dokumente</w:t>
            </w:r>
          </w:p>
          <w:p>
            <w:pPr>
              <w:pStyle w:val="Listenabsatz"/>
              <w:numPr>
                <w:ilvl w:val="0"/>
                <w:numId w:val="5"/>
              </w:numPr>
              <w:ind w:left="924" w:hanging="357"/>
              <w:rPr>
                <w:sz w:val="22"/>
                <w:szCs w:val="22"/>
              </w:rPr>
            </w:pPr>
            <w:r>
              <w:rPr>
                <w:sz w:val="22"/>
                <w:szCs w:val="22"/>
              </w:rPr>
              <w:t>Veröffentlichung der Nationalen Teststrategie, Grafik wird mit Testverordnung in Einklang gebracht und morgen freigeschaltet</w:t>
            </w:r>
          </w:p>
          <w:p>
            <w:pPr>
              <w:pStyle w:val="Listenabsatz"/>
              <w:numPr>
                <w:ilvl w:val="0"/>
                <w:numId w:val="5"/>
              </w:numPr>
              <w:ind w:left="924" w:hanging="357"/>
              <w:rPr>
                <w:sz w:val="22"/>
                <w:szCs w:val="22"/>
              </w:rPr>
            </w:pPr>
            <w:r>
              <w:rPr>
                <w:sz w:val="22"/>
                <w:szCs w:val="22"/>
              </w:rPr>
              <w:t>Unklarheiten zu Testnotwendigkeit bei Warnung in der CWA: Querverweis zur CWA ist in nationaler Teststrategie jedoch deutlich enthalten</w:t>
            </w:r>
          </w:p>
          <w:p>
            <w:pPr>
              <w:pStyle w:val="Listenabsatz"/>
              <w:numPr>
                <w:ilvl w:val="0"/>
                <w:numId w:val="5"/>
              </w:numPr>
              <w:ind w:left="924" w:hanging="357"/>
              <w:rPr>
                <w:sz w:val="22"/>
                <w:szCs w:val="22"/>
              </w:rPr>
            </w:pPr>
            <w:proofErr w:type="spellStart"/>
            <w:r>
              <w:rPr>
                <w:sz w:val="22"/>
                <w:szCs w:val="22"/>
              </w:rPr>
              <w:t>Entlasskriterien</w:t>
            </w:r>
            <w:proofErr w:type="spellEnd"/>
            <w:r>
              <w:rPr>
                <w:sz w:val="22"/>
                <w:szCs w:val="22"/>
              </w:rPr>
              <w:t xml:space="preserve"> Berlin: </w:t>
            </w:r>
          </w:p>
          <w:p>
            <w:pPr>
              <w:pStyle w:val="Listenabsatz"/>
              <w:numPr>
                <w:ilvl w:val="1"/>
                <w:numId w:val="5"/>
              </w:numPr>
              <w:rPr>
                <w:sz w:val="22"/>
                <w:szCs w:val="22"/>
              </w:rPr>
            </w:pPr>
            <w:r>
              <w:rPr>
                <w:sz w:val="22"/>
                <w:szCs w:val="22"/>
              </w:rPr>
              <w:t xml:space="preserve">vereinfachte Darstellung durch Herrn Brandt auf Bundesebene: </w:t>
            </w:r>
          </w:p>
          <w:p>
            <w:pPr>
              <w:pStyle w:val="Listenabsatz"/>
              <w:numPr>
                <w:ilvl w:val="2"/>
                <w:numId w:val="5"/>
              </w:numPr>
              <w:rPr>
                <w:sz w:val="22"/>
                <w:szCs w:val="22"/>
              </w:rPr>
            </w:pPr>
            <w:r>
              <w:rPr>
                <w:sz w:val="22"/>
                <w:szCs w:val="22"/>
              </w:rPr>
              <w:t xml:space="preserve">Wording von Genomäquivalenten zurück auf Ct-Werte </w:t>
            </w:r>
          </w:p>
          <w:p>
            <w:pPr>
              <w:pStyle w:val="Listenabsatz"/>
              <w:numPr>
                <w:ilvl w:val="2"/>
                <w:numId w:val="5"/>
              </w:numPr>
              <w:rPr>
                <w:sz w:val="22"/>
                <w:szCs w:val="22"/>
              </w:rPr>
            </w:pPr>
            <w:r>
              <w:rPr>
                <w:sz w:val="22"/>
                <w:szCs w:val="22"/>
              </w:rPr>
              <w:t xml:space="preserve">Vorschlag, dass ein negativer PCR-Test ausreicht </w:t>
            </w:r>
          </w:p>
          <w:p>
            <w:pPr>
              <w:pStyle w:val="Listenabsatz"/>
              <w:numPr>
                <w:ilvl w:val="2"/>
                <w:numId w:val="5"/>
              </w:numPr>
              <w:rPr>
                <w:sz w:val="22"/>
                <w:szCs w:val="22"/>
              </w:rPr>
            </w:pPr>
            <w:r>
              <w:rPr>
                <w:sz w:val="22"/>
                <w:szCs w:val="22"/>
              </w:rPr>
              <w:t>PCR-Test wird diesbezüglich dem AG-Nachweis gleichgestellt</w:t>
            </w:r>
          </w:p>
          <w:p>
            <w:pPr>
              <w:rPr>
                <w:i/>
                <w:sz w:val="22"/>
                <w:szCs w:val="22"/>
              </w:rPr>
            </w:pPr>
            <w:proofErr w:type="spellStart"/>
            <w:r>
              <w:rPr>
                <w:i/>
                <w:sz w:val="22"/>
                <w:szCs w:val="22"/>
              </w:rPr>
              <w:t>ToDo</w:t>
            </w:r>
            <w:proofErr w:type="spellEnd"/>
            <w:r>
              <w:rPr>
                <w:i/>
                <w:sz w:val="22"/>
                <w:szCs w:val="22"/>
              </w:rPr>
              <w:t>: Bitte an IBBS um Klärung, ob eine solche Vereinfachung auch für uns möglich ist</w:t>
            </w:r>
          </w:p>
          <w:p>
            <w:pPr>
              <w:pStyle w:val="Listenabsatz"/>
              <w:numPr>
                <w:ilvl w:val="0"/>
                <w:numId w:val="5"/>
              </w:numPr>
              <w:ind w:left="924" w:hanging="357"/>
              <w:rPr>
                <w:sz w:val="22"/>
                <w:szCs w:val="22"/>
              </w:rPr>
            </w:pPr>
            <w:r>
              <w:rPr>
                <w:sz w:val="22"/>
                <w:szCs w:val="22"/>
              </w:rPr>
              <w:t>Anm.: abhängig vom Setting – bei Freitestung wird Wiederholung gefordert, da hier quantitatives Bezugsergebnis anfälliger für Unsicherheit</w:t>
            </w:r>
          </w:p>
          <w:p>
            <w:pPr>
              <w:pStyle w:val="Listenabsatz"/>
              <w:numPr>
                <w:ilvl w:val="0"/>
                <w:numId w:val="5"/>
              </w:numPr>
              <w:ind w:left="924" w:hanging="357"/>
              <w:rPr>
                <w:sz w:val="22"/>
                <w:szCs w:val="22"/>
              </w:rPr>
            </w:pPr>
            <w:r>
              <w:rPr>
                <w:sz w:val="22"/>
                <w:szCs w:val="22"/>
              </w:rPr>
              <w:t xml:space="preserve">Leistungsfähigkeitsvergleich auf Ct-Basis nicht möglich, auf </w:t>
            </w:r>
            <w:proofErr w:type="spellStart"/>
            <w:r>
              <w:rPr>
                <w:sz w:val="22"/>
                <w:szCs w:val="22"/>
              </w:rPr>
              <w:t>Kopiezahl</w:t>
            </w:r>
            <w:proofErr w:type="spellEnd"/>
            <w:r>
              <w:rPr>
                <w:sz w:val="22"/>
                <w:szCs w:val="22"/>
              </w:rPr>
              <w:t xml:space="preserve">-Basis schon </w:t>
            </w:r>
          </w:p>
          <w:p>
            <w:pPr>
              <w:rPr>
                <w:i/>
                <w:sz w:val="22"/>
                <w:szCs w:val="22"/>
              </w:rPr>
            </w:pPr>
            <w:proofErr w:type="spellStart"/>
            <w:r>
              <w:rPr>
                <w:i/>
                <w:sz w:val="22"/>
                <w:szCs w:val="22"/>
              </w:rPr>
              <w:t>To</w:t>
            </w:r>
            <w:proofErr w:type="spellEnd"/>
            <w:r>
              <w:rPr>
                <w:i/>
                <w:sz w:val="22"/>
                <w:szCs w:val="22"/>
              </w:rPr>
              <w:t xml:space="preserve"> Do: Bitte an Herrn Mielke, die inhaltliche Möglichkeit einer Vereinfachung zu überprüfen  </w:t>
            </w:r>
          </w:p>
          <w:p>
            <w:pPr>
              <w:pStyle w:val="Listenabsatz"/>
              <w:numPr>
                <w:ilvl w:val="0"/>
                <w:numId w:val="5"/>
              </w:numPr>
              <w:ind w:left="924" w:hanging="357"/>
              <w:rPr>
                <w:sz w:val="22"/>
                <w:szCs w:val="22"/>
              </w:rPr>
            </w:pPr>
            <w:r>
              <w:rPr>
                <w:sz w:val="22"/>
                <w:szCs w:val="22"/>
              </w:rPr>
              <w:t>Wie ist die Validität der Teste nach Hersteller zu beurteilen (bspw. Validität des Tests von Bosch im Vergleich zu Roche): Hersteller muss bei Validität bei Inverkehrbringen nachweisen</w:t>
            </w:r>
          </w:p>
          <w:p>
            <w:pPr>
              <w:pStyle w:val="Listenabsatz"/>
              <w:numPr>
                <w:ilvl w:val="0"/>
                <w:numId w:val="5"/>
              </w:numPr>
              <w:ind w:left="924" w:hanging="357"/>
              <w:rPr>
                <w:sz w:val="22"/>
                <w:szCs w:val="22"/>
              </w:rPr>
            </w:pPr>
            <w:r>
              <w:rPr>
                <w:sz w:val="22"/>
                <w:szCs w:val="22"/>
              </w:rPr>
              <w:t>PEI-Homepage: nähere Informationen zur Validität der Teste</w:t>
            </w:r>
          </w:p>
          <w:p>
            <w:pPr>
              <w:rPr>
                <w:i/>
                <w:sz w:val="22"/>
                <w:szCs w:val="22"/>
              </w:rPr>
            </w:pPr>
            <w:proofErr w:type="spellStart"/>
            <w:r>
              <w:rPr>
                <w:i/>
                <w:sz w:val="22"/>
                <w:szCs w:val="22"/>
              </w:rPr>
              <w:t>ToDo</w:t>
            </w:r>
            <w:proofErr w:type="spellEnd"/>
            <w:r>
              <w:rPr>
                <w:i/>
                <w:sz w:val="22"/>
                <w:szCs w:val="22"/>
              </w:rPr>
              <w:t xml:space="preserve">: Bitte um Weiterleitung dieser Frage an AG Diagnostik  </w:t>
            </w:r>
          </w:p>
          <w:p>
            <w:pPr>
              <w:pStyle w:val="Listenabsatz"/>
              <w:ind w:left="924"/>
              <w:rPr>
                <w:sz w:val="22"/>
                <w:szCs w:val="22"/>
              </w:rPr>
            </w:pPr>
          </w:p>
        </w:tc>
        <w:tc>
          <w:tcPr>
            <w:tcW w:w="1492" w:type="dxa"/>
          </w:tcPr>
          <w:p>
            <w:pPr>
              <w:rPr>
                <w:sz w:val="22"/>
                <w:szCs w:val="22"/>
              </w:rPr>
            </w:pPr>
          </w:p>
          <w:p>
            <w:r>
              <w:t>Alle</w:t>
            </w:r>
          </w:p>
          <w:p>
            <w:r>
              <w:t>Abt. 1 (Mielke)</w:t>
            </w:r>
          </w:p>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924" w:hanging="357"/>
              <w:rPr>
                <w:sz w:val="22"/>
                <w:szCs w:val="22"/>
              </w:rPr>
            </w:pPr>
            <w:r>
              <w:rPr>
                <w:sz w:val="22"/>
                <w:szCs w:val="22"/>
              </w:rPr>
              <w:lastRenderedPageBreak/>
              <w:t>Nicht besprochen</w:t>
            </w:r>
          </w:p>
        </w:tc>
        <w:tc>
          <w:tcPr>
            <w:tcW w:w="1492" w:type="dxa"/>
          </w:tcPr>
          <w:p>
            <w:pPr>
              <w:rPr>
                <w:sz w:val="22"/>
                <w:szCs w:val="22"/>
              </w:rPr>
            </w:pPr>
          </w:p>
          <w:p>
            <w:pPr>
              <w:rPr>
                <w:sz w:val="22"/>
                <w:szCs w:val="22"/>
              </w:rPr>
            </w:pPr>
            <w:r>
              <w:rPr>
                <w:sz w:val="22"/>
                <w:szCs w:val="22"/>
              </w:rPr>
              <w:lastRenderedPageBreak/>
              <w:t>FG33</w:t>
            </w:r>
          </w:p>
        </w:tc>
      </w:tr>
      <w:tr>
        <w:tc>
          <w:tcPr>
            <w:tcW w:w="684" w:type="dxa"/>
          </w:tcPr>
          <w:p>
            <w:pPr>
              <w:rPr>
                <w:b/>
              </w:rPr>
            </w:pPr>
            <w:r>
              <w:rPr>
                <w:b/>
              </w:rPr>
              <w:lastRenderedPageBreak/>
              <w:t>9</w:t>
            </w:r>
          </w:p>
        </w:tc>
        <w:tc>
          <w:tcPr>
            <w:tcW w:w="6795" w:type="dxa"/>
          </w:tcPr>
          <w:p>
            <w:pPr>
              <w:spacing w:line="276" w:lineRule="auto"/>
              <w:rPr>
                <w:b/>
                <w:sz w:val="28"/>
              </w:rPr>
            </w:pPr>
            <w:r>
              <w:rPr>
                <w:b/>
                <w:sz w:val="28"/>
              </w:rPr>
              <w:t>Labordiagnostik</w:t>
            </w:r>
          </w:p>
          <w:p>
            <w:pPr>
              <w:rPr>
                <w:sz w:val="22"/>
              </w:rPr>
            </w:pPr>
            <w:r>
              <w:rPr>
                <w:sz w:val="22"/>
              </w:rPr>
              <w:t>AGI Sentinel</w:t>
            </w:r>
          </w:p>
          <w:p>
            <w:pPr>
              <w:pStyle w:val="Listenabsatz"/>
              <w:numPr>
                <w:ilvl w:val="0"/>
                <w:numId w:val="5"/>
              </w:numPr>
              <w:ind w:left="924" w:hanging="357"/>
              <w:rPr>
                <w:sz w:val="22"/>
              </w:rPr>
            </w:pPr>
            <w:r>
              <w:rPr>
                <w:sz w:val="22"/>
              </w:rPr>
              <w:t>In letzten zwei Wochen &gt; 3.000 Einsendungen, Verdopplung von einer Woche zur darauffolgenden (Ursache vermutlich verstärktes Anschreiben, Einsatz von Kurierdienst)</w:t>
            </w:r>
          </w:p>
          <w:p>
            <w:pPr>
              <w:pStyle w:val="Listenabsatz"/>
              <w:numPr>
                <w:ilvl w:val="0"/>
                <w:numId w:val="5"/>
              </w:numPr>
              <w:ind w:left="924" w:hanging="357"/>
              <w:rPr>
                <w:sz w:val="22"/>
              </w:rPr>
            </w:pPr>
            <w:proofErr w:type="spellStart"/>
            <w:r>
              <w:rPr>
                <w:sz w:val="22"/>
              </w:rPr>
              <w:t>Rhinoviren</w:t>
            </w:r>
            <w:proofErr w:type="spellEnd"/>
            <w:r>
              <w:rPr>
                <w:sz w:val="22"/>
              </w:rPr>
              <w:t xml:space="preserve"> dominieren mit 18 %</w:t>
            </w:r>
          </w:p>
          <w:p>
            <w:pPr>
              <w:pStyle w:val="Listenabsatz"/>
              <w:numPr>
                <w:ilvl w:val="0"/>
                <w:numId w:val="5"/>
              </w:numPr>
              <w:ind w:left="924" w:hanging="357"/>
              <w:rPr>
                <w:sz w:val="22"/>
              </w:rPr>
            </w:pPr>
            <w:r>
              <w:rPr>
                <w:sz w:val="22"/>
              </w:rPr>
              <w:t xml:space="preserve">Teillockdown spiegelt sich auch hier wieder </w:t>
            </w:r>
          </w:p>
          <w:p>
            <w:pPr>
              <w:pStyle w:val="Listenabsatz"/>
              <w:numPr>
                <w:ilvl w:val="0"/>
                <w:numId w:val="5"/>
              </w:numPr>
              <w:ind w:left="924" w:hanging="357"/>
              <w:rPr>
                <w:sz w:val="22"/>
              </w:rPr>
            </w:pPr>
            <w:r>
              <w:rPr>
                <w:sz w:val="22"/>
              </w:rPr>
              <w:t>14 SARS-CoV-2-positive Proben (= ca. 8 %), Höchstwert bislang</w:t>
            </w:r>
          </w:p>
          <w:p>
            <w:pPr>
              <w:pStyle w:val="Listenabsatz"/>
              <w:ind w:left="924"/>
              <w:rPr>
                <w:sz w:val="22"/>
              </w:rPr>
            </w:pPr>
          </w:p>
          <w:p>
            <w:pPr>
              <w:pStyle w:val="Listenabsatz"/>
              <w:numPr>
                <w:ilvl w:val="0"/>
                <w:numId w:val="5"/>
              </w:numPr>
              <w:ind w:left="924" w:hanging="357"/>
              <w:rPr>
                <w:sz w:val="22"/>
              </w:rPr>
            </w:pPr>
            <w:r>
              <w:rPr>
                <w:sz w:val="22"/>
              </w:rPr>
              <w:t>Gesamtstatistik: ca. 1500 Proben, davon ca. 350 positiv</w:t>
            </w:r>
          </w:p>
          <w:p>
            <w:pPr>
              <w:pStyle w:val="Listenabsatz"/>
              <w:numPr>
                <w:ilvl w:val="0"/>
                <w:numId w:val="5"/>
              </w:numPr>
              <w:ind w:left="924" w:hanging="357"/>
              <w:rPr>
                <w:sz w:val="22"/>
              </w:rPr>
            </w:pPr>
            <w:r>
              <w:rPr>
                <w:sz w:val="22"/>
              </w:rPr>
              <w:t>Anbindung an DEMIS noch nicht abgeschlossen, Frau Michel tauscht sich hierzu mit Frau Diercke aus</w:t>
            </w:r>
          </w:p>
          <w:p>
            <w:pPr>
              <w:pStyle w:val="Listenabsatz"/>
              <w:ind w:left="924"/>
              <w:rPr>
                <w:sz w:val="22"/>
              </w:rPr>
            </w:pPr>
          </w:p>
        </w:tc>
        <w:tc>
          <w:tcPr>
            <w:tcW w:w="1492" w:type="dxa"/>
          </w:tcPr>
          <w:p>
            <w:pPr>
              <w:rPr>
                <w:sz w:val="22"/>
                <w:szCs w:val="22"/>
              </w:rPr>
            </w:pPr>
          </w:p>
          <w:p>
            <w:pPr>
              <w:rPr>
                <w:sz w:val="22"/>
                <w:szCs w:val="22"/>
              </w:rPr>
            </w:pPr>
            <w:r>
              <w:rPr>
                <w:sz w:val="22"/>
                <w:szCs w:val="22"/>
              </w:rPr>
              <w:t>FG17 (Dürrwald)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 (Michel)</w:t>
            </w: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70" w:hanging="357"/>
              <w:rPr>
                <w:sz w:val="22"/>
                <w:szCs w:val="22"/>
              </w:rPr>
            </w:pPr>
            <w:r>
              <w:rPr>
                <w:sz w:val="22"/>
                <w:szCs w:val="22"/>
              </w:rPr>
              <w:t>Keine Updates</w:t>
            </w:r>
          </w:p>
        </w:tc>
        <w:tc>
          <w:tcPr>
            <w:tcW w:w="1492" w:type="dxa"/>
          </w:tcPr>
          <w:p>
            <w:pPr>
              <w:rPr>
                <w:sz w:val="22"/>
                <w:szCs w:val="22"/>
              </w:rPr>
            </w:pPr>
          </w:p>
          <w:p>
            <w:pPr>
              <w:rPr>
                <w:sz w:val="22"/>
                <w:szCs w:val="22"/>
              </w:rPr>
            </w:pPr>
            <w:r>
              <w:rPr>
                <w:sz w:val="22"/>
                <w:szCs w:val="22"/>
              </w:rPr>
              <w:t xml:space="preserve">IBBS </w:t>
            </w: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70" w:hanging="357"/>
            </w:pPr>
            <w:r>
              <w:rPr>
                <w:sz w:val="22"/>
                <w:szCs w:val="22"/>
              </w:rPr>
              <w:t>Keine Punkte</w:t>
            </w: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12</w:t>
            </w:r>
          </w:p>
        </w:tc>
        <w:tc>
          <w:tcPr>
            <w:tcW w:w="6795" w:type="dxa"/>
          </w:tcPr>
          <w:p>
            <w:pPr>
              <w:spacing w:line="276" w:lineRule="auto"/>
              <w:rPr>
                <w:b/>
                <w:sz w:val="22"/>
                <w:lang w:val="en-US"/>
              </w:rPr>
            </w:pPr>
            <w:r>
              <w:rPr>
                <w:b/>
                <w:sz w:val="28"/>
                <w:lang w:val="en-US"/>
              </w:rPr>
              <w:t>Surveillance</w:t>
            </w:r>
          </w:p>
          <w:p>
            <w:pPr>
              <w:rPr>
                <w:sz w:val="22"/>
                <w:szCs w:val="22"/>
              </w:rPr>
            </w:pPr>
            <w:r>
              <w:rPr>
                <w:sz w:val="22"/>
                <w:szCs w:val="22"/>
              </w:rPr>
              <w:t xml:space="preserve">Corona-KiTa-Studie (Folien </w:t>
            </w:r>
            <w:hyperlink r:id="rId13" w:history="1">
              <w:r>
                <w:rPr>
                  <w:rStyle w:val="Hyperlink"/>
                  <w:sz w:val="22"/>
                  <w:szCs w:val="22"/>
                </w:rPr>
                <w:t>hier</w:t>
              </w:r>
            </w:hyperlink>
            <w:r>
              <w:rPr>
                <w:sz w:val="22"/>
                <w:szCs w:val="22"/>
              </w:rPr>
              <w:t>)</w:t>
            </w:r>
          </w:p>
          <w:p>
            <w:pPr>
              <w:pStyle w:val="Listenabsatz"/>
              <w:numPr>
                <w:ilvl w:val="0"/>
                <w:numId w:val="34"/>
              </w:numPr>
              <w:rPr>
                <w:sz w:val="22"/>
                <w:szCs w:val="22"/>
              </w:rPr>
            </w:pPr>
            <w:r>
              <w:rPr>
                <w:sz w:val="22"/>
                <w:szCs w:val="22"/>
              </w:rPr>
              <w:t>Erkrankungszahlen bei Kindern unter 10 Jahren</w:t>
            </w:r>
          </w:p>
          <w:p>
            <w:pPr>
              <w:pStyle w:val="Listenabsatz"/>
              <w:numPr>
                <w:ilvl w:val="0"/>
                <w:numId w:val="34"/>
              </w:numPr>
              <w:rPr>
                <w:sz w:val="22"/>
                <w:szCs w:val="22"/>
              </w:rPr>
            </w:pPr>
            <w:proofErr w:type="spellStart"/>
            <w:r>
              <w:rPr>
                <w:sz w:val="22"/>
                <w:szCs w:val="22"/>
              </w:rPr>
              <w:t>GrippeWeb</w:t>
            </w:r>
            <w:proofErr w:type="spellEnd"/>
            <w:r>
              <w:rPr>
                <w:sz w:val="22"/>
                <w:szCs w:val="22"/>
              </w:rPr>
              <w:t xml:space="preserve"> (Folie 4): Häufigkeit akuter </w:t>
            </w:r>
            <w:proofErr w:type="spellStart"/>
            <w:r>
              <w:rPr>
                <w:sz w:val="22"/>
                <w:szCs w:val="22"/>
              </w:rPr>
              <w:t>Atemwegserkrankun</w:t>
            </w:r>
            <w:proofErr w:type="spellEnd"/>
            <w:r>
              <w:rPr>
                <w:sz w:val="22"/>
                <w:szCs w:val="22"/>
              </w:rPr>
              <w:t>-gen bei Erwachsenen Stabilisierung, Anteil Kinder/ Jugend-</w:t>
            </w:r>
            <w:proofErr w:type="spellStart"/>
            <w:r>
              <w:rPr>
                <w:sz w:val="22"/>
                <w:szCs w:val="22"/>
              </w:rPr>
              <w:t>liche</w:t>
            </w:r>
            <w:proofErr w:type="spellEnd"/>
            <w:r>
              <w:rPr>
                <w:sz w:val="22"/>
                <w:szCs w:val="22"/>
              </w:rPr>
              <w:t xml:space="preserve"> nimmt im Verlauf der Meldungen ab</w:t>
            </w:r>
          </w:p>
          <w:p>
            <w:pPr>
              <w:pStyle w:val="Listenabsatz"/>
              <w:numPr>
                <w:ilvl w:val="1"/>
                <w:numId w:val="34"/>
              </w:numPr>
              <w:rPr>
                <w:sz w:val="22"/>
                <w:szCs w:val="22"/>
              </w:rPr>
            </w:pPr>
            <w:r>
              <w:rPr>
                <w:sz w:val="22"/>
                <w:szCs w:val="22"/>
              </w:rPr>
              <w:t>Geschätzte ARE in KW 48:</w:t>
            </w:r>
          </w:p>
          <w:p>
            <w:pPr>
              <w:pStyle w:val="Listenabsatz"/>
              <w:numPr>
                <w:ilvl w:val="1"/>
                <w:numId w:val="34"/>
              </w:numPr>
              <w:rPr>
                <w:sz w:val="22"/>
                <w:szCs w:val="22"/>
              </w:rPr>
            </w:pPr>
            <w:r>
              <w:rPr>
                <w:sz w:val="22"/>
                <w:szCs w:val="22"/>
              </w:rPr>
              <w:t>0-5 Jahre: 341.000 ARE (7.200/100.000), davon 13% mit Arztbesuch = ca. 44.000 mit Arztbesuch wegen ARE</w:t>
            </w:r>
          </w:p>
          <w:p>
            <w:pPr>
              <w:pStyle w:val="Listenabsatz"/>
              <w:numPr>
                <w:ilvl w:val="1"/>
                <w:numId w:val="34"/>
              </w:numPr>
              <w:rPr>
                <w:sz w:val="22"/>
                <w:szCs w:val="22"/>
              </w:rPr>
            </w:pPr>
            <w:r>
              <w:rPr>
                <w:sz w:val="22"/>
                <w:szCs w:val="22"/>
              </w:rPr>
              <w:t>6-10 Jahre: 177.000 ARE (4.800/100.000), davon 13% mit Arztbesuch = ca. 23.000 mit Arztbesuch wegen ARE</w:t>
            </w:r>
          </w:p>
          <w:p>
            <w:pPr>
              <w:pStyle w:val="Listenabsatz"/>
              <w:numPr>
                <w:ilvl w:val="1"/>
                <w:numId w:val="34"/>
              </w:numPr>
              <w:rPr>
                <w:sz w:val="22"/>
                <w:szCs w:val="22"/>
              </w:rPr>
            </w:pPr>
            <w:r>
              <w:rPr>
                <w:sz w:val="22"/>
                <w:szCs w:val="22"/>
              </w:rPr>
              <w:t>11-14 Jahre: 18.000 ARE (600/100.000), davon 33% mit Arztbesuch = ca.  6.000 mit Arztbesuch wegen ARE</w:t>
            </w:r>
          </w:p>
          <w:p>
            <w:pPr>
              <w:pStyle w:val="Listenabsatz"/>
              <w:numPr>
                <w:ilvl w:val="0"/>
                <w:numId w:val="34"/>
              </w:numPr>
              <w:rPr>
                <w:sz w:val="22"/>
                <w:szCs w:val="22"/>
              </w:rPr>
            </w:pPr>
            <w:r>
              <w:rPr>
                <w:sz w:val="22"/>
                <w:szCs w:val="22"/>
              </w:rPr>
              <w:t xml:space="preserve">Inzidenz pro 100.000 </w:t>
            </w:r>
            <w:proofErr w:type="spellStart"/>
            <w:r>
              <w:rPr>
                <w:sz w:val="22"/>
                <w:szCs w:val="22"/>
              </w:rPr>
              <w:t>Einw</w:t>
            </w:r>
            <w:proofErr w:type="spellEnd"/>
            <w:r>
              <w:rPr>
                <w:sz w:val="22"/>
                <w:szCs w:val="22"/>
              </w:rPr>
              <w:t>. und Anteil übermittelter COVID-19-Fälle (%) nach Altersgruppe (Folie 5): in KW49 bei 15-20J. ca. 180 (7,5 %), bei 11-14 J. ca. 130 (3,3 %), bei 6-10 J. ca. 90 (3,1 %), bei 0-5J. ca. 60. (2,3 %)</w:t>
            </w:r>
          </w:p>
          <w:p>
            <w:pPr>
              <w:pStyle w:val="Listenabsatz"/>
              <w:numPr>
                <w:ilvl w:val="0"/>
                <w:numId w:val="34"/>
              </w:numPr>
              <w:rPr>
                <w:sz w:val="22"/>
                <w:szCs w:val="22"/>
              </w:rPr>
            </w:pPr>
            <w:r>
              <w:rPr>
                <w:sz w:val="22"/>
                <w:szCs w:val="22"/>
              </w:rPr>
              <w:t xml:space="preserve">Ausbrüche in Kindergärten/Horte (Folie 8) </w:t>
            </w:r>
            <w:r>
              <w:rPr>
                <w:sz w:val="22"/>
                <w:szCs w:val="22"/>
                <w:highlight w:val="yellow"/>
              </w:rPr>
              <w:t xml:space="preserve"> </w:t>
            </w:r>
          </w:p>
          <w:p>
            <w:pPr>
              <w:pStyle w:val="Listenabsatz"/>
              <w:numPr>
                <w:ilvl w:val="1"/>
                <w:numId w:val="34"/>
              </w:numPr>
              <w:rPr>
                <w:sz w:val="22"/>
                <w:szCs w:val="22"/>
              </w:rPr>
            </w:pPr>
            <w:r>
              <w:rPr>
                <w:sz w:val="22"/>
                <w:szCs w:val="22"/>
              </w:rPr>
              <w:t>Größte Geschehen KW 48/49:</w:t>
            </w:r>
          </w:p>
          <w:p>
            <w:pPr>
              <w:pStyle w:val="Listenabsatz"/>
              <w:numPr>
                <w:ilvl w:val="1"/>
                <w:numId w:val="34"/>
              </w:numPr>
              <w:rPr>
                <w:sz w:val="22"/>
                <w:szCs w:val="22"/>
              </w:rPr>
            </w:pPr>
            <w:r>
              <w:rPr>
                <w:sz w:val="22"/>
                <w:szCs w:val="22"/>
              </w:rPr>
              <w:t>NI, Hildesheim, 12 Fälle: 5 (0-5), 7 (15+)</w:t>
            </w:r>
          </w:p>
          <w:p>
            <w:pPr>
              <w:pStyle w:val="Listenabsatz"/>
              <w:numPr>
                <w:ilvl w:val="1"/>
                <w:numId w:val="34"/>
              </w:numPr>
              <w:rPr>
                <w:sz w:val="22"/>
                <w:szCs w:val="22"/>
              </w:rPr>
            </w:pPr>
            <w:r>
              <w:rPr>
                <w:sz w:val="22"/>
                <w:szCs w:val="22"/>
              </w:rPr>
              <w:t>RP, Rhein-Hunsrück-Kreis, 11 Fälle: 1 (6-10), 10 (15+)</w:t>
            </w:r>
          </w:p>
          <w:p>
            <w:pPr>
              <w:pStyle w:val="Listenabsatz"/>
              <w:numPr>
                <w:ilvl w:val="1"/>
                <w:numId w:val="34"/>
              </w:numPr>
              <w:rPr>
                <w:sz w:val="22"/>
                <w:szCs w:val="22"/>
              </w:rPr>
            </w:pPr>
            <w:r>
              <w:rPr>
                <w:sz w:val="22"/>
                <w:szCs w:val="22"/>
              </w:rPr>
              <w:t xml:space="preserve">Insgesamt wurden in </w:t>
            </w:r>
            <w:proofErr w:type="spellStart"/>
            <w:r>
              <w:rPr>
                <w:sz w:val="22"/>
                <w:szCs w:val="22"/>
              </w:rPr>
              <w:t>SurvNet</w:t>
            </w:r>
            <w:proofErr w:type="spellEnd"/>
            <w:r>
              <w:rPr>
                <w:sz w:val="22"/>
                <w:szCs w:val="22"/>
              </w:rPr>
              <w:t xml:space="preserve"> 447 Ausbrüche in Kindergärten/Horte (&gt;= 2 Fälle) angelegt</w:t>
            </w:r>
          </w:p>
          <w:p>
            <w:pPr>
              <w:pStyle w:val="Listenabsatz"/>
              <w:numPr>
                <w:ilvl w:val="1"/>
                <w:numId w:val="34"/>
              </w:numPr>
              <w:rPr>
                <w:sz w:val="22"/>
                <w:szCs w:val="22"/>
              </w:rPr>
            </w:pPr>
            <w:r>
              <w:rPr>
                <w:sz w:val="22"/>
                <w:szCs w:val="22"/>
              </w:rPr>
              <w:t>336 (75 %) Ausbrüche inkl. mit Fällen &lt; 15 Jahren, 40 % (837/2.083) der Fälle sind 0 - 5 Jahre alt</w:t>
            </w:r>
          </w:p>
          <w:p>
            <w:pPr>
              <w:pStyle w:val="Listenabsatz"/>
              <w:numPr>
                <w:ilvl w:val="1"/>
                <w:numId w:val="34"/>
              </w:numPr>
              <w:rPr>
                <w:sz w:val="22"/>
                <w:szCs w:val="22"/>
              </w:rPr>
            </w:pPr>
            <w:r>
              <w:rPr>
                <w:sz w:val="22"/>
                <w:szCs w:val="22"/>
              </w:rPr>
              <w:t>111 Ausbrüche nur mit Fällen 15 Jahre und älter</w:t>
            </w:r>
          </w:p>
          <w:p>
            <w:pPr>
              <w:pStyle w:val="Listenabsatz"/>
              <w:numPr>
                <w:ilvl w:val="0"/>
                <w:numId w:val="34"/>
              </w:numPr>
              <w:rPr>
                <w:sz w:val="22"/>
                <w:szCs w:val="22"/>
              </w:rPr>
            </w:pPr>
            <w:r>
              <w:rPr>
                <w:sz w:val="22"/>
                <w:szCs w:val="22"/>
              </w:rPr>
              <w:t>Ausbrüche in Schulen (Folie 9)</w:t>
            </w:r>
            <w:r>
              <w:rPr>
                <w:sz w:val="22"/>
                <w:szCs w:val="22"/>
                <w:highlight w:val="yellow"/>
              </w:rPr>
              <w:t xml:space="preserve"> </w:t>
            </w:r>
          </w:p>
          <w:p>
            <w:pPr>
              <w:pStyle w:val="Listenabsatz"/>
              <w:numPr>
                <w:ilvl w:val="1"/>
                <w:numId w:val="34"/>
              </w:numPr>
              <w:rPr>
                <w:sz w:val="22"/>
                <w:szCs w:val="22"/>
              </w:rPr>
            </w:pPr>
            <w:r>
              <w:rPr>
                <w:sz w:val="22"/>
                <w:szCs w:val="22"/>
              </w:rPr>
              <w:t xml:space="preserve">Insgesamt wurden in </w:t>
            </w:r>
            <w:proofErr w:type="spellStart"/>
            <w:r>
              <w:rPr>
                <w:sz w:val="22"/>
                <w:szCs w:val="22"/>
              </w:rPr>
              <w:t>SurvNet</w:t>
            </w:r>
            <w:proofErr w:type="spellEnd"/>
            <w:r>
              <w:rPr>
                <w:sz w:val="22"/>
                <w:szCs w:val="22"/>
              </w:rPr>
              <w:t xml:space="preserve"> 749 Ausbrüche in </w:t>
            </w:r>
            <w:proofErr w:type="spellStart"/>
            <w:r>
              <w:rPr>
                <w:sz w:val="22"/>
                <w:szCs w:val="22"/>
              </w:rPr>
              <w:t>Schu-len</w:t>
            </w:r>
            <w:proofErr w:type="spellEnd"/>
            <w:r>
              <w:rPr>
                <w:sz w:val="22"/>
                <w:szCs w:val="22"/>
              </w:rPr>
              <w:t xml:space="preserve"> angelegt (&gt;= 2 Fälle, 0-5 Jahre ausgeschlossen) </w:t>
            </w:r>
          </w:p>
          <w:p>
            <w:pPr>
              <w:pStyle w:val="Listenabsatz"/>
              <w:numPr>
                <w:ilvl w:val="1"/>
                <w:numId w:val="34"/>
              </w:numPr>
              <w:rPr>
                <w:sz w:val="22"/>
                <w:szCs w:val="22"/>
              </w:rPr>
            </w:pPr>
            <w:r>
              <w:rPr>
                <w:sz w:val="22"/>
                <w:szCs w:val="22"/>
              </w:rPr>
              <w:lastRenderedPageBreak/>
              <w:t>690 (92 %) Ausbrüche inkl. mit Fällen &lt; 21 Jahren, 18 % (6-10J.), 27 % (11-14J.), 31 % (15-20J.), 24 % (21+)</w:t>
            </w:r>
          </w:p>
          <w:p>
            <w:pPr>
              <w:pStyle w:val="Listenabsatz"/>
              <w:numPr>
                <w:ilvl w:val="1"/>
                <w:numId w:val="34"/>
              </w:numPr>
              <w:rPr>
                <w:sz w:val="22"/>
                <w:szCs w:val="22"/>
              </w:rPr>
            </w:pPr>
            <w:r>
              <w:rPr>
                <w:sz w:val="22"/>
                <w:szCs w:val="22"/>
              </w:rPr>
              <w:t>59 Ausbrüche nur mit Fällen 21 Jahre und älter</w:t>
            </w:r>
          </w:p>
          <w:p>
            <w:pPr>
              <w:pStyle w:val="Listenabsatz"/>
              <w:numPr>
                <w:ilvl w:val="1"/>
                <w:numId w:val="34"/>
              </w:numPr>
              <w:rPr>
                <w:sz w:val="22"/>
                <w:szCs w:val="22"/>
              </w:rPr>
            </w:pPr>
            <w:r>
              <w:rPr>
                <w:sz w:val="22"/>
                <w:szCs w:val="22"/>
              </w:rPr>
              <w:t>Trend zu Ausbrüchen in Schulen/bei Jugendlichen, nimmt aber auch bei Grundschülern zu</w:t>
            </w:r>
          </w:p>
          <w:p>
            <w:pPr>
              <w:pStyle w:val="Listenabsatz"/>
              <w:numPr>
                <w:ilvl w:val="1"/>
                <w:numId w:val="34"/>
              </w:numPr>
              <w:rPr>
                <w:sz w:val="22"/>
                <w:szCs w:val="22"/>
              </w:rPr>
            </w:pPr>
            <w:r>
              <w:rPr>
                <w:sz w:val="22"/>
                <w:szCs w:val="22"/>
              </w:rPr>
              <w:t xml:space="preserve">Entsprechend der Entwicklung in der Allgemein-bevölkerung/genereller Maßnahmen müsste sich die Lage in den Schulen ebenfalls stabilisieren, hier jedoch kein Einfluss zu beobachten </w:t>
            </w:r>
          </w:p>
          <w:p>
            <w:pPr>
              <w:pStyle w:val="Listenabsatz"/>
              <w:numPr>
                <w:ilvl w:val="0"/>
                <w:numId w:val="34"/>
              </w:numPr>
              <w:rPr>
                <w:sz w:val="22"/>
                <w:szCs w:val="22"/>
              </w:rPr>
            </w:pPr>
            <w:r>
              <w:rPr>
                <w:sz w:val="22"/>
                <w:szCs w:val="22"/>
              </w:rPr>
              <w:t>Diskussion / Fragen</w:t>
            </w:r>
          </w:p>
          <w:p>
            <w:pPr>
              <w:pStyle w:val="Listenabsatz"/>
              <w:numPr>
                <w:ilvl w:val="1"/>
                <w:numId w:val="34"/>
              </w:numPr>
              <w:rPr>
                <w:sz w:val="22"/>
                <w:szCs w:val="22"/>
              </w:rPr>
            </w:pPr>
            <w:r>
              <w:rPr>
                <w:sz w:val="22"/>
                <w:szCs w:val="22"/>
              </w:rPr>
              <w:t xml:space="preserve">Anfrage zu Gurgeln mit dazu gebräuchlichem </w:t>
            </w:r>
            <w:proofErr w:type="spellStart"/>
            <w:r>
              <w:rPr>
                <w:sz w:val="22"/>
                <w:szCs w:val="22"/>
              </w:rPr>
              <w:t>Desin-fektionsmittel</w:t>
            </w:r>
            <w:proofErr w:type="spellEnd"/>
            <w:r>
              <w:rPr>
                <w:sz w:val="22"/>
                <w:szCs w:val="22"/>
              </w:rPr>
              <w:t xml:space="preserve">: keine adäquate Präventionsmaßnahme da höchstwahrscheinlich nur sehr temporär wirksam </w:t>
            </w:r>
          </w:p>
          <w:p>
            <w:pPr>
              <w:pStyle w:val="Listenabsatz"/>
              <w:numPr>
                <w:ilvl w:val="1"/>
                <w:numId w:val="34"/>
              </w:numPr>
              <w:rPr>
                <w:sz w:val="22"/>
                <w:szCs w:val="22"/>
              </w:rPr>
            </w:pPr>
            <w:r>
              <w:rPr>
                <w:sz w:val="22"/>
                <w:szCs w:val="22"/>
              </w:rPr>
              <w:t>Probenahme – Belastungsreduktion bei Probenahme bei Kindern durch Entnahme aus vorderem Nasen-bereich und Mundraum (COALA)</w:t>
            </w:r>
          </w:p>
          <w:p>
            <w:pPr>
              <w:pStyle w:val="Listenabsatz"/>
              <w:ind w:left="1440"/>
              <w:rPr>
                <w:sz w:val="22"/>
                <w:szCs w:val="22"/>
              </w:rPr>
            </w:pPr>
          </w:p>
        </w:tc>
        <w:tc>
          <w:tcPr>
            <w:tcW w:w="1492" w:type="dxa"/>
          </w:tcPr>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(Haas)</w:t>
            </w:r>
          </w:p>
          <w:p>
            <w:pPr>
              <w:rPr>
                <w:sz w:val="22"/>
                <w:szCs w:val="22"/>
              </w:rPr>
            </w:pPr>
            <w:r>
              <w:rPr>
                <w:sz w:val="22"/>
                <w:szCs w:val="22"/>
              </w:rPr>
              <w:t>FG32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r>
              <w:rPr>
                <w:sz w:val="22"/>
                <w:szCs w:val="22"/>
              </w:rPr>
              <w:t xml:space="preserve">FG38 </w:t>
            </w: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r>
              <w:rPr>
                <w:sz w:val="22"/>
                <w:szCs w:val="22"/>
              </w:rPr>
              <w:t xml:space="preserve">FG33 wegen Retreat und ECDC Meeting erst kommenden Montag wieder in der Krisenstabssitzung </w:t>
            </w:r>
          </w:p>
          <w:p>
            <w:pPr>
              <w:pStyle w:val="Listenabsatz"/>
              <w:ind w:left="453"/>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09.12.2020, 11:00 Uhr, via </w:t>
            </w:r>
            <w:proofErr w:type="spellStart"/>
            <w:r>
              <w:rPr>
                <w:sz w:val="22"/>
                <w:szCs w:val="22"/>
              </w:rPr>
              <w:t>Webex</w:t>
            </w:r>
            <w:proofErr w:type="spellEnd"/>
          </w:p>
        </w:tc>
        <w:tc>
          <w:tcPr>
            <w:tcW w:w="1492" w:type="dxa"/>
          </w:tcPr>
          <w:p>
            <w:pPr>
              <w:rPr>
                <w:sz w:val="22"/>
                <w:szCs w:val="22"/>
              </w:rPr>
            </w:pPr>
          </w:p>
          <w:p>
            <w:pPr>
              <w:rPr>
                <w:sz w:val="22"/>
                <w:szCs w:val="22"/>
              </w:rPr>
            </w:pPr>
          </w:p>
        </w:tc>
      </w:tr>
    </w:tbl>
    <w:p>
      <w:pPr>
        <w:spacing w:after="240" w:line="360" w:lineRule="auto"/>
      </w:pPr>
    </w:p>
    <w:p>
      <w:pPr>
        <w:spacing w:after="240" w:line="360" w:lineRule="auto"/>
      </w:pPr>
    </w:p>
    <w:sectPr>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                                                                                                                             </w:t>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5403"/>
    <w:multiLevelType w:val="hybridMultilevel"/>
    <w:tmpl w:val="6622A2A2"/>
    <w:lvl w:ilvl="0" w:tplc="90128270">
      <w:start w:val="1"/>
      <w:numFmt w:val="bullet"/>
      <w:lvlText w:val=""/>
      <w:lvlJc w:val="left"/>
      <w:pPr>
        <w:tabs>
          <w:tab w:val="num" w:pos="720"/>
        </w:tabs>
        <w:ind w:left="720" w:hanging="360"/>
      </w:pPr>
      <w:rPr>
        <w:rFonts w:ascii="Wingdings" w:hAnsi="Wingdings" w:hint="default"/>
      </w:rPr>
    </w:lvl>
    <w:lvl w:ilvl="1" w:tplc="8B5498A8">
      <w:start w:val="110"/>
      <w:numFmt w:val="bullet"/>
      <w:lvlText w:val=""/>
      <w:lvlJc w:val="left"/>
      <w:pPr>
        <w:tabs>
          <w:tab w:val="num" w:pos="1440"/>
        </w:tabs>
        <w:ind w:left="1440" w:hanging="360"/>
      </w:pPr>
      <w:rPr>
        <w:rFonts w:ascii="Wingdings" w:hAnsi="Wingdings" w:hint="default"/>
      </w:rPr>
    </w:lvl>
    <w:lvl w:ilvl="2" w:tplc="03CADCCC" w:tentative="1">
      <w:start w:val="1"/>
      <w:numFmt w:val="bullet"/>
      <w:lvlText w:val=""/>
      <w:lvlJc w:val="left"/>
      <w:pPr>
        <w:tabs>
          <w:tab w:val="num" w:pos="2160"/>
        </w:tabs>
        <w:ind w:left="2160" w:hanging="360"/>
      </w:pPr>
      <w:rPr>
        <w:rFonts w:ascii="Wingdings" w:hAnsi="Wingdings" w:hint="default"/>
      </w:rPr>
    </w:lvl>
    <w:lvl w:ilvl="3" w:tplc="F7EE2F02" w:tentative="1">
      <w:start w:val="1"/>
      <w:numFmt w:val="bullet"/>
      <w:lvlText w:val=""/>
      <w:lvlJc w:val="left"/>
      <w:pPr>
        <w:tabs>
          <w:tab w:val="num" w:pos="2880"/>
        </w:tabs>
        <w:ind w:left="2880" w:hanging="360"/>
      </w:pPr>
      <w:rPr>
        <w:rFonts w:ascii="Wingdings" w:hAnsi="Wingdings" w:hint="default"/>
      </w:rPr>
    </w:lvl>
    <w:lvl w:ilvl="4" w:tplc="C29A4258" w:tentative="1">
      <w:start w:val="1"/>
      <w:numFmt w:val="bullet"/>
      <w:lvlText w:val=""/>
      <w:lvlJc w:val="left"/>
      <w:pPr>
        <w:tabs>
          <w:tab w:val="num" w:pos="3600"/>
        </w:tabs>
        <w:ind w:left="3600" w:hanging="360"/>
      </w:pPr>
      <w:rPr>
        <w:rFonts w:ascii="Wingdings" w:hAnsi="Wingdings" w:hint="default"/>
      </w:rPr>
    </w:lvl>
    <w:lvl w:ilvl="5" w:tplc="7A5827CE" w:tentative="1">
      <w:start w:val="1"/>
      <w:numFmt w:val="bullet"/>
      <w:lvlText w:val=""/>
      <w:lvlJc w:val="left"/>
      <w:pPr>
        <w:tabs>
          <w:tab w:val="num" w:pos="4320"/>
        </w:tabs>
        <w:ind w:left="4320" w:hanging="360"/>
      </w:pPr>
      <w:rPr>
        <w:rFonts w:ascii="Wingdings" w:hAnsi="Wingdings" w:hint="default"/>
      </w:rPr>
    </w:lvl>
    <w:lvl w:ilvl="6" w:tplc="6C348E14" w:tentative="1">
      <w:start w:val="1"/>
      <w:numFmt w:val="bullet"/>
      <w:lvlText w:val=""/>
      <w:lvlJc w:val="left"/>
      <w:pPr>
        <w:tabs>
          <w:tab w:val="num" w:pos="5040"/>
        </w:tabs>
        <w:ind w:left="5040" w:hanging="360"/>
      </w:pPr>
      <w:rPr>
        <w:rFonts w:ascii="Wingdings" w:hAnsi="Wingdings" w:hint="default"/>
      </w:rPr>
    </w:lvl>
    <w:lvl w:ilvl="7" w:tplc="1BDC4F3E" w:tentative="1">
      <w:start w:val="1"/>
      <w:numFmt w:val="bullet"/>
      <w:lvlText w:val=""/>
      <w:lvlJc w:val="left"/>
      <w:pPr>
        <w:tabs>
          <w:tab w:val="num" w:pos="5760"/>
        </w:tabs>
        <w:ind w:left="5760" w:hanging="360"/>
      </w:pPr>
      <w:rPr>
        <w:rFonts w:ascii="Wingdings" w:hAnsi="Wingdings" w:hint="default"/>
      </w:rPr>
    </w:lvl>
    <w:lvl w:ilvl="8" w:tplc="4D3683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E71CBF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9005A7"/>
    <w:multiLevelType w:val="hybridMultilevel"/>
    <w:tmpl w:val="8F5C4500"/>
    <w:lvl w:ilvl="0" w:tplc="7E2488CC">
      <w:numFmt w:val="bullet"/>
      <w:lvlText w:val="•"/>
      <w:lvlJc w:val="left"/>
      <w:pPr>
        <w:ind w:left="1080" w:hanging="72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0E40003"/>
    <w:multiLevelType w:val="hybridMultilevel"/>
    <w:tmpl w:val="0CFEDC7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24C71E36"/>
    <w:multiLevelType w:val="hybridMultilevel"/>
    <w:tmpl w:val="5E2E70A8"/>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75816B3"/>
    <w:multiLevelType w:val="hybridMultilevel"/>
    <w:tmpl w:val="E9AAC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397807"/>
    <w:multiLevelType w:val="hybridMultilevel"/>
    <w:tmpl w:val="957A18AE"/>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8A417A4"/>
    <w:multiLevelType w:val="hybridMultilevel"/>
    <w:tmpl w:val="5DA85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E753EA7"/>
    <w:multiLevelType w:val="hybridMultilevel"/>
    <w:tmpl w:val="BA328848"/>
    <w:lvl w:ilvl="0" w:tplc="04070003">
      <w:start w:val="1"/>
      <w:numFmt w:val="bullet"/>
      <w:lvlText w:val="o"/>
      <w:lvlJc w:val="left"/>
      <w:pPr>
        <w:ind w:left="1080" w:hanging="360"/>
      </w:pPr>
      <w:rPr>
        <w:rFonts w:ascii="Courier New" w:hAnsi="Courier New" w:cs="Courier New" w:hint="default"/>
        <w:color w:val="auto"/>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1"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5C96E3A"/>
    <w:multiLevelType w:val="hybridMultilevel"/>
    <w:tmpl w:val="C12A0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E9303C"/>
    <w:multiLevelType w:val="hybridMultilevel"/>
    <w:tmpl w:val="45D0B53C"/>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27"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2A17674"/>
    <w:multiLevelType w:val="hybridMultilevel"/>
    <w:tmpl w:val="461AE13E"/>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3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76F2038C"/>
    <w:multiLevelType w:val="hybridMultilevel"/>
    <w:tmpl w:val="8674B758"/>
    <w:lvl w:ilvl="0" w:tplc="50DEB03C">
      <w:start w:val="1"/>
      <w:numFmt w:val="bullet"/>
      <w:lvlText w:val=""/>
      <w:lvlJc w:val="left"/>
      <w:pPr>
        <w:tabs>
          <w:tab w:val="num" w:pos="720"/>
        </w:tabs>
        <w:ind w:left="720" w:hanging="360"/>
      </w:pPr>
      <w:rPr>
        <w:rFonts w:ascii="Wingdings" w:hAnsi="Wingdings" w:hint="default"/>
      </w:rPr>
    </w:lvl>
    <w:lvl w:ilvl="1" w:tplc="990266AE">
      <w:start w:val="110"/>
      <w:numFmt w:val="bullet"/>
      <w:lvlText w:val=""/>
      <w:lvlJc w:val="left"/>
      <w:pPr>
        <w:tabs>
          <w:tab w:val="num" w:pos="1440"/>
        </w:tabs>
        <w:ind w:left="1440" w:hanging="360"/>
      </w:pPr>
      <w:rPr>
        <w:rFonts w:ascii="Wingdings" w:hAnsi="Wingdings" w:hint="default"/>
      </w:rPr>
    </w:lvl>
    <w:lvl w:ilvl="2" w:tplc="8AA68DBA" w:tentative="1">
      <w:start w:val="1"/>
      <w:numFmt w:val="bullet"/>
      <w:lvlText w:val=""/>
      <w:lvlJc w:val="left"/>
      <w:pPr>
        <w:tabs>
          <w:tab w:val="num" w:pos="2160"/>
        </w:tabs>
        <w:ind w:left="2160" w:hanging="360"/>
      </w:pPr>
      <w:rPr>
        <w:rFonts w:ascii="Wingdings" w:hAnsi="Wingdings" w:hint="default"/>
      </w:rPr>
    </w:lvl>
    <w:lvl w:ilvl="3" w:tplc="BC3CED76" w:tentative="1">
      <w:start w:val="1"/>
      <w:numFmt w:val="bullet"/>
      <w:lvlText w:val=""/>
      <w:lvlJc w:val="left"/>
      <w:pPr>
        <w:tabs>
          <w:tab w:val="num" w:pos="2880"/>
        </w:tabs>
        <w:ind w:left="2880" w:hanging="360"/>
      </w:pPr>
      <w:rPr>
        <w:rFonts w:ascii="Wingdings" w:hAnsi="Wingdings" w:hint="default"/>
      </w:rPr>
    </w:lvl>
    <w:lvl w:ilvl="4" w:tplc="8746FB30" w:tentative="1">
      <w:start w:val="1"/>
      <w:numFmt w:val="bullet"/>
      <w:lvlText w:val=""/>
      <w:lvlJc w:val="left"/>
      <w:pPr>
        <w:tabs>
          <w:tab w:val="num" w:pos="3600"/>
        </w:tabs>
        <w:ind w:left="3600" w:hanging="360"/>
      </w:pPr>
      <w:rPr>
        <w:rFonts w:ascii="Wingdings" w:hAnsi="Wingdings" w:hint="default"/>
      </w:rPr>
    </w:lvl>
    <w:lvl w:ilvl="5" w:tplc="13A86A66" w:tentative="1">
      <w:start w:val="1"/>
      <w:numFmt w:val="bullet"/>
      <w:lvlText w:val=""/>
      <w:lvlJc w:val="left"/>
      <w:pPr>
        <w:tabs>
          <w:tab w:val="num" w:pos="4320"/>
        </w:tabs>
        <w:ind w:left="4320" w:hanging="360"/>
      </w:pPr>
      <w:rPr>
        <w:rFonts w:ascii="Wingdings" w:hAnsi="Wingdings" w:hint="default"/>
      </w:rPr>
    </w:lvl>
    <w:lvl w:ilvl="6" w:tplc="49CEC956" w:tentative="1">
      <w:start w:val="1"/>
      <w:numFmt w:val="bullet"/>
      <w:lvlText w:val=""/>
      <w:lvlJc w:val="left"/>
      <w:pPr>
        <w:tabs>
          <w:tab w:val="num" w:pos="5040"/>
        </w:tabs>
        <w:ind w:left="5040" w:hanging="360"/>
      </w:pPr>
      <w:rPr>
        <w:rFonts w:ascii="Wingdings" w:hAnsi="Wingdings" w:hint="default"/>
      </w:rPr>
    </w:lvl>
    <w:lvl w:ilvl="7" w:tplc="75E2D10A" w:tentative="1">
      <w:start w:val="1"/>
      <w:numFmt w:val="bullet"/>
      <w:lvlText w:val=""/>
      <w:lvlJc w:val="left"/>
      <w:pPr>
        <w:tabs>
          <w:tab w:val="num" w:pos="5760"/>
        </w:tabs>
        <w:ind w:left="5760" w:hanging="360"/>
      </w:pPr>
      <w:rPr>
        <w:rFonts w:ascii="Wingdings" w:hAnsi="Wingdings" w:hint="default"/>
      </w:rPr>
    </w:lvl>
    <w:lvl w:ilvl="8" w:tplc="E508F7D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D725657"/>
    <w:multiLevelType w:val="hybridMultilevel"/>
    <w:tmpl w:val="3F22680C"/>
    <w:lvl w:ilvl="0" w:tplc="25BCE126">
      <w:start w:val="1"/>
      <w:numFmt w:val="bullet"/>
      <w:lvlText w:val=""/>
      <w:lvlJc w:val="left"/>
      <w:pPr>
        <w:tabs>
          <w:tab w:val="num" w:pos="720"/>
        </w:tabs>
        <w:ind w:left="720" w:hanging="360"/>
      </w:pPr>
      <w:rPr>
        <w:rFonts w:ascii="Wingdings" w:hAnsi="Wingdings" w:hint="default"/>
      </w:rPr>
    </w:lvl>
    <w:lvl w:ilvl="1" w:tplc="17FEE632">
      <w:start w:val="197"/>
      <w:numFmt w:val="bullet"/>
      <w:lvlText w:val="o"/>
      <w:lvlJc w:val="left"/>
      <w:pPr>
        <w:tabs>
          <w:tab w:val="num" w:pos="1440"/>
        </w:tabs>
        <w:ind w:left="1440" w:hanging="360"/>
      </w:pPr>
      <w:rPr>
        <w:rFonts w:ascii="Courier New" w:hAnsi="Courier New" w:hint="default"/>
      </w:rPr>
    </w:lvl>
    <w:lvl w:ilvl="2" w:tplc="9CA0522A" w:tentative="1">
      <w:start w:val="1"/>
      <w:numFmt w:val="bullet"/>
      <w:lvlText w:val=""/>
      <w:lvlJc w:val="left"/>
      <w:pPr>
        <w:tabs>
          <w:tab w:val="num" w:pos="2160"/>
        </w:tabs>
        <w:ind w:left="2160" w:hanging="360"/>
      </w:pPr>
      <w:rPr>
        <w:rFonts w:ascii="Wingdings" w:hAnsi="Wingdings" w:hint="default"/>
      </w:rPr>
    </w:lvl>
    <w:lvl w:ilvl="3" w:tplc="95FECBC2" w:tentative="1">
      <w:start w:val="1"/>
      <w:numFmt w:val="bullet"/>
      <w:lvlText w:val=""/>
      <w:lvlJc w:val="left"/>
      <w:pPr>
        <w:tabs>
          <w:tab w:val="num" w:pos="2880"/>
        </w:tabs>
        <w:ind w:left="2880" w:hanging="360"/>
      </w:pPr>
      <w:rPr>
        <w:rFonts w:ascii="Wingdings" w:hAnsi="Wingdings" w:hint="default"/>
      </w:rPr>
    </w:lvl>
    <w:lvl w:ilvl="4" w:tplc="7E3430E4" w:tentative="1">
      <w:start w:val="1"/>
      <w:numFmt w:val="bullet"/>
      <w:lvlText w:val=""/>
      <w:lvlJc w:val="left"/>
      <w:pPr>
        <w:tabs>
          <w:tab w:val="num" w:pos="3600"/>
        </w:tabs>
        <w:ind w:left="3600" w:hanging="360"/>
      </w:pPr>
      <w:rPr>
        <w:rFonts w:ascii="Wingdings" w:hAnsi="Wingdings" w:hint="default"/>
      </w:rPr>
    </w:lvl>
    <w:lvl w:ilvl="5" w:tplc="24C2783C" w:tentative="1">
      <w:start w:val="1"/>
      <w:numFmt w:val="bullet"/>
      <w:lvlText w:val=""/>
      <w:lvlJc w:val="left"/>
      <w:pPr>
        <w:tabs>
          <w:tab w:val="num" w:pos="4320"/>
        </w:tabs>
        <w:ind w:left="4320" w:hanging="360"/>
      </w:pPr>
      <w:rPr>
        <w:rFonts w:ascii="Wingdings" w:hAnsi="Wingdings" w:hint="default"/>
      </w:rPr>
    </w:lvl>
    <w:lvl w:ilvl="6" w:tplc="26E0D24C" w:tentative="1">
      <w:start w:val="1"/>
      <w:numFmt w:val="bullet"/>
      <w:lvlText w:val=""/>
      <w:lvlJc w:val="left"/>
      <w:pPr>
        <w:tabs>
          <w:tab w:val="num" w:pos="5040"/>
        </w:tabs>
        <w:ind w:left="5040" w:hanging="360"/>
      </w:pPr>
      <w:rPr>
        <w:rFonts w:ascii="Wingdings" w:hAnsi="Wingdings" w:hint="default"/>
      </w:rPr>
    </w:lvl>
    <w:lvl w:ilvl="7" w:tplc="29142816" w:tentative="1">
      <w:start w:val="1"/>
      <w:numFmt w:val="bullet"/>
      <w:lvlText w:val=""/>
      <w:lvlJc w:val="left"/>
      <w:pPr>
        <w:tabs>
          <w:tab w:val="num" w:pos="5760"/>
        </w:tabs>
        <w:ind w:left="5760" w:hanging="360"/>
      </w:pPr>
      <w:rPr>
        <w:rFonts w:ascii="Wingdings" w:hAnsi="Wingdings" w:hint="default"/>
      </w:rPr>
    </w:lvl>
    <w:lvl w:ilvl="8" w:tplc="48C078AA"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5"/>
  </w:num>
  <w:num w:numId="3">
    <w:abstractNumId w:val="4"/>
  </w:num>
  <w:num w:numId="4">
    <w:abstractNumId w:val="25"/>
  </w:num>
  <w:num w:numId="5">
    <w:abstractNumId w:val="12"/>
  </w:num>
  <w:num w:numId="6">
    <w:abstractNumId w:val="27"/>
  </w:num>
  <w:num w:numId="7">
    <w:abstractNumId w:val="33"/>
  </w:num>
  <w:num w:numId="8">
    <w:abstractNumId w:val="20"/>
  </w:num>
  <w:num w:numId="9">
    <w:abstractNumId w:val="6"/>
  </w:num>
  <w:num w:numId="10">
    <w:abstractNumId w:val="38"/>
  </w:num>
  <w:num w:numId="11">
    <w:abstractNumId w:val="32"/>
  </w:num>
  <w:num w:numId="12">
    <w:abstractNumId w:val="23"/>
  </w:num>
  <w:num w:numId="13">
    <w:abstractNumId w:val="19"/>
  </w:num>
  <w:num w:numId="14">
    <w:abstractNumId w:val="28"/>
  </w:num>
  <w:num w:numId="15">
    <w:abstractNumId w:val="24"/>
  </w:num>
  <w:num w:numId="16">
    <w:abstractNumId w:val="1"/>
  </w:num>
  <w:num w:numId="17">
    <w:abstractNumId w:val="18"/>
  </w:num>
  <w:num w:numId="18">
    <w:abstractNumId w:val="35"/>
  </w:num>
  <w:num w:numId="19">
    <w:abstractNumId w:val="15"/>
  </w:num>
  <w:num w:numId="20">
    <w:abstractNumId w:val="34"/>
  </w:num>
  <w:num w:numId="21">
    <w:abstractNumId w:val="10"/>
  </w:num>
  <w:num w:numId="22">
    <w:abstractNumId w:val="13"/>
  </w:num>
  <w:num w:numId="23">
    <w:abstractNumId w:val="3"/>
  </w:num>
  <w:num w:numId="24">
    <w:abstractNumId w:val="29"/>
  </w:num>
  <w:num w:numId="25">
    <w:abstractNumId w:val="21"/>
  </w:num>
  <w:num w:numId="26">
    <w:abstractNumId w:val="2"/>
  </w:num>
  <w:num w:numId="27">
    <w:abstractNumId w:val="30"/>
  </w:num>
  <w:num w:numId="28">
    <w:abstractNumId w:val="36"/>
  </w:num>
  <w:num w:numId="29">
    <w:abstractNumId w:val="26"/>
  </w:num>
  <w:num w:numId="30">
    <w:abstractNumId w:val="8"/>
  </w:num>
  <w:num w:numId="31">
    <w:abstractNumId w:val="31"/>
  </w:num>
  <w:num w:numId="32">
    <w:abstractNumId w:val="22"/>
  </w:num>
  <w:num w:numId="33">
    <w:abstractNumId w:val="39"/>
  </w:num>
  <w:num w:numId="34">
    <w:abstractNumId w:val="9"/>
  </w:num>
  <w:num w:numId="35">
    <w:abstractNumId w:val="7"/>
  </w:num>
  <w:num w:numId="36">
    <w:abstractNumId w:val="37"/>
  </w:num>
  <w:num w:numId="37">
    <w:abstractNumId w:val="0"/>
  </w:num>
  <w:num w:numId="38">
    <w:abstractNumId w:val="14"/>
  </w:num>
  <w:num w:numId="39">
    <w:abstractNumId w:val="11"/>
  </w:num>
  <w:num w:numId="4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8F7937D2-27D8-441A-BC27-50EDB2FD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577">
      <w:bodyDiv w:val="1"/>
      <w:marLeft w:val="0"/>
      <w:marRight w:val="0"/>
      <w:marTop w:val="0"/>
      <w:marBottom w:val="0"/>
      <w:divBdr>
        <w:top w:val="none" w:sz="0" w:space="0" w:color="auto"/>
        <w:left w:val="none" w:sz="0" w:space="0" w:color="auto"/>
        <w:bottom w:val="none" w:sz="0" w:space="0" w:color="auto"/>
        <w:right w:val="none" w:sz="0" w:space="0" w:color="auto"/>
      </w:divBdr>
      <w:divsChild>
        <w:div w:id="987319254">
          <w:marLeft w:val="547"/>
          <w:marRight w:val="0"/>
          <w:marTop w:val="0"/>
          <w:marBottom w:val="120"/>
          <w:divBdr>
            <w:top w:val="none" w:sz="0" w:space="0" w:color="auto"/>
            <w:left w:val="none" w:sz="0" w:space="0" w:color="auto"/>
            <w:bottom w:val="none" w:sz="0" w:space="0" w:color="auto"/>
            <w:right w:val="none" w:sz="0" w:space="0" w:color="auto"/>
          </w:divBdr>
        </w:div>
        <w:div w:id="1908607584">
          <w:marLeft w:val="547"/>
          <w:marRight w:val="0"/>
          <w:marTop w:val="0"/>
          <w:marBottom w:val="120"/>
          <w:divBdr>
            <w:top w:val="none" w:sz="0" w:space="0" w:color="auto"/>
            <w:left w:val="none" w:sz="0" w:space="0" w:color="auto"/>
            <w:bottom w:val="none" w:sz="0" w:space="0" w:color="auto"/>
            <w:right w:val="none" w:sz="0" w:space="0" w:color="auto"/>
          </w:divBdr>
        </w:div>
        <w:div w:id="85542886">
          <w:marLeft w:val="547"/>
          <w:marRight w:val="0"/>
          <w:marTop w:val="0"/>
          <w:marBottom w:val="120"/>
          <w:divBdr>
            <w:top w:val="none" w:sz="0" w:space="0" w:color="auto"/>
            <w:left w:val="none" w:sz="0" w:space="0" w:color="auto"/>
            <w:bottom w:val="none" w:sz="0" w:space="0" w:color="auto"/>
            <w:right w:val="none" w:sz="0" w:space="0" w:color="auto"/>
          </w:divBdr>
        </w:div>
        <w:div w:id="1541093500">
          <w:marLeft w:val="1166"/>
          <w:marRight w:val="0"/>
          <w:marTop w:val="0"/>
          <w:marBottom w:val="120"/>
          <w:divBdr>
            <w:top w:val="none" w:sz="0" w:space="0" w:color="auto"/>
            <w:left w:val="none" w:sz="0" w:space="0" w:color="auto"/>
            <w:bottom w:val="none" w:sz="0" w:space="0" w:color="auto"/>
            <w:right w:val="none" w:sz="0" w:space="0" w:color="auto"/>
          </w:divBdr>
        </w:div>
        <w:div w:id="373894546">
          <w:marLeft w:val="1166"/>
          <w:marRight w:val="0"/>
          <w:marTop w:val="0"/>
          <w:marBottom w:val="120"/>
          <w:divBdr>
            <w:top w:val="none" w:sz="0" w:space="0" w:color="auto"/>
            <w:left w:val="none" w:sz="0" w:space="0" w:color="auto"/>
            <w:bottom w:val="none" w:sz="0" w:space="0" w:color="auto"/>
            <w:right w:val="none" w:sz="0" w:space="0" w:color="auto"/>
          </w:divBdr>
        </w:div>
        <w:div w:id="1542206513">
          <w:marLeft w:val="547"/>
          <w:marRight w:val="0"/>
          <w:marTop w:val="0"/>
          <w:marBottom w:val="120"/>
          <w:divBdr>
            <w:top w:val="none" w:sz="0" w:space="0" w:color="auto"/>
            <w:left w:val="none" w:sz="0" w:space="0" w:color="auto"/>
            <w:bottom w:val="none" w:sz="0" w:space="0" w:color="auto"/>
            <w:right w:val="none" w:sz="0" w:space="0" w:color="auto"/>
          </w:divBdr>
        </w:div>
        <w:div w:id="1199195146">
          <w:marLeft w:val="1166"/>
          <w:marRight w:val="0"/>
          <w:marTop w:val="0"/>
          <w:marBottom w:val="120"/>
          <w:divBdr>
            <w:top w:val="none" w:sz="0" w:space="0" w:color="auto"/>
            <w:left w:val="none" w:sz="0" w:space="0" w:color="auto"/>
            <w:bottom w:val="none" w:sz="0" w:space="0" w:color="auto"/>
            <w:right w:val="none" w:sz="0" w:space="0" w:color="auto"/>
          </w:divBdr>
        </w:div>
        <w:div w:id="1098408721">
          <w:marLeft w:val="547"/>
          <w:marRight w:val="0"/>
          <w:marTop w:val="0"/>
          <w:marBottom w:val="120"/>
          <w:divBdr>
            <w:top w:val="none" w:sz="0" w:space="0" w:color="auto"/>
            <w:left w:val="none" w:sz="0" w:space="0" w:color="auto"/>
            <w:bottom w:val="none" w:sz="0" w:space="0" w:color="auto"/>
            <w:right w:val="none" w:sz="0" w:space="0" w:color="auto"/>
          </w:divBdr>
        </w:div>
        <w:div w:id="1003581945">
          <w:marLeft w:val="1166"/>
          <w:marRight w:val="0"/>
          <w:marTop w:val="0"/>
          <w:marBottom w:val="120"/>
          <w:divBdr>
            <w:top w:val="none" w:sz="0" w:space="0" w:color="auto"/>
            <w:left w:val="none" w:sz="0" w:space="0" w:color="auto"/>
            <w:bottom w:val="none" w:sz="0" w:space="0" w:color="auto"/>
            <w:right w:val="none" w:sz="0" w:space="0" w:color="auto"/>
          </w:divBdr>
        </w:div>
      </w:divsChild>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18644894">
      <w:bodyDiv w:val="1"/>
      <w:marLeft w:val="0"/>
      <w:marRight w:val="0"/>
      <w:marTop w:val="0"/>
      <w:marBottom w:val="0"/>
      <w:divBdr>
        <w:top w:val="none" w:sz="0" w:space="0" w:color="auto"/>
        <w:left w:val="none" w:sz="0" w:space="0" w:color="auto"/>
        <w:bottom w:val="none" w:sz="0" w:space="0" w:color="auto"/>
        <w:right w:val="none" w:sz="0" w:space="0" w:color="auto"/>
      </w:divBdr>
      <w:divsChild>
        <w:div w:id="934442649">
          <w:marLeft w:val="547"/>
          <w:marRight w:val="0"/>
          <w:marTop w:val="86"/>
          <w:marBottom w:val="0"/>
          <w:divBdr>
            <w:top w:val="none" w:sz="0" w:space="0" w:color="auto"/>
            <w:left w:val="none" w:sz="0" w:space="0" w:color="auto"/>
            <w:bottom w:val="none" w:sz="0" w:space="0" w:color="auto"/>
            <w:right w:val="none" w:sz="0" w:space="0" w:color="auto"/>
          </w:divBdr>
        </w:div>
        <w:div w:id="1810706729">
          <w:marLeft w:val="1166"/>
          <w:marRight w:val="0"/>
          <w:marTop w:val="86"/>
          <w:marBottom w:val="0"/>
          <w:divBdr>
            <w:top w:val="none" w:sz="0" w:space="0" w:color="auto"/>
            <w:left w:val="none" w:sz="0" w:space="0" w:color="auto"/>
            <w:bottom w:val="none" w:sz="0" w:space="0" w:color="auto"/>
            <w:right w:val="none" w:sz="0" w:space="0" w:color="auto"/>
          </w:divBdr>
        </w:div>
        <w:div w:id="438836891">
          <w:marLeft w:val="1166"/>
          <w:marRight w:val="0"/>
          <w:marTop w:val="86"/>
          <w:marBottom w:val="0"/>
          <w:divBdr>
            <w:top w:val="none" w:sz="0" w:space="0" w:color="auto"/>
            <w:left w:val="none" w:sz="0" w:space="0" w:color="auto"/>
            <w:bottom w:val="none" w:sz="0" w:space="0" w:color="auto"/>
            <w:right w:val="none" w:sz="0" w:space="0" w:color="auto"/>
          </w:divBdr>
        </w:div>
      </w:divsChild>
    </w:div>
    <w:div w:id="1170025742">
      <w:bodyDiv w:val="1"/>
      <w:marLeft w:val="0"/>
      <w:marRight w:val="0"/>
      <w:marTop w:val="0"/>
      <w:marBottom w:val="0"/>
      <w:divBdr>
        <w:top w:val="none" w:sz="0" w:space="0" w:color="auto"/>
        <w:left w:val="none" w:sz="0" w:space="0" w:color="auto"/>
        <w:bottom w:val="none" w:sz="0" w:space="0" w:color="auto"/>
        <w:right w:val="none" w:sz="0" w:space="0" w:color="auto"/>
      </w:divBdr>
      <w:divsChild>
        <w:div w:id="1845515548">
          <w:marLeft w:val="547"/>
          <w:marRight w:val="0"/>
          <w:marTop w:val="86"/>
          <w:marBottom w:val="0"/>
          <w:divBdr>
            <w:top w:val="none" w:sz="0" w:space="0" w:color="auto"/>
            <w:left w:val="none" w:sz="0" w:space="0" w:color="auto"/>
            <w:bottom w:val="none" w:sz="0" w:space="0" w:color="auto"/>
            <w:right w:val="none" w:sz="0" w:space="0" w:color="auto"/>
          </w:divBdr>
        </w:div>
        <w:div w:id="1119954066">
          <w:marLeft w:val="1166"/>
          <w:marRight w:val="0"/>
          <w:marTop w:val="86"/>
          <w:marBottom w:val="0"/>
          <w:divBdr>
            <w:top w:val="none" w:sz="0" w:space="0" w:color="auto"/>
            <w:left w:val="none" w:sz="0" w:space="0" w:color="auto"/>
            <w:bottom w:val="none" w:sz="0" w:space="0" w:color="auto"/>
            <w:right w:val="none" w:sz="0" w:space="0" w:color="auto"/>
          </w:divBdr>
        </w:div>
        <w:div w:id="230388679">
          <w:marLeft w:val="1166"/>
          <w:marRight w:val="0"/>
          <w:marTop w:val="86"/>
          <w:marBottom w:val="0"/>
          <w:divBdr>
            <w:top w:val="none" w:sz="0" w:space="0" w:color="auto"/>
            <w:left w:val="none" w:sz="0" w:space="0" w:color="auto"/>
            <w:bottom w:val="none" w:sz="0" w:space="0" w:color="auto"/>
            <w:right w:val="none" w:sz="0" w:space="0" w:color="auto"/>
          </w:divBdr>
        </w:div>
      </w:divsChild>
    </w:div>
    <w:div w:id="1360274078">
      <w:bodyDiv w:val="1"/>
      <w:marLeft w:val="0"/>
      <w:marRight w:val="0"/>
      <w:marTop w:val="0"/>
      <w:marBottom w:val="0"/>
      <w:divBdr>
        <w:top w:val="none" w:sz="0" w:space="0" w:color="auto"/>
        <w:left w:val="none" w:sz="0" w:space="0" w:color="auto"/>
        <w:bottom w:val="none" w:sz="0" w:space="0" w:color="auto"/>
        <w:right w:val="none" w:sz="0" w:space="0" w:color="auto"/>
      </w:divBdr>
    </w:div>
    <w:div w:id="16455459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690251902">
      <w:bodyDiv w:val="1"/>
      <w:marLeft w:val="0"/>
      <w:marRight w:val="0"/>
      <w:marTop w:val="0"/>
      <w:marBottom w:val="0"/>
      <w:divBdr>
        <w:top w:val="none" w:sz="0" w:space="0" w:color="auto"/>
        <w:left w:val="none" w:sz="0" w:space="0" w:color="auto"/>
        <w:bottom w:val="none" w:sz="0" w:space="0" w:color="auto"/>
        <w:right w:val="none" w:sz="0" w:space="0" w:color="auto"/>
      </w:divBdr>
      <w:divsChild>
        <w:div w:id="336619031">
          <w:marLeft w:val="547"/>
          <w:marRight w:val="0"/>
          <w:marTop w:val="86"/>
          <w:marBottom w:val="0"/>
          <w:divBdr>
            <w:top w:val="none" w:sz="0" w:space="0" w:color="auto"/>
            <w:left w:val="none" w:sz="0" w:space="0" w:color="auto"/>
            <w:bottom w:val="none" w:sz="0" w:space="0" w:color="auto"/>
            <w:right w:val="none" w:sz="0" w:space="0" w:color="auto"/>
          </w:divBdr>
        </w:div>
        <w:div w:id="764768902">
          <w:marLeft w:val="1166"/>
          <w:marRight w:val="0"/>
          <w:marTop w:val="86"/>
          <w:marBottom w:val="0"/>
          <w:divBdr>
            <w:top w:val="none" w:sz="0" w:space="0" w:color="auto"/>
            <w:left w:val="none" w:sz="0" w:space="0" w:color="auto"/>
            <w:bottom w:val="none" w:sz="0" w:space="0" w:color="auto"/>
            <w:right w:val="none" w:sz="0" w:space="0" w:color="auto"/>
          </w:divBdr>
        </w:div>
        <w:div w:id="690105293">
          <w:marLeft w:val="1166"/>
          <w:marRight w:val="0"/>
          <w:marTop w:val="86"/>
          <w:marBottom w:val="0"/>
          <w:divBdr>
            <w:top w:val="none" w:sz="0" w:space="0" w:color="auto"/>
            <w:left w:val="none" w:sz="0" w:space="0" w:color="auto"/>
            <w:bottom w:val="none" w:sz="0" w:space="0" w:color="auto"/>
            <w:right w:val="none" w:sz="0" w:space="0" w:color="auto"/>
          </w:divBdr>
        </w:div>
      </w:divsChild>
    </w:div>
    <w:div w:id="2010328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0-12-07_Lage_AG\COVID-19_Internationale_Lage_2020-12-07.pptx" TargetMode="External"/><Relationship Id="rId13" Type="http://schemas.openxmlformats.org/officeDocument/2006/relationships/hyperlink" Target="file:///S:\Wissdaten\RKI_nCoV-Lage\1.Lagemanagement\1.3.Besprechungen_TKs\1.Lage_AG\2020-12-07_Lage_AG\CoronaKita_Krisenstab_2020-12-07.ppt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0-12-07_Lage_AG\Social%20Bubbles_071220.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0-12-07_Lage_AG\Lage-National_2020_12_07.ppt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irishtimes.com/news/health/exiting-level-5-what-will-be-allowed-from-december-1st-1.4421214"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gov.ie/en/publication/2dc71-level-5/"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210DC-BDA8-4FF2-91BC-E0CBF6AF9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2462</Words>
  <Characters>15511</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47</cp:revision>
  <cp:lastPrinted>2020-05-06T16:43:00Z</cp:lastPrinted>
  <dcterms:created xsi:type="dcterms:W3CDTF">2020-11-30T09:53:00Z</dcterms:created>
  <dcterms:modified xsi:type="dcterms:W3CDTF">2021-05-10T14:31:00Z</dcterms:modified>
</cp:coreProperties>
</file>