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16.12.2020,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vanish/>
          <w:sz w:val="22"/>
        </w:rPr>
      </w:pPr>
      <w:r>
        <w:rPr>
          <w:b/>
          <w:sz w:val="22"/>
        </w:rPr>
        <w:t xml:space="preserve">Moderation: Maria </w:t>
      </w:r>
      <w:proofErr w:type="gramStart"/>
      <w:r>
        <w:rPr>
          <w:b/>
          <w:sz w:val="22"/>
        </w:rPr>
        <w:t>an der Heiden</w:t>
      </w:r>
      <w:proofErr w:type="gramEnd"/>
    </w:p>
    <w:p>
      <w:pPr>
        <w:rPr>
          <w:b/>
          <w:sz w:val="22"/>
        </w:rPr>
      </w:pPr>
    </w:p>
    <w:p>
      <w:pPr>
        <w:rPr>
          <w:b/>
          <w:vanish/>
          <w:sz w:val="22"/>
        </w:rPr>
      </w:pPr>
    </w:p>
    <w:p>
      <w:pPr>
        <w:spacing w:after="0"/>
        <w:rPr>
          <w:b/>
          <w:sz w:val="22"/>
        </w:rPr>
      </w:pPr>
      <w:r>
        <w:rPr>
          <w:b/>
          <w:sz w:val="22"/>
        </w:rPr>
        <w:t xml:space="preserve">Teilnehmende: </w:t>
      </w: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numPr>
          <w:ilvl w:val="0"/>
          <w:numId w:val="2"/>
        </w:numPr>
        <w:spacing w:after="0" w:line="233" w:lineRule="auto"/>
        <w:ind w:hanging="357"/>
        <w:contextualSpacing w:val="0"/>
        <w:rPr>
          <w:sz w:val="22"/>
          <w:szCs w:val="22"/>
        </w:rPr>
      </w:pPr>
      <w:r>
        <w:rPr>
          <w:sz w:val="22"/>
          <w:szCs w:val="22"/>
        </w:rPr>
        <w:t>ZIG</w:t>
      </w:r>
    </w:p>
    <w:p>
      <w:pPr>
        <w:pStyle w:val="Listenabsatz"/>
        <w:numPr>
          <w:ilvl w:val="1"/>
          <w:numId w:val="2"/>
        </w:numPr>
        <w:spacing w:after="0" w:line="233" w:lineRule="auto"/>
        <w:contextualSpacing w:val="0"/>
        <w:rPr>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FG12</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3"/>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0"/>
          <w:numId w:val="2"/>
        </w:numPr>
        <w:spacing w:after="0"/>
        <w:contextualSpacing w:val="0"/>
        <w:rPr>
          <w:sz w:val="22"/>
          <w:szCs w:val="22"/>
        </w:rPr>
      </w:pPr>
      <w:r>
        <w:rPr>
          <w:sz w:val="22"/>
          <w:szCs w:val="22"/>
        </w:rPr>
        <w:t xml:space="preserve">FG24 </w:t>
      </w:r>
    </w:p>
    <w:p>
      <w:pPr>
        <w:pStyle w:val="Listenabsatz"/>
        <w:numPr>
          <w:ilvl w:val="1"/>
          <w:numId w:val="2"/>
        </w:numPr>
        <w:spacing w:after="0"/>
        <w:contextualSpacing w:val="0"/>
        <w:rPr>
          <w:sz w:val="22"/>
          <w:szCs w:val="22"/>
        </w:rPr>
      </w:pPr>
      <w:r>
        <w:rPr>
          <w:sz w:val="22"/>
          <w:szCs w:val="22"/>
        </w:rPr>
        <w:t>Thomas Ziese</w:t>
      </w:r>
    </w:p>
    <w:p>
      <w:pPr>
        <w:pStyle w:val="Listenabsatz"/>
        <w:numPr>
          <w:ilvl w:val="0"/>
          <w:numId w:val="2"/>
        </w:numPr>
        <w:spacing w:after="0"/>
        <w:contextualSpacing w:val="0"/>
        <w:rPr>
          <w:sz w:val="22"/>
          <w:szCs w:val="22"/>
        </w:rPr>
      </w:pPr>
      <w:r>
        <w:rPr>
          <w:sz w:val="22"/>
          <w:szCs w:val="22"/>
        </w:rPr>
        <w:t xml:space="preserve">FG28 </w:t>
      </w:r>
    </w:p>
    <w:p>
      <w:pPr>
        <w:pStyle w:val="Listenabsatz"/>
        <w:numPr>
          <w:ilvl w:val="1"/>
          <w:numId w:val="2"/>
        </w:numPr>
        <w:spacing w:after="0"/>
        <w:contextualSpacing w:val="0"/>
        <w:rPr>
          <w:sz w:val="22"/>
          <w:szCs w:val="22"/>
        </w:rPr>
      </w:pPr>
      <w:r>
        <w:rPr>
          <w:sz w:val="22"/>
          <w:szCs w:val="22"/>
        </w:rPr>
        <w:t>Claudia Santos-Hövener</w:t>
      </w:r>
    </w:p>
    <w:p>
      <w:pPr>
        <w:pStyle w:val="Listenabsatz"/>
        <w:numPr>
          <w:ilvl w:val="0"/>
          <w:numId w:val="4"/>
        </w:numPr>
        <w:spacing w:after="0"/>
        <w:contextualSpacing w:val="0"/>
        <w:rPr>
          <w:sz w:val="22"/>
          <w:szCs w:val="22"/>
        </w:rPr>
      </w:pPr>
      <w:r>
        <w:rPr>
          <w:sz w:val="22"/>
          <w:szCs w:val="22"/>
        </w:rPr>
        <w:t>FG 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1"/>
          <w:numId w:val="2"/>
        </w:numPr>
        <w:spacing w:after="0"/>
        <w:contextualSpacing w:val="0"/>
        <w:rPr>
          <w:sz w:val="22"/>
          <w:szCs w:val="22"/>
        </w:rPr>
      </w:pPr>
      <w:r>
        <w:rPr>
          <w:sz w:val="22"/>
          <w:szCs w:val="22"/>
        </w:rPr>
        <w:t>Andrea Sailer (Protokoll)</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Walter Haas</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Muna Abu Sin</w:t>
      </w:r>
    </w:p>
    <w:p>
      <w:pPr>
        <w:pStyle w:val="Listenabsatz"/>
        <w:numPr>
          <w:ilvl w:val="0"/>
          <w:numId w:val="4"/>
        </w:numPr>
        <w:spacing w:after="0"/>
        <w:contextualSpacing w:val="0"/>
        <w:rPr>
          <w:sz w:val="22"/>
          <w:szCs w:val="22"/>
        </w:rPr>
      </w:pPr>
      <w:r>
        <w:rPr>
          <w:sz w:val="22"/>
          <w:szCs w:val="22"/>
        </w:rPr>
        <w:t>FG 38</w:t>
      </w:r>
    </w:p>
    <w:p>
      <w:pPr>
        <w:pStyle w:val="Listenabsatz"/>
        <w:numPr>
          <w:ilvl w:val="1"/>
          <w:numId w:val="2"/>
        </w:numPr>
        <w:spacing w:after="0"/>
        <w:contextualSpacing w:val="0"/>
        <w:rPr>
          <w:sz w:val="22"/>
          <w:szCs w:val="22"/>
        </w:rPr>
      </w:pPr>
      <w:r>
        <w:rPr>
          <w:sz w:val="22"/>
          <w:szCs w:val="22"/>
        </w:rPr>
        <w:t xml:space="preserve">Maria </w:t>
      </w:r>
      <w:proofErr w:type="gramStart"/>
      <w:r>
        <w:rPr>
          <w:sz w:val="22"/>
          <w:szCs w:val="22"/>
        </w:rPr>
        <w:t>an der Heiden</w:t>
      </w:r>
      <w:proofErr w:type="gramEnd"/>
    </w:p>
    <w:p>
      <w:pPr>
        <w:pStyle w:val="Listenabsatz"/>
        <w:numPr>
          <w:ilvl w:val="0"/>
          <w:numId w:val="3"/>
        </w:numPr>
        <w:spacing w:after="0"/>
        <w:contextualSpacing w:val="0"/>
        <w:rPr>
          <w:sz w:val="22"/>
          <w:szCs w:val="22"/>
        </w:rPr>
      </w:pPr>
      <w:r>
        <w:rPr>
          <w:sz w:val="22"/>
          <w:szCs w:val="22"/>
        </w:rPr>
        <w:t>IBBS</w:t>
      </w:r>
    </w:p>
    <w:p>
      <w:pPr>
        <w:pStyle w:val="Listenabsatz"/>
        <w:numPr>
          <w:ilvl w:val="1"/>
          <w:numId w:val="3"/>
        </w:numPr>
        <w:spacing w:after="0"/>
        <w:contextualSpacing w:val="0"/>
        <w:rPr>
          <w:sz w:val="22"/>
          <w:szCs w:val="22"/>
        </w:rPr>
      </w:pPr>
      <w:r>
        <w:rPr>
          <w:sz w:val="22"/>
          <w:szCs w:val="22"/>
        </w:rPr>
        <w:t>Christian Herzog</w:t>
      </w:r>
    </w:p>
    <w:p>
      <w:pPr>
        <w:pStyle w:val="Listenabsatz"/>
        <w:numPr>
          <w:ilvl w:val="0"/>
          <w:numId w:val="3"/>
        </w:numPr>
        <w:spacing w:after="0"/>
        <w:contextualSpacing w:val="0"/>
        <w:rPr>
          <w:sz w:val="22"/>
          <w:szCs w:val="22"/>
        </w:rPr>
      </w:pPr>
      <w:r>
        <w:rPr>
          <w:sz w:val="22"/>
          <w:szCs w:val="22"/>
        </w:rPr>
        <w:t>P4</w:t>
      </w:r>
    </w:p>
    <w:p>
      <w:pPr>
        <w:pStyle w:val="Listenabsatz"/>
        <w:numPr>
          <w:ilvl w:val="1"/>
          <w:numId w:val="3"/>
        </w:numPr>
        <w:spacing w:after="0"/>
        <w:contextualSpacing w:val="0"/>
        <w:rPr>
          <w:sz w:val="22"/>
          <w:szCs w:val="22"/>
        </w:rPr>
      </w:pPr>
      <w:r>
        <w:rPr>
          <w:sz w:val="22"/>
          <w:szCs w:val="22"/>
        </w:rPr>
        <w:t>Dirk Brockmann</w:t>
      </w:r>
    </w:p>
    <w:p>
      <w:pPr>
        <w:pStyle w:val="Listenabsatz"/>
        <w:numPr>
          <w:ilvl w:val="1"/>
          <w:numId w:val="3"/>
        </w:numPr>
        <w:spacing w:after="0"/>
        <w:contextualSpacing w:val="0"/>
        <w:rPr>
          <w:sz w:val="22"/>
          <w:szCs w:val="22"/>
        </w:rPr>
      </w:pPr>
      <w:r>
        <w:rPr>
          <w:sz w:val="22"/>
          <w:szCs w:val="22"/>
        </w:rPr>
        <w:t>Benjamin Maier</w:t>
      </w:r>
    </w:p>
    <w:p>
      <w:pPr>
        <w:pStyle w:val="Listenabsatz"/>
        <w:numPr>
          <w:ilvl w:val="1"/>
          <w:numId w:val="3"/>
        </w:numPr>
        <w:spacing w:after="0"/>
        <w:contextualSpacing w:val="0"/>
        <w:rPr>
          <w:sz w:val="22"/>
          <w:szCs w:val="22"/>
        </w:rPr>
      </w:pPr>
      <w:r>
        <w:rPr>
          <w:sz w:val="22"/>
          <w:szCs w:val="22"/>
        </w:rPr>
        <w:t>Frank Schlosser</w:t>
      </w:r>
    </w:p>
    <w:p>
      <w:pPr>
        <w:pStyle w:val="Listenabsatz"/>
        <w:numPr>
          <w:ilvl w:val="1"/>
          <w:numId w:val="3"/>
        </w:numPr>
        <w:spacing w:after="0"/>
        <w:contextualSpacing w:val="0"/>
        <w:rPr>
          <w:sz w:val="22"/>
          <w:szCs w:val="22"/>
        </w:rPr>
      </w:pPr>
      <w:r>
        <w:rPr>
          <w:sz w:val="22"/>
          <w:szCs w:val="22"/>
        </w:rPr>
        <w:t>Susanne Gottwald</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Ronja Wenchel</w:t>
      </w:r>
    </w:p>
    <w:p>
      <w:pPr>
        <w:pStyle w:val="Listenabsatz"/>
        <w:numPr>
          <w:ilvl w:val="1"/>
          <w:numId w:val="2"/>
        </w:numPr>
        <w:spacing w:after="0"/>
        <w:contextualSpacing w:val="0"/>
        <w:rPr>
          <w:sz w:val="22"/>
          <w:szCs w:val="22"/>
        </w:rPr>
      </w:pP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sz w:val="22"/>
          <w:szCs w:val="22"/>
        </w:rPr>
      </w:pPr>
      <w:r>
        <w:rPr>
          <w:sz w:val="22"/>
          <w:szCs w:val="22"/>
        </w:rPr>
        <w:lastRenderedPageBreak/>
        <w:t>Eugenia Romo Ventura</w:t>
      </w:r>
    </w:p>
    <w:p>
      <w:pPr>
        <w:pStyle w:val="Listenabsatz"/>
        <w:numPr>
          <w:ilvl w:val="1"/>
          <w:numId w:val="2"/>
        </w:numPr>
        <w:spacing w:after="0"/>
        <w:contextualSpacing w:val="0"/>
        <w:rPr>
          <w:sz w:val="22"/>
          <w:szCs w:val="22"/>
        </w:rPr>
      </w:pPr>
      <w:r>
        <w:rPr>
          <w:sz w:val="22"/>
          <w:szCs w:val="22"/>
        </w:rPr>
        <w:t>Sophie Müller</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szCs w:val="22"/>
        </w:rPr>
        <w:t xml:space="preserve">Heidrun </w:t>
      </w:r>
      <w:proofErr w:type="spellStart"/>
      <w:r>
        <w:rPr>
          <w:sz w:val="22"/>
          <w:szCs w:val="22"/>
        </w:rPr>
        <w:t>Thaiss</w:t>
      </w:r>
      <w:proofErr w:type="spellEnd"/>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International (nur freitags)</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8"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1.379.238 (+27.728), davon 23.427 (1,7%) Todesfälle (+952), 7-Tage-</w:t>
            </w:r>
            <w:proofErr w:type="gramStart"/>
            <w:r>
              <w:rPr>
                <w:sz w:val="22"/>
                <w:szCs w:val="22"/>
              </w:rPr>
              <w:t>Inzidenz  180</w:t>
            </w:r>
            <w:proofErr w:type="gramEnd"/>
            <w:r>
              <w:rPr>
                <w:sz w:val="22"/>
                <w:szCs w:val="22"/>
              </w:rPr>
              <w:t xml:space="preserve">/100.000 </w:t>
            </w:r>
            <w:proofErr w:type="spellStart"/>
            <w:r>
              <w:rPr>
                <w:sz w:val="22"/>
                <w:szCs w:val="22"/>
              </w:rPr>
              <w:t>Einw</w:t>
            </w:r>
            <w:proofErr w:type="spellEnd"/>
            <w:r>
              <w:rPr>
                <w:sz w:val="22"/>
                <w:szCs w:val="22"/>
              </w:rPr>
              <w:t xml:space="preserve">. </w:t>
            </w:r>
          </w:p>
          <w:p>
            <w:pPr>
              <w:pStyle w:val="Listenabsatz"/>
              <w:numPr>
                <w:ilvl w:val="2"/>
                <w:numId w:val="5"/>
              </w:numPr>
              <w:ind w:left="1491" w:hanging="357"/>
              <w:rPr>
                <w:sz w:val="22"/>
                <w:szCs w:val="22"/>
              </w:rPr>
            </w:pPr>
            <w:r>
              <w:rPr>
                <w:sz w:val="22"/>
                <w:szCs w:val="22"/>
              </w:rPr>
              <w:t>hohe Differenz zum Vortag, hoher Wert für Dienstag</w:t>
            </w:r>
          </w:p>
          <w:p>
            <w:pPr>
              <w:pStyle w:val="Listenabsatz"/>
              <w:numPr>
                <w:ilvl w:val="2"/>
                <w:numId w:val="5"/>
              </w:numPr>
              <w:ind w:left="1491" w:hanging="357"/>
              <w:rPr>
                <w:sz w:val="22"/>
                <w:szCs w:val="22"/>
              </w:rPr>
            </w:pPr>
            <w:r>
              <w:rPr>
                <w:sz w:val="22"/>
                <w:szCs w:val="22"/>
              </w:rPr>
              <w:t xml:space="preserve">schwierig zu interpretieren, da Sachsen vorgestern nicht und Bayern nicht alle Fälle übermittelt hat </w:t>
            </w:r>
          </w:p>
          <w:p>
            <w:pPr>
              <w:pStyle w:val="Listenabsatz"/>
              <w:numPr>
                <w:ilvl w:val="2"/>
                <w:numId w:val="5"/>
              </w:numPr>
              <w:ind w:left="1491" w:hanging="357"/>
              <w:rPr>
                <w:sz w:val="22"/>
                <w:szCs w:val="22"/>
              </w:rPr>
            </w:pPr>
            <w:r>
              <w:rPr>
                <w:sz w:val="22"/>
                <w:szCs w:val="22"/>
              </w:rPr>
              <w:t xml:space="preserve">hohe Anzahl an Verstorbenen (Todesfälle, die innerhalb eines Tages bekannt wurden, nicht die tatsächlich an diesem Tag verstorben sind) </w:t>
            </w:r>
          </w:p>
          <w:p>
            <w:pPr>
              <w:pStyle w:val="Listenabsatz"/>
              <w:numPr>
                <w:ilvl w:val="1"/>
                <w:numId w:val="8"/>
              </w:numPr>
              <w:ind w:left="907" w:hanging="340"/>
              <w:rPr>
                <w:sz w:val="22"/>
                <w:szCs w:val="22"/>
              </w:rPr>
            </w:pPr>
            <w:r>
              <w:rPr>
                <w:sz w:val="22"/>
                <w:szCs w:val="22"/>
              </w:rPr>
              <w:t>4-Tage-R=0,88; 7-Tage-R=0,98</w:t>
            </w:r>
          </w:p>
          <w:p>
            <w:pPr>
              <w:pStyle w:val="Listenabsatz"/>
              <w:numPr>
                <w:ilvl w:val="1"/>
                <w:numId w:val="8"/>
              </w:numPr>
              <w:ind w:left="907" w:hanging="340"/>
              <w:rPr>
                <w:sz w:val="22"/>
                <w:szCs w:val="22"/>
              </w:rPr>
            </w:pPr>
            <w:r>
              <w:rPr>
                <w:sz w:val="22"/>
                <w:szCs w:val="22"/>
              </w:rPr>
              <w:t>ITS: 4.735 (+65), invasiv beatmet: 2.679 (+11)</w:t>
            </w:r>
          </w:p>
          <w:p>
            <w:pPr>
              <w:pStyle w:val="Listenabsatz"/>
              <w:numPr>
                <w:ilvl w:val="2"/>
                <w:numId w:val="5"/>
              </w:numPr>
              <w:ind w:left="1491" w:hanging="357"/>
              <w:rPr>
                <w:sz w:val="22"/>
                <w:szCs w:val="22"/>
              </w:rPr>
            </w:pPr>
            <w:r>
              <w:rPr>
                <w:sz w:val="22"/>
                <w:szCs w:val="22"/>
              </w:rPr>
              <w:t>noch leicht ansteigend</w:t>
            </w:r>
          </w:p>
          <w:p>
            <w:pPr>
              <w:pStyle w:val="Listenabsatz"/>
              <w:numPr>
                <w:ilvl w:val="1"/>
                <w:numId w:val="5"/>
              </w:numPr>
              <w:ind w:left="924" w:hanging="357"/>
              <w:rPr>
                <w:sz w:val="22"/>
                <w:szCs w:val="22"/>
              </w:rPr>
            </w:pPr>
            <w:r>
              <w:rPr>
                <w:sz w:val="22"/>
                <w:szCs w:val="22"/>
              </w:rPr>
              <w:t>7-Tages-Inzidenz der Bundesländer nach Berichtsdatum</w:t>
            </w:r>
          </w:p>
          <w:p>
            <w:pPr>
              <w:pStyle w:val="Listenabsatz"/>
              <w:numPr>
                <w:ilvl w:val="2"/>
                <w:numId w:val="5"/>
              </w:numPr>
              <w:ind w:left="1491" w:hanging="357"/>
              <w:rPr>
                <w:sz w:val="22"/>
                <w:szCs w:val="22"/>
              </w:rPr>
            </w:pPr>
            <w:r>
              <w:rPr>
                <w:sz w:val="22"/>
                <w:szCs w:val="22"/>
              </w:rPr>
              <w:t>Am 15.12. Knick in Inzidenz in Sachsen und Bayern aufgrund von Übermittlungsproblemen</w:t>
            </w:r>
          </w:p>
          <w:p>
            <w:pPr>
              <w:pStyle w:val="Listenabsatz"/>
              <w:numPr>
                <w:ilvl w:val="2"/>
                <w:numId w:val="5"/>
              </w:numPr>
              <w:ind w:left="1491" w:hanging="357"/>
              <w:rPr>
                <w:sz w:val="22"/>
                <w:szCs w:val="22"/>
              </w:rPr>
            </w:pPr>
            <w:r>
              <w:rPr>
                <w:sz w:val="22"/>
                <w:szCs w:val="22"/>
              </w:rPr>
              <w:t>Weiter steigender Trend in Sachsen und Thüringen</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 xml:space="preserve">viele LK in Sachsen mit Inzidenz &gt;500 </w:t>
            </w:r>
          </w:p>
          <w:p>
            <w:pPr>
              <w:pStyle w:val="Listenabsatz"/>
              <w:numPr>
                <w:ilvl w:val="2"/>
                <w:numId w:val="5"/>
              </w:numPr>
              <w:ind w:left="1491" w:hanging="357"/>
              <w:rPr>
                <w:sz w:val="22"/>
                <w:szCs w:val="22"/>
              </w:rPr>
            </w:pPr>
            <w:r>
              <w:rPr>
                <w:sz w:val="22"/>
                <w:szCs w:val="22"/>
              </w:rPr>
              <w:t>nur noch 12 LK mit Inzidenz &lt; 50</w:t>
            </w:r>
          </w:p>
          <w:p>
            <w:pPr>
              <w:pStyle w:val="Listenabsatz"/>
              <w:numPr>
                <w:ilvl w:val="1"/>
                <w:numId w:val="5"/>
              </w:numPr>
              <w:ind w:left="924" w:hanging="357"/>
              <w:rPr>
                <w:sz w:val="22"/>
                <w:szCs w:val="22"/>
              </w:rPr>
            </w:pPr>
            <w:r>
              <w:rPr>
                <w:sz w:val="22"/>
                <w:szCs w:val="22"/>
              </w:rPr>
              <w:t xml:space="preserve"> 7-Tage-Inzidenz nach Altersgruppe und Meldewoche</w:t>
            </w:r>
          </w:p>
          <w:p>
            <w:pPr>
              <w:pStyle w:val="Listenabsatz"/>
              <w:numPr>
                <w:ilvl w:val="2"/>
                <w:numId w:val="5"/>
              </w:numPr>
              <w:ind w:left="1491" w:hanging="357"/>
              <w:rPr>
                <w:sz w:val="22"/>
                <w:szCs w:val="22"/>
              </w:rPr>
            </w:pPr>
            <w:r>
              <w:rPr>
                <w:sz w:val="22"/>
                <w:szCs w:val="22"/>
              </w:rPr>
              <w:t>geringste Inzidenzen bei 0-</w:t>
            </w:r>
            <w:proofErr w:type="gramStart"/>
            <w:r>
              <w:rPr>
                <w:sz w:val="22"/>
                <w:szCs w:val="22"/>
              </w:rPr>
              <w:t>4 Jährigen</w:t>
            </w:r>
            <w:proofErr w:type="gramEnd"/>
            <w:r>
              <w:rPr>
                <w:sz w:val="22"/>
                <w:szCs w:val="22"/>
              </w:rPr>
              <w:t>, höchste bei 20-50 Jährigen und bei &gt;80 Jährigen</w:t>
            </w:r>
          </w:p>
          <w:p>
            <w:pPr>
              <w:pStyle w:val="Listenabsatz"/>
              <w:numPr>
                <w:ilvl w:val="2"/>
                <w:numId w:val="5"/>
              </w:numPr>
              <w:ind w:left="1491" w:hanging="357"/>
              <w:rPr>
                <w:sz w:val="22"/>
                <w:szCs w:val="22"/>
              </w:rPr>
            </w:pPr>
            <w:r>
              <w:rPr>
                <w:sz w:val="22"/>
                <w:szCs w:val="22"/>
              </w:rPr>
              <w:t>631 Fälle /100.000 Einwohner bei &gt;</w:t>
            </w:r>
            <w:proofErr w:type="gramStart"/>
            <w:r>
              <w:rPr>
                <w:sz w:val="22"/>
                <w:szCs w:val="22"/>
              </w:rPr>
              <w:t>90 Jährigen</w:t>
            </w:r>
            <w:proofErr w:type="gramEnd"/>
            <w:r>
              <w:rPr>
                <w:sz w:val="22"/>
                <w:szCs w:val="22"/>
              </w:rPr>
              <w:t>, jedoch wenige Fälle</w:t>
            </w:r>
          </w:p>
          <w:p>
            <w:pPr>
              <w:pStyle w:val="Listenabsatz"/>
              <w:numPr>
                <w:ilvl w:val="1"/>
                <w:numId w:val="5"/>
              </w:numPr>
              <w:ind w:left="924" w:hanging="357"/>
              <w:rPr>
                <w:sz w:val="22"/>
                <w:szCs w:val="22"/>
              </w:rPr>
            </w:pPr>
            <w:r>
              <w:rPr>
                <w:sz w:val="22"/>
                <w:szCs w:val="22"/>
              </w:rPr>
              <w:t>COVID-19 Fälle, Anteil der Verstorbenen, der Hospitalisierten, der Fälle mit relevanten Symptomen</w:t>
            </w:r>
          </w:p>
          <w:p>
            <w:pPr>
              <w:pStyle w:val="Listenabsatz"/>
              <w:numPr>
                <w:ilvl w:val="2"/>
                <w:numId w:val="5"/>
              </w:numPr>
              <w:ind w:left="1491" w:hanging="357"/>
              <w:rPr>
                <w:sz w:val="22"/>
                <w:szCs w:val="22"/>
              </w:rPr>
            </w:pPr>
            <w:r>
              <w:rPr>
                <w:sz w:val="22"/>
                <w:szCs w:val="22"/>
              </w:rPr>
              <w:t xml:space="preserve">In Woche 45 bis 49 hohe Fallzahlen, in Woche 50 nochmal deutlicher Sprung nach oben bei Fallzahlen </w:t>
            </w:r>
          </w:p>
          <w:p>
            <w:pPr>
              <w:pStyle w:val="Listenabsatz"/>
              <w:numPr>
                <w:ilvl w:val="2"/>
                <w:numId w:val="5"/>
              </w:numPr>
              <w:ind w:left="1491" w:hanging="357"/>
              <w:jc w:val="both"/>
              <w:rPr>
                <w:sz w:val="22"/>
                <w:szCs w:val="22"/>
              </w:rPr>
            </w:pPr>
            <w:r>
              <w:rPr>
                <w:sz w:val="22"/>
                <w:szCs w:val="22"/>
              </w:rPr>
              <w:t>keine großen Veränderungen bei anderen Aspekten</w:t>
            </w:r>
          </w:p>
          <w:p>
            <w:pPr>
              <w:pStyle w:val="Listenabsatz"/>
              <w:numPr>
                <w:ilvl w:val="1"/>
                <w:numId w:val="5"/>
              </w:numPr>
              <w:ind w:left="924" w:hanging="357"/>
              <w:rPr>
                <w:sz w:val="22"/>
                <w:szCs w:val="22"/>
              </w:rPr>
            </w:pPr>
            <w:r>
              <w:rPr>
                <w:sz w:val="22"/>
                <w:szCs w:val="22"/>
              </w:rPr>
              <w:t>Anzahl COVID-19-Todesfälle nach Sterbewoche</w:t>
            </w:r>
          </w:p>
          <w:p>
            <w:pPr>
              <w:pStyle w:val="Listenabsatz"/>
              <w:numPr>
                <w:ilvl w:val="2"/>
                <w:numId w:val="5"/>
              </w:numPr>
              <w:ind w:left="1491" w:hanging="357"/>
              <w:rPr>
                <w:sz w:val="22"/>
                <w:szCs w:val="22"/>
              </w:rPr>
            </w:pPr>
            <w:r>
              <w:rPr>
                <w:sz w:val="22"/>
                <w:szCs w:val="22"/>
              </w:rPr>
              <w:t>In Woche 48 und 49 deutlich über 2.000 Sterbefälle pro Woche</w:t>
            </w:r>
          </w:p>
          <w:p>
            <w:pPr>
              <w:pStyle w:val="Listenabsatz"/>
              <w:ind w:left="1491"/>
              <w:rPr>
                <w:sz w:val="22"/>
                <w:szCs w:val="22"/>
              </w:rPr>
            </w:pPr>
          </w:p>
          <w:p>
            <w:pPr>
              <w:pStyle w:val="Listenabsatz"/>
              <w:numPr>
                <w:ilvl w:val="1"/>
                <w:numId w:val="5"/>
              </w:numPr>
              <w:ind w:left="924" w:hanging="357"/>
              <w:rPr>
                <w:sz w:val="22"/>
                <w:szCs w:val="22"/>
              </w:rPr>
            </w:pPr>
            <w:r>
              <w:rPr>
                <w:sz w:val="22"/>
                <w:szCs w:val="22"/>
              </w:rPr>
              <w:t xml:space="preserve">Wodurch ist der starke Anstieg in Woche 50 bedingt? Zeitweise Überlastung der GA? Nachträgliche Meldungen? </w:t>
            </w:r>
          </w:p>
          <w:p>
            <w:pPr>
              <w:pStyle w:val="Listenabsatz"/>
              <w:numPr>
                <w:ilvl w:val="2"/>
                <w:numId w:val="5"/>
              </w:numPr>
              <w:ind w:left="1491" w:hanging="357"/>
              <w:rPr>
                <w:sz w:val="22"/>
                <w:szCs w:val="22"/>
              </w:rPr>
            </w:pPr>
            <w:r>
              <w:rPr>
                <w:sz w:val="22"/>
                <w:szCs w:val="22"/>
              </w:rPr>
              <w:t xml:space="preserve">Dass die GA jetzt weniger belastet sind, ist eher unwahrscheinlich. </w:t>
            </w:r>
          </w:p>
          <w:p>
            <w:pPr>
              <w:pStyle w:val="Listenabsatz"/>
              <w:numPr>
                <w:ilvl w:val="2"/>
                <w:numId w:val="5"/>
              </w:numPr>
              <w:ind w:left="1491" w:hanging="357"/>
              <w:rPr>
                <w:sz w:val="22"/>
                <w:szCs w:val="22"/>
              </w:rPr>
            </w:pPr>
            <w:r>
              <w:rPr>
                <w:sz w:val="22"/>
                <w:szCs w:val="22"/>
              </w:rPr>
              <w:t>Beim Erkrankungsbeginn ist im Moment noch kein Anstieg zu sehen. Für Woche 50 ist Erkrankungs</w:t>
            </w:r>
            <w:r>
              <w:rPr>
                <w:sz w:val="22"/>
                <w:szCs w:val="22"/>
              </w:rPr>
              <w:softHyphen/>
              <w:t>beginn noch nicht vollständig, muss von den GA nachermittelt werden.</w:t>
            </w:r>
          </w:p>
          <w:p>
            <w:pPr>
              <w:pStyle w:val="Listenabsatz"/>
              <w:numPr>
                <w:ilvl w:val="1"/>
                <w:numId w:val="5"/>
              </w:numPr>
              <w:ind w:left="924" w:hanging="357"/>
              <w:rPr>
                <w:sz w:val="22"/>
                <w:szCs w:val="22"/>
              </w:rPr>
            </w:pPr>
            <w:r>
              <w:rPr>
                <w:sz w:val="22"/>
                <w:szCs w:val="22"/>
              </w:rPr>
              <w:lastRenderedPageBreak/>
              <w:t xml:space="preserve">Wie hat sich die Vollständigkeit der Meldungen verändert? </w:t>
            </w:r>
          </w:p>
          <w:p>
            <w:pPr>
              <w:pStyle w:val="Listenabsatz"/>
              <w:numPr>
                <w:ilvl w:val="2"/>
                <w:numId w:val="5"/>
              </w:numPr>
              <w:ind w:left="1491" w:hanging="357"/>
              <w:rPr>
                <w:sz w:val="22"/>
                <w:szCs w:val="22"/>
              </w:rPr>
            </w:pPr>
            <w:r>
              <w:rPr>
                <w:sz w:val="22"/>
                <w:szCs w:val="22"/>
              </w:rPr>
              <w:t>Daten werden nachgetragen, immer Zeitverzug</w:t>
            </w:r>
          </w:p>
          <w:p>
            <w:pPr>
              <w:pStyle w:val="Listenabsatz"/>
              <w:numPr>
                <w:ilvl w:val="2"/>
                <w:numId w:val="5"/>
              </w:numPr>
              <w:ind w:left="1491" w:hanging="357"/>
              <w:rPr>
                <w:sz w:val="22"/>
                <w:szCs w:val="22"/>
              </w:rPr>
            </w:pPr>
            <w:r>
              <w:rPr>
                <w:sz w:val="22"/>
                <w:szCs w:val="22"/>
              </w:rPr>
              <w:t>Sehr heterogen in GA</w:t>
            </w:r>
          </w:p>
          <w:p>
            <w:pPr>
              <w:pStyle w:val="Listenabsatz"/>
              <w:numPr>
                <w:ilvl w:val="2"/>
                <w:numId w:val="5"/>
              </w:numPr>
              <w:ind w:left="1491" w:hanging="357"/>
              <w:rPr>
                <w:sz w:val="22"/>
                <w:szCs w:val="22"/>
              </w:rPr>
            </w:pPr>
            <w:r>
              <w:rPr>
                <w:sz w:val="22"/>
                <w:szCs w:val="22"/>
              </w:rPr>
              <w:t xml:space="preserve">Zunahme an unvollständigen Angaben, evtl. auch aufgrund von Änderungen bei </w:t>
            </w:r>
            <w:proofErr w:type="spellStart"/>
            <w:r>
              <w:rPr>
                <w:sz w:val="22"/>
                <w:szCs w:val="22"/>
              </w:rPr>
              <w:t>SurvNet</w:t>
            </w:r>
            <w:proofErr w:type="spellEnd"/>
          </w:p>
          <w:p>
            <w:pPr>
              <w:pStyle w:val="Listenabsatz"/>
              <w:numPr>
                <w:ilvl w:val="2"/>
                <w:numId w:val="5"/>
              </w:numPr>
              <w:ind w:left="1491" w:hanging="357"/>
              <w:rPr>
                <w:sz w:val="22"/>
                <w:szCs w:val="22"/>
              </w:rPr>
            </w:pPr>
            <w:r>
              <w:rPr>
                <w:sz w:val="22"/>
                <w:szCs w:val="22"/>
              </w:rPr>
              <w:t>in BW Vollständigkeit gestiegen, in BY gesunken, kein systematisches Problem</w:t>
            </w:r>
          </w:p>
          <w:p>
            <w:pPr>
              <w:pStyle w:val="Listenabsatz"/>
              <w:numPr>
                <w:ilvl w:val="1"/>
                <w:numId w:val="5"/>
              </w:numPr>
              <w:ind w:left="924" w:hanging="357"/>
              <w:rPr>
                <w:sz w:val="22"/>
                <w:szCs w:val="22"/>
              </w:rPr>
            </w:pPr>
            <w:r>
              <w:rPr>
                <w:sz w:val="22"/>
                <w:szCs w:val="22"/>
              </w:rPr>
              <w:t xml:space="preserve">Warum sind mittlerweile mehr Frauen als Männer betroffen? </w:t>
            </w:r>
          </w:p>
          <w:p>
            <w:pPr>
              <w:pStyle w:val="Listenabsatz"/>
              <w:numPr>
                <w:ilvl w:val="2"/>
                <w:numId w:val="5"/>
              </w:numPr>
              <w:ind w:left="1491" w:hanging="357"/>
              <w:rPr>
                <w:sz w:val="22"/>
                <w:szCs w:val="22"/>
              </w:rPr>
            </w:pPr>
            <w:r>
              <w:rPr>
                <w:sz w:val="22"/>
                <w:szCs w:val="22"/>
              </w:rPr>
              <w:t>Muss noch genauer betrachtet werden.</w:t>
            </w:r>
          </w:p>
          <w:p>
            <w:pPr>
              <w:rPr>
                <w:sz w:val="22"/>
                <w:szCs w:val="22"/>
              </w:rPr>
            </w:pPr>
          </w:p>
          <w:p>
            <w:pPr>
              <w:pStyle w:val="Listenabsatz"/>
              <w:numPr>
                <w:ilvl w:val="0"/>
                <w:numId w:val="5"/>
              </w:numPr>
              <w:ind w:left="453" w:hanging="340"/>
              <w:rPr>
                <w:sz w:val="22"/>
                <w:szCs w:val="22"/>
              </w:rPr>
            </w:pPr>
            <w:r>
              <w:rPr>
                <w:b/>
                <w:sz w:val="22"/>
                <w:szCs w:val="22"/>
              </w:rPr>
              <w:t xml:space="preserve">Syndromische Surveillance (mittwochs) </w:t>
            </w:r>
            <w:r>
              <w:rPr>
                <w:sz w:val="22"/>
                <w:szCs w:val="22"/>
              </w:rPr>
              <w:t xml:space="preserve">(Folien </w:t>
            </w:r>
            <w:hyperlink r:id="rId9" w:history="1">
              <w:r>
                <w:rPr>
                  <w:rStyle w:val="Hyperlink"/>
                  <w:sz w:val="22"/>
                  <w:szCs w:val="22"/>
                </w:rPr>
                <w:t>hier</w:t>
              </w:r>
            </w:hyperlink>
            <w:r>
              <w:rPr>
                <w:sz w:val="22"/>
                <w:szCs w:val="22"/>
              </w:rPr>
              <w:t>)</w:t>
            </w:r>
          </w:p>
          <w:p>
            <w:pPr>
              <w:pStyle w:val="Listenabsatz"/>
              <w:numPr>
                <w:ilvl w:val="1"/>
                <w:numId w:val="5"/>
              </w:numPr>
              <w:ind w:left="924" w:hanging="357"/>
              <w:rPr>
                <w:sz w:val="22"/>
                <w:szCs w:val="22"/>
              </w:rPr>
            </w:pPr>
            <w:proofErr w:type="spellStart"/>
            <w:r>
              <w:rPr>
                <w:sz w:val="22"/>
                <w:szCs w:val="22"/>
              </w:rPr>
              <w:t>GrippeWeb</w:t>
            </w:r>
            <w:proofErr w:type="spellEnd"/>
            <w:r>
              <w:rPr>
                <w:sz w:val="22"/>
                <w:szCs w:val="22"/>
              </w:rPr>
              <w:t xml:space="preserve"> – ARE-Rate</w:t>
            </w:r>
          </w:p>
          <w:p>
            <w:pPr>
              <w:pStyle w:val="Listenabsatz"/>
              <w:numPr>
                <w:ilvl w:val="2"/>
                <w:numId w:val="5"/>
              </w:numPr>
              <w:ind w:left="1491" w:hanging="357"/>
              <w:rPr>
                <w:sz w:val="22"/>
                <w:szCs w:val="22"/>
              </w:rPr>
            </w:pPr>
            <w:r>
              <w:rPr>
                <w:sz w:val="22"/>
                <w:szCs w:val="22"/>
              </w:rPr>
              <w:t>Von Woche 49 auf 50 leichter Anstieg, insgesamt deutlich niedrigeres Niveau als in Vorjahren.</w:t>
            </w:r>
          </w:p>
          <w:p>
            <w:pPr>
              <w:pStyle w:val="Listenabsatz"/>
              <w:numPr>
                <w:ilvl w:val="1"/>
                <w:numId w:val="5"/>
              </w:numPr>
              <w:ind w:left="924" w:hanging="357"/>
              <w:rPr>
                <w:sz w:val="22"/>
                <w:szCs w:val="22"/>
              </w:rPr>
            </w:pPr>
            <w:r>
              <w:rPr>
                <w:sz w:val="22"/>
                <w:szCs w:val="22"/>
              </w:rPr>
              <w:t xml:space="preserve">Arbeitsgemeinschaft Influenza - ARE-Konsultationen pro 100.000 </w:t>
            </w:r>
            <w:proofErr w:type="spellStart"/>
            <w:r>
              <w:rPr>
                <w:sz w:val="22"/>
                <w:szCs w:val="22"/>
              </w:rPr>
              <w:t>Einw</w:t>
            </w:r>
            <w:proofErr w:type="spellEnd"/>
            <w:r>
              <w:rPr>
                <w:sz w:val="22"/>
                <w:szCs w:val="22"/>
              </w:rPr>
              <w:t>.</w:t>
            </w:r>
          </w:p>
          <w:p>
            <w:pPr>
              <w:pStyle w:val="Listenabsatz"/>
              <w:numPr>
                <w:ilvl w:val="2"/>
                <w:numId w:val="5"/>
              </w:numPr>
              <w:ind w:left="1491" w:hanging="357"/>
              <w:rPr>
                <w:sz w:val="22"/>
                <w:szCs w:val="22"/>
              </w:rPr>
            </w:pPr>
            <w:r>
              <w:rPr>
                <w:sz w:val="22"/>
                <w:szCs w:val="22"/>
              </w:rPr>
              <w:t xml:space="preserve">deutlich niedrigeres Niveau als in 2 Vorjahren </w:t>
            </w:r>
          </w:p>
          <w:p>
            <w:pPr>
              <w:pStyle w:val="Listenabsatz"/>
              <w:numPr>
                <w:ilvl w:val="1"/>
                <w:numId w:val="5"/>
              </w:numPr>
              <w:ind w:left="924" w:hanging="357"/>
              <w:rPr>
                <w:sz w:val="22"/>
                <w:szCs w:val="22"/>
                <w:lang w:val="en-US"/>
              </w:rPr>
            </w:pPr>
            <w:r>
              <w:rPr>
                <w:sz w:val="22"/>
                <w:szCs w:val="22"/>
                <w:lang w:val="en-US"/>
              </w:rPr>
              <w:t>ICOSARI-KH-Surveillance – SARI-</w:t>
            </w:r>
            <w:proofErr w:type="spellStart"/>
            <w:r>
              <w:rPr>
                <w:sz w:val="22"/>
                <w:szCs w:val="22"/>
                <w:lang w:val="en-US"/>
              </w:rPr>
              <w:t>Fälle</w:t>
            </w:r>
            <w:proofErr w:type="spellEnd"/>
          </w:p>
          <w:p>
            <w:pPr>
              <w:pStyle w:val="Listenabsatz"/>
              <w:numPr>
                <w:ilvl w:val="2"/>
                <w:numId w:val="5"/>
              </w:numPr>
              <w:ind w:left="1491" w:hanging="357"/>
              <w:rPr>
                <w:sz w:val="22"/>
                <w:szCs w:val="22"/>
              </w:rPr>
            </w:pPr>
            <w:r>
              <w:rPr>
                <w:sz w:val="22"/>
                <w:szCs w:val="22"/>
              </w:rPr>
              <w:t xml:space="preserve">Unterschied zum ambulanten Bereich: 35 Jahre und älter auf deutlich höherem Niveau als in Vorjahren, </w:t>
            </w:r>
            <w:r>
              <w:rPr>
                <w:sz w:val="22"/>
                <w:szCs w:val="22"/>
              </w:rPr>
              <w:br/>
              <w:t>0-</w:t>
            </w:r>
            <w:proofErr w:type="gramStart"/>
            <w:r>
              <w:rPr>
                <w:sz w:val="22"/>
                <w:szCs w:val="22"/>
              </w:rPr>
              <w:t>4 Jährige</w:t>
            </w:r>
            <w:proofErr w:type="gramEnd"/>
            <w:r>
              <w:rPr>
                <w:sz w:val="22"/>
                <w:szCs w:val="22"/>
              </w:rPr>
              <w:t xml:space="preserve"> auf deutlich niedrigerem Niveau.</w:t>
            </w:r>
          </w:p>
          <w:p>
            <w:pPr>
              <w:pStyle w:val="Listenabsatz"/>
              <w:numPr>
                <w:ilvl w:val="1"/>
                <w:numId w:val="5"/>
              </w:numPr>
              <w:ind w:left="924" w:hanging="357"/>
              <w:rPr>
                <w:sz w:val="22"/>
                <w:szCs w:val="22"/>
              </w:rPr>
            </w:pPr>
            <w:r>
              <w:rPr>
                <w:sz w:val="22"/>
                <w:szCs w:val="22"/>
              </w:rPr>
              <w:t xml:space="preserve">ICOSARI - Anteil SARI-Fälle mit COVID-19-Diagnose </w:t>
            </w:r>
          </w:p>
          <w:p>
            <w:pPr>
              <w:pStyle w:val="Listenabsatz"/>
              <w:numPr>
                <w:ilvl w:val="2"/>
                <w:numId w:val="5"/>
              </w:numPr>
              <w:ind w:left="1491" w:hanging="357"/>
              <w:rPr>
                <w:sz w:val="22"/>
                <w:szCs w:val="22"/>
              </w:rPr>
            </w:pPr>
            <w:r>
              <w:rPr>
                <w:sz w:val="22"/>
                <w:szCs w:val="22"/>
              </w:rPr>
              <w:t>ca. 60%, stabil auf hohem Niveau</w:t>
            </w:r>
          </w:p>
          <w:p>
            <w:pPr>
              <w:pStyle w:val="Listenabsatz"/>
              <w:numPr>
                <w:ilvl w:val="1"/>
                <w:numId w:val="5"/>
              </w:numPr>
              <w:ind w:left="924" w:hanging="357"/>
              <w:rPr>
                <w:sz w:val="22"/>
                <w:szCs w:val="22"/>
              </w:rPr>
            </w:pPr>
            <w:r>
              <w:rPr>
                <w:sz w:val="22"/>
                <w:szCs w:val="22"/>
              </w:rPr>
              <w:t>ICOSARI - Anteil COVID-19-SARI-Fälle nach Altersgruppen</w:t>
            </w:r>
          </w:p>
          <w:p>
            <w:pPr>
              <w:pStyle w:val="Listenabsatz"/>
              <w:numPr>
                <w:ilvl w:val="2"/>
                <w:numId w:val="5"/>
              </w:numPr>
              <w:ind w:left="1491" w:hanging="357"/>
              <w:rPr>
                <w:sz w:val="22"/>
                <w:szCs w:val="22"/>
              </w:rPr>
            </w:pPr>
            <w:r>
              <w:rPr>
                <w:sz w:val="22"/>
                <w:szCs w:val="22"/>
              </w:rPr>
              <w:t xml:space="preserve">Gesamtanteil in 1. Welle: 19% </w:t>
            </w:r>
          </w:p>
          <w:p>
            <w:pPr>
              <w:pStyle w:val="Listenabsatz"/>
              <w:numPr>
                <w:ilvl w:val="2"/>
                <w:numId w:val="5"/>
              </w:numPr>
              <w:ind w:left="1491" w:hanging="357"/>
              <w:rPr>
                <w:sz w:val="22"/>
                <w:szCs w:val="22"/>
              </w:rPr>
            </w:pPr>
            <w:r>
              <w:rPr>
                <w:sz w:val="22"/>
                <w:szCs w:val="22"/>
              </w:rPr>
              <w:t xml:space="preserve">im Sommer: 4%, in allen Altersgruppen niedrig </w:t>
            </w:r>
          </w:p>
          <w:p>
            <w:pPr>
              <w:pStyle w:val="Listenabsatz"/>
              <w:numPr>
                <w:ilvl w:val="2"/>
                <w:numId w:val="5"/>
              </w:numPr>
              <w:ind w:left="1491" w:hanging="357"/>
              <w:rPr>
                <w:sz w:val="22"/>
                <w:szCs w:val="22"/>
              </w:rPr>
            </w:pPr>
            <w:r>
              <w:rPr>
                <w:sz w:val="22"/>
                <w:szCs w:val="22"/>
              </w:rPr>
              <w:t xml:space="preserve">Spätsommerlicher Anstieg auf 44% </w:t>
            </w:r>
          </w:p>
          <w:p>
            <w:pPr>
              <w:pStyle w:val="Listenabsatz"/>
              <w:numPr>
                <w:ilvl w:val="2"/>
                <w:numId w:val="5"/>
              </w:numPr>
              <w:ind w:left="1491" w:hanging="357"/>
              <w:rPr>
                <w:sz w:val="22"/>
                <w:szCs w:val="22"/>
              </w:rPr>
            </w:pPr>
            <w:r>
              <w:rPr>
                <w:sz w:val="22"/>
                <w:szCs w:val="22"/>
              </w:rPr>
              <w:t>Gesamtanteil in KW 49 mit 60% sehr hoch: bei 15-</w:t>
            </w:r>
            <w:proofErr w:type="gramStart"/>
            <w:r>
              <w:rPr>
                <w:sz w:val="22"/>
                <w:szCs w:val="22"/>
              </w:rPr>
              <w:t>34 Jährigen</w:t>
            </w:r>
            <w:proofErr w:type="gramEnd"/>
            <w:r>
              <w:rPr>
                <w:sz w:val="22"/>
                <w:szCs w:val="22"/>
              </w:rPr>
              <w:t>: 74%, bei 35-59 Jährigen: 68%, bei 60+ Jährigen: 64%</w:t>
            </w:r>
          </w:p>
          <w:p>
            <w:pPr>
              <w:pStyle w:val="Listenabsatz"/>
              <w:numPr>
                <w:ilvl w:val="1"/>
                <w:numId w:val="5"/>
              </w:numPr>
              <w:ind w:left="924" w:hanging="357"/>
              <w:rPr>
                <w:sz w:val="22"/>
                <w:szCs w:val="22"/>
              </w:rPr>
            </w:pPr>
            <w:r>
              <w:rPr>
                <w:sz w:val="22"/>
                <w:szCs w:val="22"/>
              </w:rPr>
              <w:t>ICOSARI - COVID-19-SARI-Fälle, absolute Fallzahlen</w:t>
            </w:r>
          </w:p>
          <w:p>
            <w:pPr>
              <w:pStyle w:val="Listenabsatz"/>
              <w:numPr>
                <w:ilvl w:val="2"/>
                <w:numId w:val="5"/>
              </w:numPr>
              <w:ind w:left="1491" w:hanging="357"/>
              <w:rPr>
                <w:sz w:val="22"/>
                <w:szCs w:val="22"/>
              </w:rPr>
            </w:pPr>
            <w:r>
              <w:rPr>
                <w:sz w:val="22"/>
                <w:szCs w:val="22"/>
              </w:rPr>
              <w:t xml:space="preserve">Bis </w:t>
            </w:r>
            <w:proofErr w:type="gramStart"/>
            <w:r>
              <w:rPr>
                <w:sz w:val="22"/>
                <w:szCs w:val="22"/>
              </w:rPr>
              <w:t>34 Jährige</w:t>
            </w:r>
            <w:proofErr w:type="gramEnd"/>
            <w:r>
              <w:rPr>
                <w:sz w:val="22"/>
                <w:szCs w:val="22"/>
              </w:rPr>
              <w:t xml:space="preserve"> fallen kaum ins Gewicht. </w:t>
            </w:r>
          </w:p>
          <w:p>
            <w:pPr>
              <w:pStyle w:val="Listenabsatz"/>
              <w:numPr>
                <w:ilvl w:val="2"/>
                <w:numId w:val="5"/>
              </w:numPr>
              <w:ind w:left="1491" w:hanging="357"/>
              <w:rPr>
                <w:sz w:val="22"/>
                <w:szCs w:val="22"/>
              </w:rPr>
            </w:pPr>
            <w:r>
              <w:rPr>
                <w:sz w:val="22"/>
                <w:szCs w:val="22"/>
              </w:rPr>
              <w:t>Der große Unterschied zwischen 15-</w:t>
            </w:r>
            <w:proofErr w:type="gramStart"/>
            <w:r>
              <w:rPr>
                <w:sz w:val="22"/>
                <w:szCs w:val="22"/>
              </w:rPr>
              <w:t>34 Jährigen</w:t>
            </w:r>
            <w:proofErr w:type="gramEnd"/>
            <w:r>
              <w:rPr>
                <w:sz w:val="22"/>
                <w:szCs w:val="22"/>
              </w:rPr>
              <w:t xml:space="preserve"> und 35-59 Jährigen fällt auf. Grund? </w:t>
            </w:r>
          </w:p>
          <w:p>
            <w:pPr>
              <w:rPr>
                <w:i/>
                <w:sz w:val="22"/>
                <w:szCs w:val="22"/>
              </w:rPr>
            </w:pPr>
            <w:proofErr w:type="spellStart"/>
            <w:r>
              <w:rPr>
                <w:i/>
                <w:sz w:val="22"/>
                <w:szCs w:val="22"/>
              </w:rPr>
              <w:t>ToDo</w:t>
            </w:r>
            <w:proofErr w:type="spellEnd"/>
            <w:r>
              <w:rPr>
                <w:i/>
                <w:sz w:val="22"/>
                <w:szCs w:val="22"/>
              </w:rPr>
              <w:t>: FG36 sieht sich Altersverteilung genauer an.</w:t>
            </w:r>
          </w:p>
          <w:p>
            <w:pPr>
              <w:rPr>
                <w:sz w:val="22"/>
                <w:szCs w:val="22"/>
              </w:rPr>
            </w:pPr>
          </w:p>
          <w:p>
            <w:pPr>
              <w:pStyle w:val="Listenabsatz"/>
              <w:numPr>
                <w:ilvl w:val="0"/>
                <w:numId w:val="5"/>
              </w:numPr>
              <w:ind w:left="453" w:hanging="340"/>
              <w:rPr>
                <w:sz w:val="22"/>
                <w:szCs w:val="22"/>
              </w:rPr>
            </w:pPr>
            <w:r>
              <w:rPr>
                <w:b/>
                <w:sz w:val="22"/>
                <w:szCs w:val="22"/>
              </w:rPr>
              <w:t>Testkapazität und Testungen (mittwochs)</w:t>
            </w:r>
            <w:r>
              <w:rPr>
                <w:sz w:val="22"/>
                <w:szCs w:val="22"/>
              </w:rPr>
              <w:t xml:space="preserve"> (Folien </w:t>
            </w:r>
            <w:hyperlink r:id="rId10"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In KW 50 weiterer Anstieg des Anteils positiver Testungen, Gesamtzahl von Testen nicht geringer.</w:t>
            </w:r>
          </w:p>
          <w:p>
            <w:pPr>
              <w:pStyle w:val="Listenabsatz"/>
              <w:numPr>
                <w:ilvl w:val="1"/>
                <w:numId w:val="5"/>
              </w:numPr>
              <w:ind w:left="924" w:hanging="357"/>
              <w:rPr>
                <w:sz w:val="22"/>
                <w:szCs w:val="22"/>
              </w:rPr>
            </w:pPr>
            <w:proofErr w:type="spellStart"/>
            <w:r>
              <w:rPr>
                <w:sz w:val="22"/>
                <w:szCs w:val="22"/>
              </w:rPr>
              <w:t>Positivenanteile</w:t>
            </w:r>
            <w:proofErr w:type="spellEnd"/>
            <w:r>
              <w:rPr>
                <w:sz w:val="22"/>
                <w:szCs w:val="22"/>
              </w:rPr>
              <w:t xml:space="preserve"> nach Bundesland und Woche</w:t>
            </w:r>
          </w:p>
          <w:p>
            <w:pPr>
              <w:pStyle w:val="Listenabsatz"/>
              <w:numPr>
                <w:ilvl w:val="2"/>
                <w:numId w:val="5"/>
              </w:numPr>
              <w:ind w:left="1491" w:hanging="357"/>
              <w:rPr>
                <w:sz w:val="22"/>
                <w:szCs w:val="22"/>
              </w:rPr>
            </w:pPr>
            <w:r>
              <w:rPr>
                <w:sz w:val="22"/>
                <w:szCs w:val="22"/>
              </w:rPr>
              <w:t>Deutlich führend ist Sachsen.</w:t>
            </w:r>
          </w:p>
          <w:p>
            <w:pPr>
              <w:pStyle w:val="Listenabsatz"/>
              <w:numPr>
                <w:ilvl w:val="1"/>
                <w:numId w:val="5"/>
              </w:numPr>
              <w:ind w:left="924" w:hanging="357"/>
              <w:rPr>
                <w:sz w:val="22"/>
                <w:szCs w:val="22"/>
              </w:rPr>
            </w:pPr>
            <w:r>
              <w:rPr>
                <w:sz w:val="22"/>
                <w:szCs w:val="22"/>
              </w:rPr>
              <w:t xml:space="preserve">Wie auch in Vorwochen großer Anstieg des </w:t>
            </w:r>
            <w:proofErr w:type="spellStart"/>
            <w:r>
              <w:rPr>
                <w:sz w:val="22"/>
                <w:szCs w:val="22"/>
              </w:rPr>
              <w:t>Positivenanteils</w:t>
            </w:r>
            <w:proofErr w:type="spellEnd"/>
            <w:r>
              <w:rPr>
                <w:sz w:val="22"/>
                <w:szCs w:val="22"/>
              </w:rPr>
              <w:t xml:space="preserve"> bei &gt; </w:t>
            </w:r>
            <w:proofErr w:type="gramStart"/>
            <w:r>
              <w:rPr>
                <w:sz w:val="22"/>
                <w:szCs w:val="22"/>
              </w:rPr>
              <w:t>80 Jährigen</w:t>
            </w:r>
            <w:proofErr w:type="gramEnd"/>
            <w:r>
              <w:rPr>
                <w:sz w:val="22"/>
                <w:szCs w:val="22"/>
              </w:rPr>
              <w:t>, auch in allen andere Altersgruppen weiterhin ansteigend.</w:t>
            </w:r>
          </w:p>
          <w:p>
            <w:pPr>
              <w:pStyle w:val="Listenabsatz"/>
              <w:numPr>
                <w:ilvl w:val="1"/>
                <w:numId w:val="5"/>
              </w:numPr>
              <w:ind w:left="924" w:hanging="357"/>
              <w:rPr>
                <w:sz w:val="22"/>
                <w:szCs w:val="22"/>
              </w:rPr>
            </w:pPr>
            <w:r>
              <w:rPr>
                <w:sz w:val="22"/>
                <w:szCs w:val="22"/>
              </w:rPr>
              <w:t xml:space="preserve">Auswertung für Sachsen im zeitlichen Verlauf </w:t>
            </w:r>
          </w:p>
          <w:p>
            <w:pPr>
              <w:pStyle w:val="Listenabsatz"/>
              <w:numPr>
                <w:ilvl w:val="2"/>
                <w:numId w:val="5"/>
              </w:numPr>
              <w:ind w:left="1491" w:hanging="357"/>
              <w:rPr>
                <w:sz w:val="22"/>
                <w:szCs w:val="22"/>
              </w:rPr>
            </w:pPr>
            <w:proofErr w:type="spellStart"/>
            <w:r>
              <w:rPr>
                <w:sz w:val="22"/>
                <w:szCs w:val="22"/>
              </w:rPr>
              <w:t>Positivenanteil</w:t>
            </w:r>
            <w:proofErr w:type="spellEnd"/>
            <w:r>
              <w:rPr>
                <w:sz w:val="22"/>
                <w:szCs w:val="22"/>
              </w:rPr>
              <w:t xml:space="preserve"> bei &gt;</w:t>
            </w:r>
            <w:proofErr w:type="gramStart"/>
            <w:r>
              <w:rPr>
                <w:sz w:val="22"/>
                <w:szCs w:val="22"/>
              </w:rPr>
              <w:t>80 Jährigen</w:t>
            </w:r>
            <w:proofErr w:type="gramEnd"/>
            <w:r>
              <w:rPr>
                <w:sz w:val="22"/>
                <w:szCs w:val="22"/>
              </w:rPr>
              <w:t xml:space="preserve"> &gt; 30%, bei 0-4 Jährigen auf vergleichbaren Niveau wie in anderen BL</w:t>
            </w:r>
          </w:p>
          <w:p>
            <w:pPr>
              <w:pStyle w:val="Listenabsatz"/>
              <w:numPr>
                <w:ilvl w:val="1"/>
                <w:numId w:val="5"/>
              </w:numPr>
              <w:ind w:left="924" w:hanging="357"/>
              <w:rPr>
                <w:sz w:val="22"/>
                <w:szCs w:val="22"/>
              </w:rPr>
            </w:pPr>
            <w:r>
              <w:rPr>
                <w:sz w:val="22"/>
                <w:szCs w:val="22"/>
              </w:rPr>
              <w:t xml:space="preserve">Gibt es bzgl. des Geschlechts Änderungen über die Zeit? </w:t>
            </w:r>
          </w:p>
          <w:p>
            <w:pPr>
              <w:pStyle w:val="Listenabsatz"/>
              <w:numPr>
                <w:ilvl w:val="1"/>
                <w:numId w:val="5"/>
              </w:numPr>
              <w:ind w:left="924" w:hanging="357"/>
              <w:rPr>
                <w:sz w:val="22"/>
                <w:szCs w:val="22"/>
              </w:rPr>
            </w:pPr>
            <w:r>
              <w:rPr>
                <w:sz w:val="22"/>
                <w:szCs w:val="22"/>
              </w:rPr>
              <w:t>Laborbasierte Antigenteste werden von 2 Laboren übermittelt und zurzeit analysiert (findet Nachtestung statt)?</w:t>
            </w:r>
          </w:p>
          <w:p>
            <w:pPr>
              <w:pStyle w:val="Listenabsatz"/>
              <w:numPr>
                <w:ilvl w:val="1"/>
                <w:numId w:val="5"/>
              </w:numPr>
              <w:ind w:left="924" w:hanging="357"/>
              <w:rPr>
                <w:sz w:val="22"/>
                <w:szCs w:val="22"/>
              </w:rPr>
            </w:pPr>
            <w:r>
              <w:rPr>
                <w:sz w:val="22"/>
                <w:szCs w:val="22"/>
              </w:rPr>
              <w:lastRenderedPageBreak/>
              <w:t xml:space="preserve">Wie kommt es zu dem sehr hohen </w:t>
            </w:r>
            <w:proofErr w:type="spellStart"/>
            <w:r>
              <w:rPr>
                <w:sz w:val="22"/>
                <w:szCs w:val="22"/>
              </w:rPr>
              <w:t>Positivenanteil</w:t>
            </w:r>
            <w:proofErr w:type="spellEnd"/>
            <w:r>
              <w:rPr>
                <w:sz w:val="22"/>
                <w:szCs w:val="22"/>
              </w:rPr>
              <w:t xml:space="preserve"> bei &gt;</w:t>
            </w:r>
            <w:proofErr w:type="gramStart"/>
            <w:r>
              <w:rPr>
                <w:sz w:val="22"/>
                <w:szCs w:val="22"/>
              </w:rPr>
              <w:t>80 Jährigen</w:t>
            </w:r>
            <w:proofErr w:type="gramEnd"/>
            <w:r>
              <w:rPr>
                <w:sz w:val="22"/>
                <w:szCs w:val="22"/>
              </w:rPr>
              <w:t xml:space="preserve">, obwohl Ältere sehr </w:t>
            </w:r>
            <w:proofErr w:type="spellStart"/>
            <w:r>
              <w:rPr>
                <w:sz w:val="22"/>
                <w:szCs w:val="22"/>
              </w:rPr>
              <w:t>compliant</w:t>
            </w:r>
            <w:proofErr w:type="spellEnd"/>
            <w:r>
              <w:rPr>
                <w:sz w:val="22"/>
                <w:szCs w:val="22"/>
              </w:rPr>
              <w:t xml:space="preserve"> bei den Maßnahmen sind? Liegt das an einer massiven Vorschaltung von Antigentests? </w:t>
            </w:r>
          </w:p>
          <w:p>
            <w:pPr>
              <w:pStyle w:val="Listenabsatz"/>
              <w:numPr>
                <w:ilvl w:val="2"/>
                <w:numId w:val="5"/>
              </w:numPr>
              <w:ind w:left="1491" w:hanging="357"/>
              <w:rPr>
                <w:sz w:val="22"/>
                <w:szCs w:val="22"/>
              </w:rPr>
            </w:pPr>
            <w:r>
              <w:rPr>
                <w:sz w:val="22"/>
                <w:szCs w:val="22"/>
              </w:rPr>
              <w:t xml:space="preserve">Aus Alten- und Pflegeeinrichtungen kommen dramatische Signale, wenn Eintrag nicht verhindert werden kann, kommt es zu schneller Verbreitung.  </w:t>
            </w:r>
          </w:p>
          <w:p>
            <w:pPr>
              <w:pStyle w:val="Listenabsatz"/>
              <w:numPr>
                <w:ilvl w:val="2"/>
                <w:numId w:val="5"/>
              </w:numPr>
              <w:ind w:left="1491" w:hanging="357"/>
              <w:rPr>
                <w:sz w:val="22"/>
                <w:szCs w:val="22"/>
              </w:rPr>
            </w:pPr>
            <w:r>
              <w:rPr>
                <w:sz w:val="22"/>
                <w:szCs w:val="22"/>
              </w:rPr>
              <w:t xml:space="preserve">Ist bei &gt; </w:t>
            </w:r>
            <w:proofErr w:type="gramStart"/>
            <w:r>
              <w:rPr>
                <w:sz w:val="22"/>
                <w:szCs w:val="22"/>
              </w:rPr>
              <w:t>80 Jährigen</w:t>
            </w:r>
            <w:proofErr w:type="gramEnd"/>
            <w:r>
              <w:rPr>
                <w:sz w:val="22"/>
                <w:szCs w:val="22"/>
              </w:rPr>
              <w:t xml:space="preserve"> nicht nur ein schwerer Verlauf wahrscheinlicher, sondern ist evtl. auch die Suszeptibilität erhöht? </w:t>
            </w:r>
          </w:p>
          <w:p>
            <w:pPr>
              <w:pStyle w:val="Listenabsatz"/>
              <w:ind w:left="1491"/>
              <w:rPr>
                <w:sz w:val="22"/>
                <w:szCs w:val="22"/>
              </w:rPr>
            </w:pPr>
          </w:p>
          <w:p>
            <w:pPr>
              <w:pStyle w:val="Listenabsatz"/>
              <w:numPr>
                <w:ilvl w:val="0"/>
                <w:numId w:val="5"/>
              </w:numPr>
              <w:ind w:left="453" w:hanging="340"/>
              <w:rPr>
                <w:sz w:val="22"/>
                <w:szCs w:val="22"/>
              </w:rPr>
            </w:pPr>
            <w:r>
              <w:rPr>
                <w:b/>
                <w:sz w:val="22"/>
                <w:szCs w:val="22"/>
              </w:rPr>
              <w:t xml:space="preserve">Testzahlerfassung am RKI </w:t>
            </w:r>
            <w:r>
              <w:rPr>
                <w:sz w:val="22"/>
                <w:szCs w:val="22"/>
              </w:rPr>
              <w:t xml:space="preserve">(Folien </w:t>
            </w:r>
            <w:hyperlink r:id="rId11"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Zwischenzeitlich 32 Mio. Testungen erhoben.</w:t>
            </w:r>
          </w:p>
          <w:p>
            <w:pPr>
              <w:pStyle w:val="Listenabsatz"/>
              <w:numPr>
                <w:ilvl w:val="1"/>
                <w:numId w:val="5"/>
              </w:numPr>
              <w:ind w:left="924" w:hanging="357"/>
              <w:rPr>
                <w:sz w:val="22"/>
                <w:szCs w:val="22"/>
              </w:rPr>
            </w:pPr>
            <w:r>
              <w:rPr>
                <w:sz w:val="22"/>
                <w:szCs w:val="22"/>
              </w:rPr>
              <w:t>Positiven Anteil steigt stetig.</w:t>
            </w:r>
          </w:p>
          <w:p>
            <w:pPr>
              <w:pStyle w:val="Listenabsatz"/>
              <w:numPr>
                <w:ilvl w:val="1"/>
                <w:numId w:val="5"/>
              </w:numPr>
              <w:ind w:left="924" w:hanging="357"/>
              <w:rPr>
                <w:sz w:val="22"/>
                <w:szCs w:val="22"/>
              </w:rPr>
            </w:pPr>
            <w:r>
              <w:rPr>
                <w:sz w:val="22"/>
                <w:szCs w:val="22"/>
              </w:rPr>
              <w:t>Auslastung der Kapazitäten scheint sich zu entspannen.</w:t>
            </w:r>
          </w:p>
          <w:p>
            <w:pPr>
              <w:pStyle w:val="Listenabsatz"/>
              <w:numPr>
                <w:ilvl w:val="1"/>
                <w:numId w:val="5"/>
              </w:numPr>
              <w:ind w:left="924" w:hanging="357"/>
              <w:rPr>
                <w:sz w:val="22"/>
                <w:szCs w:val="22"/>
              </w:rPr>
            </w:pPr>
            <w:r>
              <w:rPr>
                <w:sz w:val="22"/>
                <w:szCs w:val="22"/>
              </w:rPr>
              <w:t>Probenrückstau ist zurückgegangen, in KW50 geringfügig höher als in 3 Vorwochen.</w:t>
            </w:r>
          </w:p>
          <w:p>
            <w:pPr>
              <w:pStyle w:val="Listenabsatz"/>
              <w:ind w:left="1491"/>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rPr>
            </w:pPr>
            <w:r>
              <w:rPr>
                <w:sz w:val="22"/>
                <w:szCs w:val="22"/>
              </w:rPr>
              <w:t>FG32 (</w:t>
            </w:r>
            <w:r>
              <w:rPr>
                <w:sz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FG36 </w:t>
            </w: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FG37 </w:t>
            </w:r>
          </w:p>
          <w:p>
            <w:pPr>
              <w:rPr>
                <w:sz w:val="22"/>
                <w:szCs w:val="22"/>
              </w:rPr>
            </w:pPr>
            <w:r>
              <w:rPr>
                <w:sz w:val="22"/>
                <w:szCs w:val="22"/>
              </w:rPr>
              <w:t>(Abu Sin)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w:t>
            </w:r>
          </w:p>
          <w:p>
            <w:pPr>
              <w:pStyle w:val="Listenabsatz"/>
              <w:numPr>
                <w:ilvl w:val="0"/>
                <w:numId w:val="5"/>
              </w:numPr>
              <w:ind w:left="453" w:hanging="340"/>
              <w:rPr>
                <w:sz w:val="22"/>
                <w:szCs w:val="22"/>
              </w:rPr>
            </w:pPr>
            <w:r>
              <w:rPr>
                <w:sz w:val="22"/>
                <w:szCs w:val="22"/>
              </w:rPr>
              <w:t xml:space="preserve">Verlauf der Pandemie in Afrika (Folien </w:t>
            </w:r>
            <w:hyperlink r:id="rId12"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Anders als erwartet nur geringer Anteil an den weltweiten Fällen (3,4%), nur 3,6% der weltweiten Todesfälle.</w:t>
            </w:r>
          </w:p>
          <w:p>
            <w:pPr>
              <w:pStyle w:val="Listenabsatz"/>
              <w:numPr>
                <w:ilvl w:val="1"/>
                <w:numId w:val="5"/>
              </w:numPr>
              <w:ind w:left="924" w:hanging="357"/>
              <w:rPr>
                <w:sz w:val="22"/>
                <w:szCs w:val="22"/>
              </w:rPr>
            </w:pPr>
            <w:r>
              <w:rPr>
                <w:sz w:val="22"/>
                <w:szCs w:val="22"/>
              </w:rPr>
              <w:t>Höchste Inzidenzen in Südafrika, Libyen, Tunesien, Marokko.</w:t>
            </w:r>
          </w:p>
          <w:p>
            <w:pPr>
              <w:pStyle w:val="Listenabsatz"/>
              <w:numPr>
                <w:ilvl w:val="1"/>
                <w:numId w:val="5"/>
              </w:numPr>
              <w:ind w:left="924" w:hanging="357"/>
              <w:rPr>
                <w:sz w:val="22"/>
                <w:szCs w:val="22"/>
              </w:rPr>
            </w:pPr>
            <w:r>
              <w:rPr>
                <w:sz w:val="22"/>
                <w:szCs w:val="22"/>
              </w:rPr>
              <w:t>Woran liegt das?</w:t>
            </w:r>
          </w:p>
          <w:p>
            <w:pPr>
              <w:pStyle w:val="Listenabsatz"/>
              <w:numPr>
                <w:ilvl w:val="1"/>
                <w:numId w:val="5"/>
              </w:numPr>
              <w:ind w:left="924" w:hanging="357"/>
              <w:rPr>
                <w:sz w:val="22"/>
                <w:szCs w:val="22"/>
              </w:rPr>
            </w:pPr>
            <w:r>
              <w:rPr>
                <w:sz w:val="22"/>
                <w:szCs w:val="22"/>
              </w:rPr>
              <w:t xml:space="preserve">Hypothese I: Untererfassung: </w:t>
            </w:r>
          </w:p>
          <w:p>
            <w:pPr>
              <w:pStyle w:val="Listenabsatz"/>
              <w:numPr>
                <w:ilvl w:val="2"/>
                <w:numId w:val="5"/>
              </w:numPr>
              <w:ind w:left="1491" w:hanging="357"/>
              <w:rPr>
                <w:sz w:val="22"/>
                <w:szCs w:val="22"/>
              </w:rPr>
            </w:pPr>
            <w:r>
              <w:rPr>
                <w:sz w:val="22"/>
                <w:szCs w:val="22"/>
              </w:rPr>
              <w:t xml:space="preserve">&lt; 0,5 Tests /1.000 </w:t>
            </w:r>
            <w:proofErr w:type="spellStart"/>
            <w:r>
              <w:rPr>
                <w:sz w:val="22"/>
                <w:szCs w:val="22"/>
              </w:rPr>
              <w:t>Einw</w:t>
            </w:r>
            <w:proofErr w:type="spellEnd"/>
            <w:r>
              <w:rPr>
                <w:sz w:val="22"/>
                <w:szCs w:val="22"/>
              </w:rPr>
              <w:t>. täglich</w:t>
            </w:r>
          </w:p>
          <w:p>
            <w:pPr>
              <w:pStyle w:val="Listenabsatz"/>
              <w:numPr>
                <w:ilvl w:val="2"/>
                <w:numId w:val="5"/>
              </w:numPr>
              <w:ind w:left="1491" w:hanging="357"/>
              <w:rPr>
                <w:sz w:val="22"/>
                <w:szCs w:val="22"/>
              </w:rPr>
            </w:pPr>
            <w:r>
              <w:rPr>
                <w:sz w:val="22"/>
                <w:szCs w:val="22"/>
              </w:rPr>
              <w:t xml:space="preserve">Im Februar konnten nur 2 Länder PCR-Tests durchführen, zwischenzeitlich jedoch 43 Länder. </w:t>
            </w:r>
          </w:p>
          <w:p>
            <w:pPr>
              <w:pStyle w:val="Listenabsatz"/>
              <w:numPr>
                <w:ilvl w:val="2"/>
                <w:numId w:val="5"/>
              </w:numPr>
              <w:ind w:left="1491" w:hanging="357"/>
              <w:rPr>
                <w:sz w:val="22"/>
                <w:szCs w:val="22"/>
              </w:rPr>
            </w:pPr>
            <w:r>
              <w:rPr>
                <w:sz w:val="22"/>
                <w:szCs w:val="22"/>
              </w:rPr>
              <w:t>Vergleichbare Testzahlen mit Ländern ähnlicher Pandemiephasen, Positivquote: 9,8%.</w:t>
            </w:r>
          </w:p>
          <w:p>
            <w:pPr>
              <w:pStyle w:val="Listenabsatz"/>
              <w:numPr>
                <w:ilvl w:val="2"/>
                <w:numId w:val="5"/>
              </w:numPr>
              <w:ind w:left="1491" w:hanging="357"/>
              <w:rPr>
                <w:sz w:val="22"/>
                <w:szCs w:val="22"/>
              </w:rPr>
            </w:pPr>
            <w:r>
              <w:rPr>
                <w:sz w:val="22"/>
                <w:szCs w:val="22"/>
              </w:rPr>
              <w:t xml:space="preserve">An einer Untererfassung liegt es vermutlich nicht ausschließlich. </w:t>
            </w:r>
          </w:p>
          <w:p>
            <w:pPr>
              <w:pStyle w:val="Listenabsatz"/>
              <w:numPr>
                <w:ilvl w:val="1"/>
                <w:numId w:val="5"/>
              </w:numPr>
              <w:ind w:left="924" w:hanging="357"/>
              <w:rPr>
                <w:sz w:val="22"/>
                <w:szCs w:val="22"/>
              </w:rPr>
            </w:pPr>
            <w:r>
              <w:rPr>
                <w:sz w:val="22"/>
                <w:szCs w:val="22"/>
              </w:rPr>
              <w:t>Hypothesen II: Faktoren, die Verlauf beeinflussen</w:t>
            </w:r>
          </w:p>
          <w:p>
            <w:pPr>
              <w:pStyle w:val="Listenabsatz"/>
              <w:numPr>
                <w:ilvl w:val="2"/>
                <w:numId w:val="5"/>
              </w:numPr>
              <w:ind w:left="1491" w:hanging="357"/>
              <w:rPr>
                <w:sz w:val="22"/>
                <w:szCs w:val="22"/>
              </w:rPr>
            </w:pPr>
            <w:r>
              <w:rPr>
                <w:sz w:val="22"/>
                <w:szCs w:val="22"/>
              </w:rPr>
              <w:t>Demographie: Medianalter 19,7 Jahre; Alter korreliert mit schwerem Verlauf (</w:t>
            </w:r>
            <w:proofErr w:type="spellStart"/>
            <w:r>
              <w:rPr>
                <w:sz w:val="22"/>
                <w:szCs w:val="22"/>
              </w:rPr>
              <w:t>Immunoseneszenz</w:t>
            </w:r>
            <w:proofErr w:type="spellEnd"/>
            <w:r>
              <w:rPr>
                <w:sz w:val="22"/>
                <w:szCs w:val="22"/>
              </w:rPr>
              <w:t>, mehr NCDs)</w:t>
            </w:r>
          </w:p>
          <w:p>
            <w:pPr>
              <w:pStyle w:val="Listenabsatz"/>
              <w:numPr>
                <w:ilvl w:val="2"/>
                <w:numId w:val="5"/>
              </w:numPr>
              <w:ind w:left="1491" w:hanging="357"/>
              <w:rPr>
                <w:sz w:val="22"/>
                <w:szCs w:val="22"/>
              </w:rPr>
            </w:pPr>
            <w:r>
              <w:rPr>
                <w:sz w:val="22"/>
                <w:szCs w:val="22"/>
              </w:rPr>
              <w:t xml:space="preserve">Immunsystem: trainiert durch Wurmbefall, </w:t>
            </w:r>
            <w:proofErr w:type="spellStart"/>
            <w:r>
              <w:rPr>
                <w:sz w:val="22"/>
                <w:szCs w:val="22"/>
              </w:rPr>
              <w:t>traniert</w:t>
            </w:r>
            <w:proofErr w:type="spellEnd"/>
            <w:r>
              <w:rPr>
                <w:sz w:val="22"/>
                <w:szCs w:val="22"/>
              </w:rPr>
              <w:t xml:space="preserve"> nach BCG-Impfung; Stärkung des regulatorischen Immunsystem (Hygienehypothese)</w:t>
            </w:r>
          </w:p>
          <w:p>
            <w:pPr>
              <w:pStyle w:val="Listenabsatz"/>
              <w:numPr>
                <w:ilvl w:val="2"/>
                <w:numId w:val="5"/>
              </w:numPr>
              <w:ind w:left="1491" w:hanging="357"/>
              <w:rPr>
                <w:sz w:val="22"/>
                <w:szCs w:val="22"/>
              </w:rPr>
            </w:pPr>
            <w:r>
              <w:rPr>
                <w:sz w:val="22"/>
                <w:szCs w:val="22"/>
              </w:rPr>
              <w:t>Demographie vermutlich relevanter, immunologische Hypothesen nicht eindeutig.</w:t>
            </w:r>
          </w:p>
          <w:p>
            <w:pPr>
              <w:pStyle w:val="Listenabsatz"/>
              <w:numPr>
                <w:ilvl w:val="1"/>
                <w:numId w:val="5"/>
              </w:numPr>
              <w:ind w:left="924" w:hanging="357"/>
              <w:rPr>
                <w:sz w:val="22"/>
                <w:szCs w:val="22"/>
              </w:rPr>
            </w:pPr>
            <w:r>
              <w:rPr>
                <w:sz w:val="22"/>
                <w:szCs w:val="22"/>
              </w:rPr>
              <w:t>Hypothesen III: Faktoren, die die Ausbreitung beeinflussen können</w:t>
            </w:r>
          </w:p>
          <w:p>
            <w:pPr>
              <w:pStyle w:val="Listenabsatz"/>
              <w:numPr>
                <w:ilvl w:val="2"/>
                <w:numId w:val="5"/>
              </w:numPr>
              <w:ind w:left="1491" w:hanging="357"/>
              <w:rPr>
                <w:sz w:val="22"/>
                <w:szCs w:val="22"/>
              </w:rPr>
            </w:pPr>
            <w:r>
              <w:rPr>
                <w:sz w:val="22"/>
                <w:szCs w:val="22"/>
              </w:rPr>
              <w:t>Umweltfaktoren: (angeblich geringe Stabilität des Virus ab 23°C), Erfahrung mit Epidemien, früher Lockdown, ländliche Gegenden mit kaum verschlossen Gebäuden (gute Belüftung)</w:t>
            </w:r>
          </w:p>
          <w:p>
            <w:pPr>
              <w:pStyle w:val="Listenabsatz"/>
              <w:numPr>
                <w:ilvl w:val="2"/>
                <w:numId w:val="5"/>
              </w:numPr>
              <w:ind w:left="1491" w:hanging="357"/>
              <w:rPr>
                <w:sz w:val="22"/>
                <w:szCs w:val="22"/>
              </w:rPr>
            </w:pPr>
            <w:r>
              <w:rPr>
                <w:sz w:val="22"/>
                <w:szCs w:val="22"/>
              </w:rPr>
              <w:t>Cave Urbanisierung: hohe Bevölkerungsdichte, anderer Lifestyle</w:t>
            </w:r>
          </w:p>
          <w:p>
            <w:pPr>
              <w:pStyle w:val="Listenabsatz"/>
              <w:numPr>
                <w:ilvl w:val="1"/>
                <w:numId w:val="5"/>
              </w:numPr>
              <w:ind w:left="924" w:hanging="357"/>
              <w:rPr>
                <w:sz w:val="22"/>
                <w:szCs w:val="22"/>
              </w:rPr>
            </w:pPr>
            <w:r>
              <w:rPr>
                <w:sz w:val="22"/>
                <w:szCs w:val="22"/>
              </w:rPr>
              <w:t>Viele Hypothesen, wenig Evidenz</w:t>
            </w:r>
          </w:p>
          <w:p>
            <w:pPr>
              <w:pStyle w:val="Listenabsatz"/>
              <w:numPr>
                <w:ilvl w:val="1"/>
                <w:numId w:val="5"/>
              </w:numPr>
              <w:ind w:left="924" w:hanging="357"/>
              <w:rPr>
                <w:sz w:val="22"/>
                <w:szCs w:val="22"/>
              </w:rPr>
            </w:pPr>
            <w:r>
              <w:rPr>
                <w:sz w:val="22"/>
                <w:szCs w:val="22"/>
              </w:rPr>
              <w:t>Warnung vor 2.Welle in Afrika, verursacht durch erhöhte Mobilität und Lockerungen.</w:t>
            </w:r>
          </w:p>
          <w:p>
            <w:pPr>
              <w:pStyle w:val="Listenabsatz"/>
              <w:numPr>
                <w:ilvl w:val="1"/>
                <w:numId w:val="5"/>
              </w:numPr>
              <w:ind w:left="924" w:hanging="357"/>
              <w:rPr>
                <w:sz w:val="22"/>
                <w:szCs w:val="22"/>
              </w:rPr>
            </w:pPr>
            <w:r>
              <w:rPr>
                <w:sz w:val="22"/>
                <w:szCs w:val="22"/>
              </w:rPr>
              <w:lastRenderedPageBreak/>
              <w:t>Indirekte negative Effekte des Lockdowns durch Lücken bei der Behandlung von Tuberkulose, Aussetzung von Routineimpfprogrammen. Steigende Kindersterblichkeit zu erwarten. Konsequenzen des Lockdowns haben zum Teil schwerere Konsequenzen als COVID selbst.</w:t>
            </w:r>
          </w:p>
          <w:p>
            <w:pPr>
              <w:pStyle w:val="Listenabsatz"/>
              <w:numPr>
                <w:ilvl w:val="1"/>
                <w:numId w:val="5"/>
              </w:numPr>
              <w:ind w:left="924" w:hanging="357"/>
              <w:rPr>
                <w:sz w:val="22"/>
                <w:szCs w:val="22"/>
              </w:rPr>
            </w:pPr>
            <w:r>
              <w:rPr>
                <w:sz w:val="22"/>
                <w:szCs w:val="22"/>
              </w:rPr>
              <w:t xml:space="preserve">Anregungen: Zusammenarbeit mit African CDC, Durchführung von </w:t>
            </w:r>
            <w:proofErr w:type="spellStart"/>
            <w:r>
              <w:rPr>
                <w:sz w:val="22"/>
                <w:szCs w:val="22"/>
              </w:rPr>
              <w:t>Serostudien</w:t>
            </w:r>
            <w:proofErr w:type="spellEnd"/>
            <w:r>
              <w:rPr>
                <w:sz w:val="22"/>
                <w:szCs w:val="22"/>
              </w:rPr>
              <w:t>, balancierter Lockdown</w:t>
            </w:r>
          </w:p>
          <w:p>
            <w:pPr>
              <w:pStyle w:val="Listenabsatz"/>
              <w:ind w:left="924"/>
              <w:rPr>
                <w:sz w:val="22"/>
                <w:szCs w:val="22"/>
              </w:rPr>
            </w:pPr>
          </w:p>
          <w:p>
            <w:pPr>
              <w:pStyle w:val="Listenabsatz"/>
              <w:numPr>
                <w:ilvl w:val="1"/>
                <w:numId w:val="5"/>
              </w:numPr>
              <w:ind w:left="924" w:hanging="357"/>
              <w:rPr>
                <w:sz w:val="22"/>
                <w:szCs w:val="22"/>
              </w:rPr>
            </w:pPr>
            <w:r>
              <w:rPr>
                <w:sz w:val="22"/>
                <w:szCs w:val="22"/>
              </w:rPr>
              <w:t>Inwiefern machen Maßnahmen aufgrund der Sekundär</w:t>
            </w:r>
            <w:r>
              <w:rPr>
                <w:sz w:val="22"/>
                <w:szCs w:val="22"/>
              </w:rPr>
              <w:softHyphen/>
              <w:t>effekte des Lockdowns überhaupt Sinn? Wie wird das auf Ebene des African CDC gesehen?</w:t>
            </w:r>
          </w:p>
          <w:p>
            <w:pPr>
              <w:pStyle w:val="Listenabsatz"/>
              <w:numPr>
                <w:ilvl w:val="2"/>
                <w:numId w:val="5"/>
              </w:numPr>
              <w:ind w:left="1491" w:hanging="357"/>
              <w:rPr>
                <w:sz w:val="22"/>
                <w:szCs w:val="22"/>
              </w:rPr>
            </w:pPr>
            <w:r>
              <w:rPr>
                <w:sz w:val="22"/>
                <w:szCs w:val="22"/>
              </w:rPr>
              <w:t>Geteilte Meinungen, 1. Lockdown sehr früh, zu diesem Zeitpunkt noch wenig über Schwere bekannt, viele Diskussionen hierzu.</w:t>
            </w:r>
          </w:p>
          <w:p>
            <w:pPr>
              <w:pStyle w:val="Listenabsatz"/>
              <w:numPr>
                <w:ilvl w:val="1"/>
                <w:numId w:val="5"/>
              </w:numPr>
              <w:ind w:left="924" w:hanging="357"/>
              <w:rPr>
                <w:sz w:val="22"/>
                <w:szCs w:val="22"/>
              </w:rPr>
            </w:pPr>
            <w:r>
              <w:rPr>
                <w:sz w:val="22"/>
                <w:szCs w:val="22"/>
              </w:rPr>
              <w:t xml:space="preserve">1.Welle: Afrikanische Regierungen haben hart gehandelt, nun viel differenzierteres Verhalten. Befürchtet wird eine 2.Welle durch die Mobilität über Weihnachten. </w:t>
            </w:r>
          </w:p>
          <w:p>
            <w:pPr>
              <w:pStyle w:val="Listenabsatz"/>
              <w:numPr>
                <w:ilvl w:val="1"/>
                <w:numId w:val="5"/>
              </w:numPr>
              <w:ind w:left="924" w:hanging="357"/>
              <w:rPr>
                <w:sz w:val="22"/>
                <w:szCs w:val="22"/>
              </w:rPr>
            </w:pPr>
            <w:r>
              <w:rPr>
                <w:sz w:val="22"/>
                <w:szCs w:val="22"/>
              </w:rPr>
              <w:t xml:space="preserve">Gibt es Daten zu HIV? Unklare Daten zur Schwere von COVID-19-Erkrankungen bei HIV-Infektion. Behandlung von HIV erschwert. </w:t>
            </w:r>
          </w:p>
          <w:p>
            <w:pPr>
              <w:rPr>
                <w:b/>
                <w:sz w:val="22"/>
                <w:szCs w:val="22"/>
              </w:rPr>
            </w:pPr>
          </w:p>
        </w:tc>
        <w:tc>
          <w:tcPr>
            <w:tcW w:w="1492" w:type="dxa"/>
          </w:tcPr>
          <w:p>
            <w:pPr>
              <w:rPr>
                <w:sz w:val="22"/>
                <w:szCs w:val="22"/>
              </w:rPr>
            </w:pPr>
          </w:p>
          <w:p>
            <w:pPr>
              <w:rPr>
                <w:sz w:val="22"/>
                <w:szCs w:val="22"/>
              </w:rPr>
            </w:pPr>
          </w:p>
          <w:p>
            <w:pPr>
              <w:rPr>
                <w:sz w:val="22"/>
                <w:szCs w:val="22"/>
              </w:rPr>
            </w:pPr>
            <w:r>
              <w:rPr>
                <w:sz w:val="22"/>
                <w:szCs w:val="22"/>
              </w:rPr>
              <w:t xml:space="preserve">ZIG </w:t>
            </w:r>
          </w:p>
          <w:p>
            <w:pPr>
              <w:rPr>
                <w:sz w:val="22"/>
                <w:szCs w:val="22"/>
              </w:rPr>
            </w:pPr>
            <w:r>
              <w:rPr>
                <w:sz w:val="22"/>
                <w:szCs w:val="22"/>
              </w:rPr>
              <w:t>(Müller)</w:t>
            </w: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w:t>
            </w:r>
            <w:r>
              <w:rPr>
                <w:b/>
              </w:rPr>
              <w:t>(nur montags)</w:t>
            </w:r>
          </w:p>
          <w:p>
            <w:pPr>
              <w:pStyle w:val="Listenabsatz"/>
              <w:numPr>
                <w:ilvl w:val="0"/>
                <w:numId w:val="5"/>
              </w:numPr>
              <w:ind w:left="453" w:hanging="340"/>
              <w:rPr>
                <w:sz w:val="22"/>
                <w:szCs w:val="22"/>
              </w:rPr>
            </w:pPr>
            <w:r>
              <w:t>Nicht besprochen</w:t>
            </w:r>
          </w:p>
          <w:p>
            <w:pPr>
              <w:pStyle w:val="Listenabsatz"/>
              <w:ind w:left="924"/>
              <w:rPr>
                <w:sz w:val="22"/>
                <w:szCs w:val="22"/>
              </w:rPr>
            </w:pPr>
          </w:p>
        </w:tc>
        <w:tc>
          <w:tcPr>
            <w:tcW w:w="1492" w:type="dxa"/>
          </w:tcPr>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t>Keine Beiträge</w:t>
            </w:r>
          </w:p>
          <w:p>
            <w:pPr>
              <w:ind w:left="25"/>
              <w:rPr>
                <w:sz w:val="22"/>
                <w:szCs w:val="22"/>
              </w:rPr>
            </w:pPr>
          </w:p>
        </w:tc>
        <w:tc>
          <w:tcPr>
            <w:tcW w:w="1492" w:type="dxa"/>
          </w:tcPr>
          <w:p>
            <w:pPr>
              <w:rPr>
                <w:sz w:val="22"/>
                <w:szCs w:val="22"/>
              </w:rPr>
            </w:pP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Es wurde beworben: weshalb es wichtig ist, Kontakte zu reduzieren; Teststrategie; was zu tun ist bei Kontakt mit infizierter Bevölkerung.</w:t>
            </w:r>
          </w:p>
          <w:p>
            <w:pPr>
              <w:pStyle w:val="Listenabsatz"/>
              <w:numPr>
                <w:ilvl w:val="0"/>
                <w:numId w:val="25"/>
              </w:numPr>
              <w:ind w:left="453" w:hanging="340"/>
              <w:rPr>
                <w:sz w:val="22"/>
                <w:szCs w:val="22"/>
              </w:rPr>
            </w:pPr>
            <w:r>
              <w:rPr>
                <w:sz w:val="22"/>
                <w:szCs w:val="22"/>
              </w:rPr>
              <w:t>Telefonberatung: vor allem Fragen zum Impfen und der erstpriorisierten Zielgruppe; an wen können sich ältere zu Hause lebende Menschen wenden. Außerdem Fragen rund ums Reisen an den Weihnachtstagen.</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 xml:space="preserve">STIKO-Empfehlungen sind in Arbeit </w:t>
            </w:r>
          </w:p>
          <w:p>
            <w:pPr>
              <w:pStyle w:val="Listenabsatz"/>
              <w:ind w:left="453"/>
              <w:rPr>
                <w:sz w:val="22"/>
                <w:szCs w:val="22"/>
              </w:rPr>
            </w:pPr>
          </w:p>
          <w:p>
            <w:pPr>
              <w:pStyle w:val="Listenabsatz"/>
              <w:numPr>
                <w:ilvl w:val="0"/>
                <w:numId w:val="5"/>
              </w:numPr>
              <w:ind w:left="453" w:hanging="340"/>
              <w:rPr>
                <w:sz w:val="22"/>
                <w:szCs w:val="22"/>
              </w:rPr>
            </w:pPr>
            <w:r>
              <w:rPr>
                <w:sz w:val="22"/>
                <w:szCs w:val="22"/>
              </w:rPr>
              <w:t xml:space="preserve">Wird ausreichend kommuniziert, dass positiv Getestete zeitnah selbst Kontaktpersonen informieren sollen? </w:t>
            </w:r>
          </w:p>
          <w:p>
            <w:pPr>
              <w:rPr>
                <w:i/>
                <w:sz w:val="22"/>
                <w:szCs w:val="22"/>
              </w:rPr>
            </w:pPr>
            <w:proofErr w:type="spellStart"/>
            <w:r>
              <w:rPr>
                <w:i/>
                <w:sz w:val="22"/>
                <w:szCs w:val="22"/>
              </w:rPr>
              <w:t>ToDo</w:t>
            </w:r>
            <w:proofErr w:type="spellEnd"/>
            <w:r>
              <w:rPr>
                <w:i/>
                <w:sz w:val="22"/>
                <w:szCs w:val="22"/>
              </w:rPr>
              <w:t xml:space="preserve">: Fr. Wenchel recherchiert, inwieweit das kommuniziert wurde. </w:t>
            </w:r>
          </w:p>
          <w:p>
            <w:pPr>
              <w:pStyle w:val="Listenabsatz"/>
              <w:numPr>
                <w:ilvl w:val="0"/>
                <w:numId w:val="5"/>
              </w:numPr>
              <w:ind w:left="453" w:hanging="340"/>
              <w:rPr>
                <w:sz w:val="22"/>
                <w:szCs w:val="22"/>
              </w:rPr>
            </w:pPr>
            <w:r>
              <w:rPr>
                <w:sz w:val="22"/>
                <w:szCs w:val="22"/>
              </w:rPr>
              <w:t xml:space="preserve">Ist der Bevölkerung die Strategieergänzung, auch bei leichten Symptomen zuhause zu bleiben, ausreichend klar? (AHA + L + bei Symptomen zu Hause bleiben) </w:t>
            </w:r>
          </w:p>
          <w:p>
            <w:pPr>
              <w:pStyle w:val="Listenabsatz"/>
              <w:numPr>
                <w:ilvl w:val="0"/>
                <w:numId w:val="5"/>
              </w:numPr>
              <w:ind w:left="453" w:hanging="340"/>
              <w:rPr>
                <w:sz w:val="22"/>
                <w:szCs w:val="22"/>
              </w:rPr>
            </w:pPr>
            <w:r>
              <w:rPr>
                <w:sz w:val="22"/>
                <w:szCs w:val="22"/>
              </w:rPr>
              <w:t>Hat BZgA schon in erster Welle bei Hinweisen für Arbeitgeber und Arbeitnehmer prominent platziert.</w:t>
            </w:r>
          </w:p>
          <w:p>
            <w:pPr>
              <w:ind w:left="113"/>
              <w:rPr>
                <w:i/>
                <w:sz w:val="22"/>
                <w:szCs w:val="22"/>
              </w:rPr>
            </w:pPr>
            <w:proofErr w:type="spellStart"/>
            <w:r>
              <w:rPr>
                <w:i/>
                <w:sz w:val="22"/>
                <w:szCs w:val="22"/>
              </w:rPr>
              <w:t>ToDo</w:t>
            </w:r>
            <w:proofErr w:type="spellEnd"/>
            <w:r>
              <w:rPr>
                <w:i/>
                <w:sz w:val="22"/>
                <w:szCs w:val="22"/>
              </w:rPr>
              <w:t>: Nimmt BZgA mit auf Slider.</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 xml:space="preserve">BZgA </w:t>
            </w:r>
          </w:p>
          <w:p>
            <w:pPr>
              <w:rPr>
                <w:sz w:val="22"/>
                <w:szCs w:val="22"/>
              </w:rPr>
            </w:pPr>
            <w:r>
              <w:rPr>
                <w:sz w:val="22"/>
                <w:szCs w:val="22"/>
              </w:rPr>
              <w:t>(</w:t>
            </w:r>
            <w:proofErr w:type="spellStart"/>
            <w:r>
              <w:rPr>
                <w:sz w:val="22"/>
                <w:szCs w:val="22"/>
              </w:rPr>
              <w:t>Thaiss</w:t>
            </w:r>
            <w:proofErr w:type="spellEnd"/>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 (Wenchel)</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lastRenderedPageBreak/>
              <w:t>Allgemein</w:t>
            </w: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 xml:space="preserve">Überblick über Ergebnisse von Modellierungen (Folien </w:t>
            </w:r>
            <w:hyperlink r:id="rId13"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Neue Publikation zur Effektivität von Maßnahmen gestern in Science: https://science.sciencemag.org/content/early/2020/12/15/science.abd9338</w:t>
            </w:r>
          </w:p>
          <w:p>
            <w:pPr>
              <w:pStyle w:val="Listenabsatz"/>
              <w:numPr>
                <w:ilvl w:val="2"/>
                <w:numId w:val="5"/>
              </w:numPr>
              <w:ind w:left="1491" w:hanging="357"/>
              <w:rPr>
                <w:sz w:val="22"/>
                <w:szCs w:val="22"/>
              </w:rPr>
            </w:pPr>
            <w:r>
              <w:rPr>
                <w:sz w:val="22"/>
                <w:szCs w:val="22"/>
              </w:rPr>
              <w:t xml:space="preserve">Schulschließungen und Universitätsschließungen wurden zusammengefasst in Betrachtung, Vergleich zwischen den unterschiedlichen Ländern schwierig. </w:t>
            </w:r>
          </w:p>
          <w:p>
            <w:pPr>
              <w:pStyle w:val="Listenabsatz"/>
              <w:numPr>
                <w:ilvl w:val="1"/>
                <w:numId w:val="5"/>
              </w:numPr>
              <w:ind w:left="907" w:hanging="340"/>
              <w:rPr>
                <w:sz w:val="22"/>
                <w:szCs w:val="22"/>
              </w:rPr>
            </w:pPr>
            <w:r>
              <w:rPr>
                <w:sz w:val="22"/>
                <w:szCs w:val="22"/>
              </w:rPr>
              <w:t>Modellierungs-Ergebnisse: Übersetzung von Fallzahlen in Kontaktreduktionen. Modell schätzt, wie die Kontakt</w:t>
            </w:r>
            <w:r>
              <w:rPr>
                <w:sz w:val="22"/>
                <w:szCs w:val="22"/>
              </w:rPr>
              <w:softHyphen/>
              <w:t>reduktion über die Zeit ausgesehen haben muss, um diese Inzidenzen zu erhalten</w:t>
            </w:r>
          </w:p>
          <w:p>
            <w:pPr>
              <w:pStyle w:val="Listenabsatz"/>
              <w:numPr>
                <w:ilvl w:val="2"/>
                <w:numId w:val="5"/>
              </w:numPr>
              <w:ind w:left="1491" w:hanging="357"/>
              <w:rPr>
                <w:sz w:val="22"/>
                <w:szCs w:val="22"/>
              </w:rPr>
            </w:pPr>
            <w:r>
              <w:rPr>
                <w:sz w:val="22"/>
                <w:szCs w:val="22"/>
              </w:rPr>
              <w:t>Absolute tägliche Inzidenz im Modell gefittet.</w:t>
            </w:r>
          </w:p>
          <w:p>
            <w:pPr>
              <w:pStyle w:val="Listenabsatz"/>
              <w:numPr>
                <w:ilvl w:val="2"/>
                <w:numId w:val="5"/>
              </w:numPr>
              <w:ind w:left="1491" w:hanging="357"/>
              <w:rPr>
                <w:sz w:val="22"/>
                <w:szCs w:val="22"/>
              </w:rPr>
            </w:pPr>
            <w:r>
              <w:rPr>
                <w:sz w:val="22"/>
                <w:szCs w:val="22"/>
              </w:rPr>
              <w:t>Annahme: Menschen ändern Verhalten, wenn Inzidenz stark steigt. Verhaltensänderungen, die zur Abnahme der Inzidenz führen, nehmen im Laufe der Zeit ab (Pandemiemüdigkeit).</w:t>
            </w:r>
          </w:p>
          <w:p>
            <w:pPr>
              <w:pStyle w:val="Listenabsatz"/>
              <w:numPr>
                <w:ilvl w:val="2"/>
                <w:numId w:val="5"/>
              </w:numPr>
              <w:ind w:left="1491" w:hanging="357"/>
              <w:rPr>
                <w:sz w:val="22"/>
                <w:szCs w:val="22"/>
              </w:rPr>
            </w:pPr>
            <w:r>
              <w:rPr>
                <w:sz w:val="22"/>
                <w:szCs w:val="22"/>
              </w:rPr>
              <w:t>Länderspezifische Kurven: Kontaktreduktion über Zeit sieht in vielen BL sehr ähnlich aus, reicht trotzdem aus für Abnahme der Inzidenz.</w:t>
            </w:r>
          </w:p>
          <w:p>
            <w:pPr>
              <w:pStyle w:val="Listenabsatz"/>
              <w:numPr>
                <w:ilvl w:val="2"/>
                <w:numId w:val="5"/>
              </w:numPr>
              <w:ind w:left="1491" w:hanging="357"/>
              <w:rPr>
                <w:sz w:val="22"/>
                <w:szCs w:val="22"/>
              </w:rPr>
            </w:pPr>
            <w:r>
              <w:rPr>
                <w:sz w:val="22"/>
                <w:szCs w:val="22"/>
              </w:rPr>
              <w:t>Thüringen, ST und Sachsen: etwas stärker steigende Trägheit, was zu weniger starken Kontaktreduktionen führt.</w:t>
            </w:r>
          </w:p>
          <w:p>
            <w:pPr>
              <w:pStyle w:val="Listenabsatz"/>
              <w:numPr>
                <w:ilvl w:val="2"/>
                <w:numId w:val="5"/>
              </w:numPr>
              <w:ind w:left="1491" w:hanging="357"/>
              <w:rPr>
                <w:sz w:val="22"/>
                <w:szCs w:val="22"/>
              </w:rPr>
            </w:pPr>
            <w:r>
              <w:rPr>
                <w:sz w:val="22"/>
                <w:szCs w:val="22"/>
              </w:rPr>
              <w:t xml:space="preserve">Verläufe in Kurven wurden mit der Dynamik aus Cosmo-Umfragen zu Verhaltensänderungen und Kontaktreduktion verglichen und ähneln sich stark. </w:t>
            </w:r>
          </w:p>
          <w:p>
            <w:pPr>
              <w:pStyle w:val="Listenabsatz"/>
              <w:numPr>
                <w:ilvl w:val="1"/>
                <w:numId w:val="5"/>
              </w:numPr>
              <w:ind w:left="907" w:hanging="340"/>
              <w:rPr>
                <w:sz w:val="22"/>
                <w:szCs w:val="22"/>
                <w:lang w:val="en-US"/>
              </w:rPr>
            </w:pPr>
            <w:proofErr w:type="spellStart"/>
            <w:r>
              <w:rPr>
                <w:sz w:val="22"/>
                <w:szCs w:val="22"/>
                <w:lang w:val="en-US"/>
              </w:rPr>
              <w:t>Ergebnisse</w:t>
            </w:r>
            <w:proofErr w:type="spellEnd"/>
            <w:r>
              <w:rPr>
                <w:sz w:val="22"/>
                <w:szCs w:val="22"/>
                <w:lang w:val="en-US"/>
              </w:rPr>
              <w:t xml:space="preserve"> </w:t>
            </w:r>
            <w:proofErr w:type="spellStart"/>
            <w:r>
              <w:rPr>
                <w:sz w:val="22"/>
                <w:szCs w:val="22"/>
                <w:lang w:val="en-US"/>
              </w:rPr>
              <w:t>einer</w:t>
            </w:r>
            <w:proofErr w:type="spellEnd"/>
            <w:r>
              <w:rPr>
                <w:sz w:val="22"/>
                <w:szCs w:val="22"/>
                <w:lang w:val="en-US"/>
              </w:rPr>
              <w:t xml:space="preserve"> </w:t>
            </w:r>
            <w:proofErr w:type="spellStart"/>
            <w:r>
              <w:rPr>
                <w:sz w:val="22"/>
                <w:szCs w:val="22"/>
                <w:lang w:val="en-US"/>
              </w:rPr>
              <w:t>Modellstudie</w:t>
            </w:r>
            <w:proofErr w:type="spellEnd"/>
            <w:r>
              <w:rPr>
                <w:sz w:val="22"/>
                <w:szCs w:val="22"/>
                <w:lang w:val="en-US"/>
              </w:rPr>
              <w:t xml:space="preserve">: „Test sensitivity is secondary to frequency and turnaround time for COVID-19 </w:t>
            </w:r>
            <w:proofErr w:type="gramStart"/>
            <w:r>
              <w:rPr>
                <w:sz w:val="22"/>
                <w:szCs w:val="22"/>
                <w:lang w:val="en-US"/>
              </w:rPr>
              <w:t>screening“ (</w:t>
            </w:r>
            <w:proofErr w:type="spellStart"/>
            <w:proofErr w:type="gramEnd"/>
            <w:r>
              <w:rPr>
                <w:sz w:val="22"/>
                <w:szCs w:val="22"/>
                <w:lang w:val="en-US"/>
              </w:rPr>
              <w:t>erschienen</w:t>
            </w:r>
            <w:proofErr w:type="spellEnd"/>
            <w:r>
              <w:rPr>
                <w:sz w:val="22"/>
                <w:szCs w:val="22"/>
                <w:lang w:val="en-US"/>
              </w:rPr>
              <w:t xml:space="preserve"> </w:t>
            </w:r>
            <w:proofErr w:type="spellStart"/>
            <w:r>
              <w:rPr>
                <w:sz w:val="22"/>
                <w:szCs w:val="22"/>
                <w:lang w:val="en-US"/>
              </w:rPr>
              <w:t>vor</w:t>
            </w:r>
            <w:proofErr w:type="spellEnd"/>
            <w:r>
              <w:rPr>
                <w:sz w:val="22"/>
                <w:szCs w:val="22"/>
                <w:lang w:val="en-US"/>
              </w:rPr>
              <w:t xml:space="preserve"> ca. 1 Monat)</w:t>
            </w:r>
          </w:p>
          <w:p>
            <w:pPr>
              <w:pStyle w:val="Listenabsatz"/>
              <w:numPr>
                <w:ilvl w:val="2"/>
                <w:numId w:val="5"/>
              </w:numPr>
              <w:ind w:left="1491" w:hanging="357"/>
              <w:rPr>
                <w:sz w:val="22"/>
                <w:szCs w:val="22"/>
              </w:rPr>
            </w:pPr>
            <w:r>
              <w:rPr>
                <w:sz w:val="22"/>
                <w:szCs w:val="22"/>
              </w:rPr>
              <w:t>Turnus der Tests beeinflusst die Ausbreitung der Epidemie maßgeblich. Erhebliche Einbußen durch Verzug der Ergebnisbekanntgabe. Jeder Tag Verzug vermindert die R-Reduktion stärker als der Sensitivitäts</w:t>
            </w:r>
            <w:r>
              <w:rPr>
                <w:sz w:val="22"/>
                <w:szCs w:val="22"/>
              </w:rPr>
              <w:softHyphen/>
              <w:t xml:space="preserve">unterschied zwischen PCR und Antigentest. </w:t>
            </w:r>
          </w:p>
          <w:p>
            <w:pPr>
              <w:pStyle w:val="Listenabsatz"/>
              <w:numPr>
                <w:ilvl w:val="2"/>
                <w:numId w:val="5"/>
              </w:numPr>
              <w:ind w:left="1491" w:hanging="357"/>
              <w:rPr>
                <w:sz w:val="22"/>
                <w:szCs w:val="22"/>
              </w:rPr>
            </w:pPr>
            <w:r>
              <w:rPr>
                <w:sz w:val="22"/>
                <w:szCs w:val="22"/>
              </w:rPr>
              <w:t>Nicht übertragbar auf die gesamte BRD, interessant für Anwendung in bestimmten Settings, besser häufiger Antigen- als seltener PCR-Tests.</w:t>
            </w:r>
          </w:p>
          <w:p>
            <w:pPr>
              <w:pStyle w:val="Listenabsatz"/>
              <w:numPr>
                <w:ilvl w:val="1"/>
                <w:numId w:val="5"/>
              </w:numPr>
              <w:ind w:left="907" w:hanging="340"/>
              <w:rPr>
                <w:sz w:val="22"/>
                <w:szCs w:val="22"/>
              </w:rPr>
            </w:pPr>
            <w:r>
              <w:rPr>
                <w:sz w:val="22"/>
                <w:szCs w:val="22"/>
              </w:rPr>
              <w:t xml:space="preserve">Mobilität </w:t>
            </w:r>
          </w:p>
          <w:p>
            <w:pPr>
              <w:pStyle w:val="Listenabsatz"/>
              <w:numPr>
                <w:ilvl w:val="2"/>
                <w:numId w:val="5"/>
              </w:numPr>
              <w:ind w:left="1491" w:hanging="357"/>
              <w:rPr>
                <w:sz w:val="22"/>
                <w:szCs w:val="22"/>
              </w:rPr>
            </w:pPr>
            <w:r>
              <w:rPr>
                <w:sz w:val="22"/>
                <w:szCs w:val="22"/>
              </w:rPr>
              <w:t xml:space="preserve">Seit März Beobachtung der Mobilität aufgrund von Mobilfunkdaten, Mobilität als Indikator für Verhaltensänderungen. </w:t>
            </w:r>
          </w:p>
          <w:p>
            <w:pPr>
              <w:pStyle w:val="Listenabsatz"/>
              <w:numPr>
                <w:ilvl w:val="2"/>
                <w:numId w:val="5"/>
              </w:numPr>
              <w:ind w:left="1491" w:hanging="357"/>
              <w:rPr>
                <w:sz w:val="22"/>
                <w:szCs w:val="22"/>
              </w:rPr>
            </w:pPr>
            <w:r>
              <w:rPr>
                <w:sz w:val="22"/>
                <w:szCs w:val="22"/>
              </w:rPr>
              <w:t>Anzahl an allen Bewegungen im Vergleich zum Vorjahr, lokale Mobilität und Reisemobilität.</w:t>
            </w:r>
          </w:p>
          <w:p>
            <w:pPr>
              <w:pStyle w:val="Listenabsatz"/>
              <w:numPr>
                <w:ilvl w:val="2"/>
                <w:numId w:val="5"/>
              </w:numPr>
              <w:ind w:left="1491" w:hanging="357"/>
              <w:rPr>
                <w:sz w:val="22"/>
                <w:szCs w:val="22"/>
              </w:rPr>
            </w:pPr>
            <w:r>
              <w:rPr>
                <w:sz w:val="22"/>
                <w:szCs w:val="22"/>
              </w:rPr>
              <w:t>Deutliche Auswirkung des Lockdowns, Einbruch im November nicht so stark wie im Frühjahr, könnte mit Pandemiemüdigkeit zusammenhängen.</w:t>
            </w:r>
          </w:p>
          <w:p>
            <w:pPr>
              <w:pStyle w:val="Listenabsatz"/>
              <w:numPr>
                <w:ilvl w:val="2"/>
                <w:numId w:val="5"/>
              </w:numPr>
              <w:ind w:left="1491" w:hanging="357"/>
              <w:rPr>
                <w:sz w:val="22"/>
                <w:szCs w:val="22"/>
              </w:rPr>
            </w:pPr>
            <w:r>
              <w:rPr>
                <w:sz w:val="22"/>
                <w:szCs w:val="22"/>
              </w:rPr>
              <w:t>Nach Bundesländern: ähnlich in den einzelnen BL, in Stadtstaaten höhere Reduktion der Mobilität.</w:t>
            </w:r>
          </w:p>
          <w:p>
            <w:pPr>
              <w:pStyle w:val="Listenabsatz"/>
              <w:numPr>
                <w:ilvl w:val="2"/>
                <w:numId w:val="5"/>
              </w:numPr>
              <w:ind w:left="1491" w:hanging="357"/>
              <w:rPr>
                <w:sz w:val="22"/>
                <w:szCs w:val="22"/>
              </w:rPr>
            </w:pPr>
            <w:r>
              <w:rPr>
                <w:sz w:val="22"/>
                <w:szCs w:val="22"/>
              </w:rPr>
              <w:t xml:space="preserve">Erhöhter innerdeutscher Reiseverkehr, starke Mobilität in Brandenburg und MV. </w:t>
            </w:r>
          </w:p>
          <w:p>
            <w:pPr>
              <w:pStyle w:val="Listenabsatz"/>
              <w:numPr>
                <w:ilvl w:val="2"/>
                <w:numId w:val="5"/>
              </w:numPr>
              <w:ind w:left="1491" w:hanging="357"/>
              <w:rPr>
                <w:sz w:val="22"/>
                <w:szCs w:val="22"/>
              </w:rPr>
            </w:pPr>
            <w:r>
              <w:rPr>
                <w:sz w:val="22"/>
                <w:szCs w:val="22"/>
              </w:rPr>
              <w:lastRenderedPageBreak/>
              <w:t>Ausblick: Mobilität soll mehr mit Infektionsdynamik verknüpft werden, dann ist Beantwortung von Detailfragen möglich.</w:t>
            </w:r>
          </w:p>
          <w:p>
            <w:pPr>
              <w:pStyle w:val="Listenabsatz"/>
              <w:numPr>
                <w:ilvl w:val="2"/>
                <w:numId w:val="5"/>
              </w:numPr>
              <w:ind w:left="1491" w:hanging="357"/>
              <w:rPr>
                <w:sz w:val="22"/>
                <w:szCs w:val="22"/>
              </w:rPr>
            </w:pPr>
            <w:r>
              <w:rPr>
                <w:sz w:val="22"/>
                <w:szCs w:val="22"/>
              </w:rPr>
              <w:t xml:space="preserve">Genauere Aufschlüsselung der Mobilitätsvarianten ist in Online-Reports zu finden. </w:t>
            </w:r>
          </w:p>
          <w:p>
            <w:pPr>
              <w:pStyle w:val="Listenabsatz"/>
              <w:numPr>
                <w:ilvl w:val="2"/>
                <w:numId w:val="5"/>
              </w:numPr>
              <w:ind w:left="1491" w:hanging="357"/>
              <w:rPr>
                <w:sz w:val="22"/>
                <w:szCs w:val="22"/>
              </w:rPr>
            </w:pPr>
            <w:r>
              <w:rPr>
                <w:sz w:val="22"/>
                <w:szCs w:val="22"/>
              </w:rPr>
              <w:t xml:space="preserve">Mobilität wird durch Binnenmobilität dominiert. </w:t>
            </w:r>
          </w:p>
          <w:p>
            <w:pPr>
              <w:pStyle w:val="Listenabsatz"/>
              <w:numPr>
                <w:ilvl w:val="0"/>
                <w:numId w:val="5"/>
              </w:numPr>
              <w:rPr>
                <w:sz w:val="22"/>
                <w:szCs w:val="22"/>
              </w:rPr>
            </w:pPr>
            <w:r>
              <w:rPr>
                <w:sz w:val="22"/>
                <w:szCs w:val="22"/>
              </w:rPr>
              <w:t>Könnte die Tatsache, dass die Menschen jetzt anders als im Frühjahr reagieren, auch daran liegen, dass die Menschen besser auf den Umgang mit der Pandemie vorbereitet sind (jeder hat Masken, kennt die AHA-Regeln)?</w:t>
            </w:r>
          </w:p>
          <w:p>
            <w:pPr>
              <w:pStyle w:val="Listenabsatz"/>
              <w:ind w:left="1080"/>
              <w:rPr>
                <w:sz w:val="22"/>
                <w:szCs w:val="22"/>
              </w:rPr>
            </w:pPr>
          </w:p>
          <w:p>
            <w:pPr>
              <w:pStyle w:val="Listenabsatz"/>
              <w:numPr>
                <w:ilvl w:val="0"/>
                <w:numId w:val="5"/>
              </w:numPr>
              <w:ind w:left="453" w:hanging="340"/>
              <w:rPr>
                <w:sz w:val="22"/>
                <w:szCs w:val="22"/>
              </w:rPr>
            </w:pPr>
            <w:r>
              <w:rPr>
                <w:sz w:val="22"/>
                <w:szCs w:val="22"/>
              </w:rPr>
              <w:t xml:space="preserve">Kurzvortrag zum Thema soziale Ungleichheit und COVID-19 (Folien </w:t>
            </w:r>
            <w:hyperlink r:id="rId14" w:history="1">
              <w:r>
                <w:rPr>
                  <w:rStyle w:val="Hyperlink"/>
                  <w:sz w:val="22"/>
                  <w:szCs w:val="22"/>
                </w:rPr>
                <w:t>hier</w:t>
              </w:r>
            </w:hyperlink>
            <w:r>
              <w:rPr>
                <w:sz w:val="22"/>
                <w:szCs w:val="22"/>
              </w:rPr>
              <w:t>)</w:t>
            </w:r>
          </w:p>
          <w:p>
            <w:pPr>
              <w:pStyle w:val="Listenabsatz"/>
              <w:numPr>
                <w:ilvl w:val="1"/>
                <w:numId w:val="5"/>
              </w:numPr>
              <w:ind w:left="907" w:hanging="340"/>
              <w:rPr>
                <w:sz w:val="22"/>
                <w:szCs w:val="22"/>
              </w:rPr>
            </w:pPr>
            <w:proofErr w:type="spellStart"/>
            <w:r>
              <w:rPr>
                <w:sz w:val="22"/>
                <w:szCs w:val="22"/>
              </w:rPr>
              <w:t>Scoping</w:t>
            </w:r>
            <w:proofErr w:type="spellEnd"/>
            <w:r>
              <w:rPr>
                <w:sz w:val="22"/>
                <w:szCs w:val="22"/>
              </w:rPr>
              <w:t xml:space="preserve"> Review bis Juni 2020: in USA und UK höheres Risiko für Infektion und schwere Krankheitsverläufe in sozial benachteiligten Gruppen.</w:t>
            </w:r>
          </w:p>
          <w:p>
            <w:pPr>
              <w:pStyle w:val="Listenabsatz"/>
              <w:numPr>
                <w:ilvl w:val="1"/>
                <w:numId w:val="5"/>
              </w:numPr>
              <w:ind w:left="907" w:hanging="340"/>
              <w:rPr>
                <w:sz w:val="22"/>
                <w:szCs w:val="22"/>
              </w:rPr>
            </w:pPr>
            <w:r>
              <w:rPr>
                <w:sz w:val="22"/>
                <w:szCs w:val="22"/>
              </w:rPr>
              <w:t xml:space="preserve">Verwendung des Index regionaler sozioökonomischer Deprivation des RKI, Einteilung in deprivierte und weniger deprivierte Regionen: Ost-West- und Nord-Süd-Gefälle, im Nordosten Deutschlands liegen die </w:t>
            </w:r>
            <w:proofErr w:type="gramStart"/>
            <w:r>
              <w:rPr>
                <w:sz w:val="22"/>
                <w:szCs w:val="22"/>
              </w:rPr>
              <w:t>am stärksten deprivierten Gebiete</w:t>
            </w:r>
            <w:proofErr w:type="gramEnd"/>
            <w:r>
              <w:rPr>
                <w:sz w:val="22"/>
                <w:szCs w:val="22"/>
              </w:rPr>
              <w:t xml:space="preserve">. </w:t>
            </w:r>
          </w:p>
          <w:p>
            <w:pPr>
              <w:pStyle w:val="Listenabsatz"/>
              <w:numPr>
                <w:ilvl w:val="1"/>
                <w:numId w:val="5"/>
              </w:numPr>
              <w:ind w:left="907" w:hanging="340"/>
              <w:rPr>
                <w:sz w:val="22"/>
                <w:szCs w:val="22"/>
              </w:rPr>
            </w:pPr>
            <w:r>
              <w:rPr>
                <w:sz w:val="22"/>
                <w:szCs w:val="22"/>
              </w:rPr>
              <w:t>Bis 15.06. gab es mehr SARS-CoV-2 Infektionen in weniger deprivierten Regionen.</w:t>
            </w:r>
          </w:p>
          <w:p>
            <w:pPr>
              <w:pStyle w:val="Listenabsatz"/>
              <w:numPr>
                <w:ilvl w:val="1"/>
                <w:numId w:val="5"/>
              </w:numPr>
              <w:ind w:left="907" w:hanging="340"/>
              <w:rPr>
                <w:sz w:val="22"/>
                <w:szCs w:val="22"/>
              </w:rPr>
            </w:pPr>
            <w:r>
              <w:rPr>
                <w:sz w:val="22"/>
                <w:szCs w:val="22"/>
              </w:rPr>
              <w:t>Altersstandardisierte Inzidenz nach sozio</w:t>
            </w:r>
            <w:r>
              <w:rPr>
                <w:sz w:val="22"/>
                <w:szCs w:val="22"/>
              </w:rPr>
              <w:softHyphen/>
              <w:t>ökonomischer Deprivation</w:t>
            </w:r>
          </w:p>
          <w:p>
            <w:pPr>
              <w:pStyle w:val="Listenabsatz"/>
              <w:numPr>
                <w:ilvl w:val="2"/>
                <w:numId w:val="5"/>
              </w:numPr>
              <w:ind w:left="1491" w:hanging="357"/>
              <w:rPr>
                <w:sz w:val="22"/>
                <w:szCs w:val="22"/>
              </w:rPr>
            </w:pPr>
            <w:r>
              <w:rPr>
                <w:sz w:val="22"/>
                <w:szCs w:val="22"/>
              </w:rPr>
              <w:t xml:space="preserve">Welle 1: höchste Inzidenzen in Gebieten mit geringster Deprivation, gleicht sich über die Zeit an. </w:t>
            </w:r>
          </w:p>
          <w:p>
            <w:pPr>
              <w:pStyle w:val="Listenabsatz"/>
              <w:numPr>
                <w:ilvl w:val="2"/>
                <w:numId w:val="5"/>
              </w:numPr>
              <w:ind w:left="1491" w:hanging="357"/>
              <w:rPr>
                <w:sz w:val="22"/>
                <w:szCs w:val="22"/>
              </w:rPr>
            </w:pPr>
            <w:r>
              <w:rPr>
                <w:sz w:val="22"/>
                <w:szCs w:val="22"/>
              </w:rPr>
              <w:t>Welle 2: Unterschied nicht mehr so ausgeprägt.</w:t>
            </w:r>
          </w:p>
          <w:p>
            <w:pPr>
              <w:pStyle w:val="Listenabsatz"/>
              <w:numPr>
                <w:ilvl w:val="1"/>
                <w:numId w:val="5"/>
              </w:numPr>
              <w:ind w:left="907" w:hanging="340"/>
              <w:rPr>
                <w:sz w:val="22"/>
                <w:szCs w:val="22"/>
              </w:rPr>
            </w:pPr>
            <w:r>
              <w:rPr>
                <w:sz w:val="22"/>
                <w:szCs w:val="22"/>
              </w:rPr>
              <w:t>Case-</w:t>
            </w:r>
            <w:proofErr w:type="spellStart"/>
            <w:r>
              <w:rPr>
                <w:sz w:val="22"/>
                <w:szCs w:val="22"/>
              </w:rPr>
              <w:t>Hospitalization</w:t>
            </w:r>
            <w:proofErr w:type="spellEnd"/>
            <w:r>
              <w:rPr>
                <w:sz w:val="22"/>
                <w:szCs w:val="22"/>
              </w:rPr>
              <w:t xml:space="preserve"> Rate: in Kreisen mit höherer Deprivation erfolgten mehr Hospitalisierungen.</w:t>
            </w:r>
          </w:p>
          <w:p>
            <w:pPr>
              <w:pStyle w:val="Listenabsatz"/>
              <w:numPr>
                <w:ilvl w:val="1"/>
                <w:numId w:val="5"/>
              </w:numPr>
              <w:ind w:left="907" w:hanging="340"/>
              <w:rPr>
                <w:sz w:val="22"/>
                <w:szCs w:val="22"/>
              </w:rPr>
            </w:pPr>
            <w:r>
              <w:rPr>
                <w:sz w:val="22"/>
                <w:szCs w:val="22"/>
              </w:rPr>
              <w:t>Harter Lockdown hat Infektionsgeschehen in allen Regionen verringert, vor allem auch in sozioökonomisch privilegierten Regionen, die eine besondere Rolle im Übertragungsgeschehen spielten.</w:t>
            </w:r>
          </w:p>
          <w:p>
            <w:pPr>
              <w:pStyle w:val="Listenabsatz"/>
              <w:numPr>
                <w:ilvl w:val="1"/>
                <w:numId w:val="5"/>
              </w:numPr>
              <w:ind w:left="907" w:hanging="340"/>
              <w:rPr>
                <w:sz w:val="22"/>
                <w:szCs w:val="22"/>
              </w:rPr>
            </w:pPr>
            <w:r>
              <w:rPr>
                <w:sz w:val="22"/>
                <w:szCs w:val="22"/>
              </w:rPr>
              <w:t>Sozial benachteiligte Gruppen bedürfen besonderen Infektionsschutz, da sie ein erhöhtes Risiko für schwere Verläufe aufweisen.</w:t>
            </w:r>
          </w:p>
          <w:p>
            <w:pPr>
              <w:pStyle w:val="Listenabsatz"/>
              <w:numPr>
                <w:ilvl w:val="1"/>
                <w:numId w:val="5"/>
              </w:numPr>
              <w:ind w:left="907" w:hanging="340"/>
              <w:rPr>
                <w:sz w:val="22"/>
                <w:szCs w:val="22"/>
              </w:rPr>
            </w:pPr>
            <w:r>
              <w:rPr>
                <w:sz w:val="22"/>
                <w:szCs w:val="22"/>
              </w:rPr>
              <w:t xml:space="preserve">Im Moment ist keine Aussage auf Individualebene möglich, nur zu Regionen. </w:t>
            </w:r>
          </w:p>
          <w:p>
            <w:pPr>
              <w:pStyle w:val="Listenabsatz"/>
              <w:numPr>
                <w:ilvl w:val="2"/>
                <w:numId w:val="5"/>
              </w:numPr>
              <w:ind w:left="1491" w:hanging="357"/>
              <w:rPr>
                <w:sz w:val="22"/>
                <w:szCs w:val="22"/>
              </w:rPr>
            </w:pPr>
            <w:r>
              <w:rPr>
                <w:sz w:val="22"/>
                <w:szCs w:val="22"/>
              </w:rPr>
              <w:t xml:space="preserve">Ist im Rahmen von Corona-Monitoring lokal und auf Bundesebene geplant. </w:t>
            </w:r>
          </w:p>
          <w:p>
            <w:pPr>
              <w:pStyle w:val="Listenabsatz"/>
              <w:numPr>
                <w:ilvl w:val="2"/>
                <w:numId w:val="5"/>
              </w:numPr>
              <w:ind w:left="1491" w:hanging="357"/>
              <w:rPr>
                <w:sz w:val="22"/>
                <w:szCs w:val="22"/>
              </w:rPr>
            </w:pPr>
            <w:r>
              <w:rPr>
                <w:sz w:val="22"/>
                <w:szCs w:val="22"/>
              </w:rPr>
              <w:t xml:space="preserve">In Kupferzell und Bad Feilnbach handelt es sich um eine Bevölkerung mit niedrigem Index, interessanter ist Berlin Mitte. </w:t>
            </w:r>
          </w:p>
          <w:p>
            <w:pPr>
              <w:pStyle w:val="Listenabsatz"/>
              <w:numPr>
                <w:ilvl w:val="1"/>
                <w:numId w:val="5"/>
              </w:numPr>
              <w:ind w:left="907" w:hanging="340"/>
              <w:rPr>
                <w:sz w:val="22"/>
                <w:szCs w:val="22"/>
              </w:rPr>
            </w:pPr>
            <w:r>
              <w:rPr>
                <w:sz w:val="22"/>
                <w:szCs w:val="22"/>
              </w:rPr>
              <w:t>Anmerkung BZgA: zielgruppenorientierte Kommunikation ist wichtig.</w:t>
            </w:r>
          </w:p>
          <w:p>
            <w:pPr>
              <w:pStyle w:val="Listenabsatz"/>
              <w:numPr>
                <w:ilvl w:val="1"/>
                <w:numId w:val="5"/>
              </w:numPr>
              <w:ind w:left="907" w:hanging="340"/>
              <w:rPr>
                <w:sz w:val="22"/>
                <w:szCs w:val="22"/>
              </w:rPr>
            </w:pPr>
            <w:r>
              <w:rPr>
                <w:sz w:val="22"/>
                <w:szCs w:val="22"/>
              </w:rPr>
              <w:t>Spielt Alter eine Rolle? Nicht unbedingt, Index ist altersadjustiert.</w:t>
            </w:r>
          </w:p>
          <w:p>
            <w:pPr>
              <w:pStyle w:val="Listenabsatz"/>
              <w:ind w:left="453"/>
              <w:rPr>
                <w:sz w:val="22"/>
                <w:szCs w:val="22"/>
              </w:rPr>
            </w:pPr>
            <w:r>
              <w:rPr>
                <w:sz w:val="22"/>
                <w:szCs w:val="22"/>
              </w:rPr>
              <w:t xml:space="preserve">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P4 (Brockmann)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P4 </w:t>
            </w:r>
          </w:p>
          <w:p>
            <w:pPr>
              <w:rPr>
                <w:sz w:val="22"/>
                <w:szCs w:val="22"/>
              </w:rPr>
            </w:pPr>
            <w:r>
              <w:rPr>
                <w:sz w:val="22"/>
                <w:szCs w:val="22"/>
              </w:rPr>
              <w:t>(Meier)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P4 (Schlosser)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FG28 (Santos-Hövener)</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7</w:t>
            </w:r>
          </w:p>
        </w:tc>
        <w:tc>
          <w:tcPr>
            <w:tcW w:w="6795" w:type="dxa"/>
          </w:tcPr>
          <w:p>
            <w:pPr>
              <w:spacing w:line="276" w:lineRule="auto"/>
              <w:rPr>
                <w:b/>
                <w:sz w:val="28"/>
              </w:rPr>
            </w:pPr>
            <w:r>
              <w:rPr>
                <w:b/>
                <w:sz w:val="28"/>
              </w:rPr>
              <w:t>Dokumente</w:t>
            </w:r>
          </w:p>
          <w:p>
            <w:pPr>
              <w:pStyle w:val="Listenabsatz"/>
              <w:numPr>
                <w:ilvl w:val="0"/>
                <w:numId w:val="5"/>
              </w:numPr>
              <w:ind w:left="453" w:hanging="340"/>
              <w:rPr>
                <w:sz w:val="22"/>
                <w:szCs w:val="22"/>
              </w:rPr>
            </w:pPr>
            <w:r>
              <w:t>Keine Beiträge</w:t>
            </w:r>
          </w:p>
          <w:p>
            <w:pPr>
              <w:pStyle w:val="Listenabsatz"/>
              <w:ind w:left="453"/>
              <w:rPr>
                <w:sz w:val="22"/>
                <w:szCs w:val="22"/>
              </w:rPr>
            </w:pPr>
          </w:p>
        </w:tc>
        <w:tc>
          <w:tcPr>
            <w:tcW w:w="1492" w:type="dxa"/>
          </w:tcPr>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color w:val="FF0000"/>
              </w:rPr>
              <w:t>(nur freitags)</w:t>
            </w:r>
          </w:p>
          <w:p>
            <w:pPr>
              <w:pStyle w:val="Listenabsatz"/>
              <w:numPr>
                <w:ilvl w:val="0"/>
                <w:numId w:val="5"/>
              </w:numPr>
              <w:ind w:left="453" w:hanging="340"/>
              <w:rPr>
                <w:sz w:val="22"/>
                <w:szCs w:val="22"/>
              </w:rPr>
            </w:pPr>
            <w:r>
              <w:t>Nicht besprochen</w:t>
            </w:r>
          </w:p>
          <w:p>
            <w:pPr>
              <w:pStyle w:val="Listenabsatz"/>
              <w:ind w:left="453"/>
              <w:rPr>
                <w:sz w:val="22"/>
                <w:szCs w:val="22"/>
              </w:rPr>
            </w:pPr>
          </w:p>
        </w:tc>
        <w:tc>
          <w:tcPr>
            <w:tcW w:w="1492" w:type="dxa"/>
          </w:tcPr>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sz w:val="22"/>
              </w:rPr>
              <w:t xml:space="preserve">NRZ Influenzaviren (Folien </w:t>
            </w:r>
            <w:hyperlink r:id="rId15" w:history="1">
              <w:r>
                <w:rPr>
                  <w:rStyle w:val="Hyperlink"/>
                  <w:sz w:val="22"/>
                </w:rPr>
                <w:t>hier</w:t>
              </w:r>
            </w:hyperlink>
            <w:r>
              <w:rPr>
                <w:sz w:val="22"/>
              </w:rPr>
              <w:t>)</w:t>
            </w:r>
            <w:r>
              <w:rPr>
                <w:sz w:val="22"/>
                <w:szCs w:val="22"/>
              </w:rPr>
              <w:t xml:space="preserve"> </w:t>
            </w:r>
          </w:p>
          <w:p>
            <w:pPr>
              <w:pStyle w:val="Listenabsatz"/>
              <w:numPr>
                <w:ilvl w:val="1"/>
                <w:numId w:val="5"/>
              </w:numPr>
              <w:ind w:left="907" w:hanging="340"/>
              <w:rPr>
                <w:sz w:val="22"/>
                <w:szCs w:val="22"/>
              </w:rPr>
            </w:pPr>
            <w:r>
              <w:rPr>
                <w:sz w:val="22"/>
                <w:szCs w:val="22"/>
              </w:rPr>
              <w:t>Probeneingang im Sentinel konnte durch Telefonate mit Arztpraxen und Einbeziehung eines Kurierdienstes erhöht werden.</w:t>
            </w:r>
          </w:p>
          <w:p>
            <w:pPr>
              <w:pStyle w:val="Listenabsatz"/>
              <w:numPr>
                <w:ilvl w:val="1"/>
                <w:numId w:val="5"/>
              </w:numPr>
              <w:ind w:left="907" w:hanging="340"/>
              <w:rPr>
                <w:sz w:val="22"/>
                <w:szCs w:val="22"/>
              </w:rPr>
            </w:pPr>
            <w:r>
              <w:rPr>
                <w:sz w:val="22"/>
                <w:szCs w:val="22"/>
              </w:rPr>
              <w:t>Anzahl der Einsendungen in KW 50 jetzt wieder auf Niveau der letzten Influenzasaison, mit Lockdown gingen Einsendequoten deutlich zurück.</w:t>
            </w:r>
          </w:p>
          <w:p>
            <w:pPr>
              <w:pStyle w:val="Listenabsatz"/>
              <w:numPr>
                <w:ilvl w:val="1"/>
                <w:numId w:val="5"/>
              </w:numPr>
              <w:ind w:left="907" w:hanging="340"/>
              <w:rPr>
                <w:sz w:val="22"/>
                <w:szCs w:val="22"/>
              </w:rPr>
            </w:pPr>
            <w:r>
              <w:rPr>
                <w:sz w:val="22"/>
                <w:szCs w:val="22"/>
              </w:rPr>
              <w:t xml:space="preserve">In KW 49 und 50 stimmen die </w:t>
            </w:r>
            <w:proofErr w:type="spellStart"/>
            <w:r>
              <w:rPr>
                <w:sz w:val="22"/>
                <w:szCs w:val="22"/>
              </w:rPr>
              <w:t>Positivenquoten</w:t>
            </w:r>
            <w:proofErr w:type="spellEnd"/>
            <w:r>
              <w:rPr>
                <w:sz w:val="22"/>
                <w:szCs w:val="22"/>
              </w:rPr>
              <w:t xml:space="preserve"> mit 11% bzw. 12% mit den übrigen Testungen überein. </w:t>
            </w:r>
          </w:p>
          <w:p>
            <w:pPr>
              <w:pStyle w:val="Listenabsatz"/>
              <w:numPr>
                <w:ilvl w:val="1"/>
                <w:numId w:val="5"/>
              </w:numPr>
              <w:ind w:left="907" w:hanging="340"/>
              <w:rPr>
                <w:sz w:val="22"/>
                <w:szCs w:val="22"/>
              </w:rPr>
            </w:pPr>
            <w:r>
              <w:rPr>
                <w:sz w:val="22"/>
                <w:szCs w:val="22"/>
              </w:rPr>
              <w:t xml:space="preserve">Nach Ende des 1. Lockdowns war eine deutliche Erhöhung der Nachweise von </w:t>
            </w:r>
            <w:proofErr w:type="spellStart"/>
            <w:r>
              <w:rPr>
                <w:sz w:val="22"/>
                <w:szCs w:val="22"/>
              </w:rPr>
              <w:t>Rhinoviren</w:t>
            </w:r>
            <w:proofErr w:type="spellEnd"/>
            <w:r>
              <w:rPr>
                <w:sz w:val="22"/>
                <w:szCs w:val="22"/>
              </w:rPr>
              <w:t xml:space="preserve"> zu verzeichnen. Dies hat mit dem Teil-Lockdown wieder abgenommen, jedoch nicht so stark wie vorher. </w:t>
            </w:r>
          </w:p>
          <w:p>
            <w:pPr>
              <w:pStyle w:val="Listenabsatz"/>
              <w:numPr>
                <w:ilvl w:val="1"/>
                <w:numId w:val="5"/>
              </w:numPr>
              <w:ind w:left="907" w:hanging="340"/>
              <w:rPr>
                <w:sz w:val="22"/>
                <w:szCs w:val="22"/>
              </w:rPr>
            </w:pPr>
            <w:r>
              <w:rPr>
                <w:sz w:val="22"/>
                <w:szCs w:val="22"/>
              </w:rPr>
              <w:t xml:space="preserve">Ungefähr gleichmäßige Verteilung der Einsendungen über die Altersgruppen, nur wenige Proben von &gt; </w:t>
            </w:r>
            <w:proofErr w:type="gramStart"/>
            <w:r>
              <w:rPr>
                <w:sz w:val="22"/>
                <w:szCs w:val="22"/>
              </w:rPr>
              <w:t>60 Jährigen</w:t>
            </w:r>
            <w:proofErr w:type="gramEnd"/>
            <w:r>
              <w:rPr>
                <w:sz w:val="22"/>
                <w:szCs w:val="22"/>
              </w:rPr>
              <w:t>. Die meisten SARS-CoV-2 Nachweise bei 35-</w:t>
            </w:r>
            <w:proofErr w:type="gramStart"/>
            <w:r>
              <w:rPr>
                <w:sz w:val="22"/>
                <w:szCs w:val="22"/>
              </w:rPr>
              <w:t>60 Jährigen</w:t>
            </w:r>
            <w:proofErr w:type="gramEnd"/>
            <w:r>
              <w:rPr>
                <w:sz w:val="22"/>
                <w:szCs w:val="22"/>
              </w:rPr>
              <w:t>.</w:t>
            </w:r>
          </w:p>
          <w:p>
            <w:pPr>
              <w:pStyle w:val="Listenabsatz"/>
              <w:numPr>
                <w:ilvl w:val="1"/>
                <w:numId w:val="5"/>
              </w:numPr>
              <w:ind w:left="907" w:hanging="340"/>
              <w:rPr>
                <w:sz w:val="22"/>
                <w:szCs w:val="22"/>
              </w:rPr>
            </w:pPr>
            <w:r>
              <w:rPr>
                <w:sz w:val="22"/>
                <w:szCs w:val="22"/>
              </w:rPr>
              <w:t>Probeneingang je BL: fast alle BL sind vertreten, die größten Nachweisraten bei Proben aus Sachsen bei durch</w:t>
            </w:r>
            <w:r>
              <w:rPr>
                <w:sz w:val="22"/>
                <w:szCs w:val="22"/>
              </w:rPr>
              <w:softHyphen/>
              <w:t>schnittlichen Einsendungen.</w:t>
            </w:r>
          </w:p>
          <w:p>
            <w:pPr>
              <w:rPr>
                <w:sz w:val="22"/>
                <w:szCs w:val="22"/>
              </w:rPr>
            </w:pPr>
          </w:p>
          <w:p>
            <w:pPr>
              <w:pStyle w:val="Listenabsatz"/>
              <w:numPr>
                <w:ilvl w:val="1"/>
                <w:numId w:val="5"/>
              </w:numPr>
              <w:ind w:left="907" w:hanging="340"/>
              <w:rPr>
                <w:sz w:val="22"/>
                <w:szCs w:val="22"/>
              </w:rPr>
            </w:pPr>
            <w:r>
              <w:rPr>
                <w:sz w:val="22"/>
                <w:szCs w:val="22"/>
              </w:rPr>
              <w:t xml:space="preserve">Anfrage aus Parlament: Gibt es einen Anstieg von CMV? CMV wird im Sentinel nicht untersucht. </w:t>
            </w:r>
          </w:p>
          <w:p>
            <w:pPr>
              <w:rPr>
                <w:sz w:val="22"/>
              </w:rPr>
            </w:pPr>
          </w:p>
        </w:tc>
        <w:tc>
          <w:tcPr>
            <w:tcW w:w="1492" w:type="dxa"/>
          </w:tcPr>
          <w:p>
            <w:pPr>
              <w:rPr>
                <w:sz w:val="22"/>
                <w:szCs w:val="22"/>
              </w:rPr>
            </w:pPr>
          </w:p>
          <w:p>
            <w:pPr>
              <w:rPr>
                <w:sz w:val="22"/>
                <w:szCs w:val="22"/>
              </w:rPr>
            </w:pPr>
          </w:p>
          <w:p>
            <w:pPr>
              <w:rPr>
                <w:sz w:val="22"/>
                <w:szCs w:val="22"/>
              </w:rPr>
            </w:pPr>
            <w:r>
              <w:rPr>
                <w:sz w:val="22"/>
                <w:szCs w:val="22"/>
              </w:rPr>
              <w:t>FG17 (Dürrwald)</w:t>
            </w: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 xml:space="preserve">Es gab Verunsicherung durch eine Pressemitteilung, dass in Sachsen Triage angewandt wurde (Bericht dazu: </w:t>
            </w:r>
            <w:hyperlink r:id="rId16" w:history="1">
              <w:r>
                <w:rPr>
                  <w:rStyle w:val="Hyperlink"/>
                  <w:sz w:val="22"/>
                  <w:szCs w:val="22"/>
                </w:rPr>
                <w:t>Link</w:t>
              </w:r>
            </w:hyperlink>
            <w:r>
              <w:rPr>
                <w:sz w:val="22"/>
                <w:szCs w:val="22"/>
              </w:rPr>
              <w:t>).</w:t>
            </w:r>
          </w:p>
          <w:p>
            <w:pPr>
              <w:pStyle w:val="Listenabsatz"/>
              <w:numPr>
                <w:ilvl w:val="0"/>
                <w:numId w:val="5"/>
              </w:numPr>
              <w:ind w:left="453" w:hanging="340"/>
              <w:rPr>
                <w:sz w:val="22"/>
                <w:szCs w:val="22"/>
              </w:rPr>
            </w:pPr>
            <w:r>
              <w:rPr>
                <w:sz w:val="22"/>
                <w:szCs w:val="22"/>
              </w:rPr>
              <w:t xml:space="preserve">Trifft im Moment nicht zu, die Plätze könnten in den nächsten 10 Tagen jedoch knapp werden. </w:t>
            </w:r>
          </w:p>
          <w:p>
            <w:pPr>
              <w:pStyle w:val="Listenabsatz"/>
              <w:numPr>
                <w:ilvl w:val="0"/>
                <w:numId w:val="5"/>
              </w:numPr>
              <w:ind w:left="453" w:hanging="340"/>
              <w:rPr>
                <w:sz w:val="22"/>
                <w:szCs w:val="22"/>
              </w:rPr>
            </w:pPr>
            <w:r>
              <w:rPr>
                <w:sz w:val="22"/>
                <w:szCs w:val="22"/>
              </w:rPr>
              <w:t xml:space="preserve">Es gibt deshalb Vorüberlegungen zu einer evtl. Verlegung von Patienten aus der Region Ost in die Region Nord. (Kleeblattkonzept: Region Nord, Ost, Nord-West, Süden 1+2) </w:t>
            </w:r>
          </w:p>
          <w:p>
            <w:pPr>
              <w:pStyle w:val="Listenabsatz"/>
              <w:numPr>
                <w:ilvl w:val="0"/>
                <w:numId w:val="5"/>
              </w:numPr>
              <w:ind w:left="453" w:hanging="340"/>
              <w:rPr>
                <w:sz w:val="22"/>
                <w:szCs w:val="22"/>
              </w:rPr>
            </w:pPr>
            <w:r>
              <w:rPr>
                <w:sz w:val="22"/>
                <w:szCs w:val="22"/>
              </w:rPr>
              <w:t xml:space="preserve">Pressestatement geplant mit positiver Message, dass in Deutschland noch genug Kapazitäten vorhanden sind, für evtl. Engpässe in einer Region ist ein Konzept vorhanden. </w:t>
            </w:r>
          </w:p>
          <w:p>
            <w:pPr>
              <w:pStyle w:val="Listenabsatz"/>
              <w:numPr>
                <w:ilvl w:val="0"/>
                <w:numId w:val="5"/>
              </w:numPr>
              <w:ind w:left="453" w:hanging="340"/>
              <w:rPr>
                <w:sz w:val="22"/>
                <w:szCs w:val="22"/>
              </w:rPr>
            </w:pPr>
            <w:r>
              <w:rPr>
                <w:sz w:val="22"/>
                <w:szCs w:val="22"/>
              </w:rPr>
              <w:t>Begriff Triage soll nicht verwendet werden, Priorisierung stattdessen.</w:t>
            </w:r>
          </w:p>
          <w:p>
            <w:pPr>
              <w:pStyle w:val="Listenabsatz"/>
              <w:numPr>
                <w:ilvl w:val="0"/>
                <w:numId w:val="5"/>
              </w:numPr>
              <w:ind w:left="453" w:hanging="340"/>
              <w:rPr>
                <w:sz w:val="22"/>
                <w:szCs w:val="22"/>
              </w:rPr>
            </w:pPr>
            <w:r>
              <w:rPr>
                <w:sz w:val="22"/>
                <w:szCs w:val="22"/>
              </w:rPr>
              <w:t>Wird ein Aussetzen der elektiven Eingriffe umgesetzt? Es gibt Einzelmeldungen, dass elektive Eingriffe nicht ausgesetzt werden. Dies soll mit Druck der Landes</w:t>
            </w:r>
            <w:r>
              <w:rPr>
                <w:sz w:val="22"/>
                <w:szCs w:val="22"/>
              </w:rPr>
              <w:softHyphen/>
              <w:t xml:space="preserve">regierungen durchgesetzt werden. </w:t>
            </w:r>
          </w:p>
          <w:p>
            <w:pPr>
              <w:pStyle w:val="Listenabsatz"/>
              <w:numPr>
                <w:ilvl w:val="0"/>
                <w:numId w:val="5"/>
              </w:numPr>
              <w:ind w:left="453" w:hanging="340"/>
              <w:rPr>
                <w:sz w:val="22"/>
                <w:szCs w:val="22"/>
              </w:rPr>
            </w:pPr>
            <w:r>
              <w:rPr>
                <w:sz w:val="22"/>
                <w:szCs w:val="22"/>
              </w:rPr>
              <w:t xml:space="preserve">Gibt es Fortschritte beim klinischen Management im Vergleich zum Frühjahr, kann mit jetzigem Wissen häufiger auf Beatmung verzichtet werden? </w:t>
            </w:r>
          </w:p>
          <w:p>
            <w:pPr>
              <w:pStyle w:val="Listenabsatz"/>
              <w:numPr>
                <w:ilvl w:val="1"/>
                <w:numId w:val="5"/>
              </w:numPr>
              <w:ind w:left="907" w:hanging="340"/>
              <w:rPr>
                <w:sz w:val="22"/>
                <w:szCs w:val="22"/>
              </w:rPr>
            </w:pPr>
            <w:r>
              <w:rPr>
                <w:sz w:val="22"/>
                <w:szCs w:val="22"/>
              </w:rPr>
              <w:t xml:space="preserve">Hierzu gibt es bisher keine belastbaren Daten/Studien. </w:t>
            </w:r>
          </w:p>
          <w:p>
            <w:pPr>
              <w:pStyle w:val="Listenabsatz"/>
              <w:numPr>
                <w:ilvl w:val="1"/>
                <w:numId w:val="5"/>
              </w:numPr>
              <w:ind w:left="907" w:hanging="340"/>
              <w:rPr>
                <w:sz w:val="22"/>
                <w:szCs w:val="22"/>
              </w:rPr>
            </w:pPr>
            <w:r>
              <w:rPr>
                <w:sz w:val="22"/>
                <w:szCs w:val="22"/>
              </w:rPr>
              <w:t xml:space="preserve">Die Mortalität der intensivpflichtigen Hochaltrigen ist im Vergleich zum Frühjahr nicht geringer. </w:t>
            </w:r>
          </w:p>
          <w:p>
            <w:pPr>
              <w:pStyle w:val="Listenabsatz"/>
              <w:numPr>
                <w:ilvl w:val="1"/>
                <w:numId w:val="5"/>
              </w:numPr>
              <w:ind w:left="907" w:hanging="340"/>
              <w:rPr>
                <w:sz w:val="22"/>
                <w:szCs w:val="22"/>
              </w:rPr>
            </w:pPr>
            <w:r>
              <w:rPr>
                <w:sz w:val="22"/>
                <w:szCs w:val="22"/>
              </w:rPr>
              <w:lastRenderedPageBreak/>
              <w:t xml:space="preserve">Unterschiede gibt es zwischen großen Zentren und kleinen Kliniken. </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IBBS (Herzog)</w:t>
            </w: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pPr>
            <w:r>
              <w:t>Keine Beiträge</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szCs w:val="22"/>
              </w:rPr>
            </w:pPr>
            <w:r>
              <w:t xml:space="preserve"> Keine Beiträge</w:t>
            </w:r>
          </w:p>
          <w:p>
            <w:pPr>
              <w:ind w:left="113"/>
              <w:rPr>
                <w:sz w:val="22"/>
              </w:rPr>
            </w:pPr>
          </w:p>
        </w:tc>
        <w:tc>
          <w:tcPr>
            <w:tcW w:w="1492" w:type="dxa"/>
          </w:tcPr>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rPr>
                <w:sz w:val="22"/>
              </w:rPr>
              <w:t>Nicht besprochen</w:t>
            </w:r>
          </w:p>
          <w:p>
            <w:pPr>
              <w:pStyle w:val="Listenabsatz"/>
              <w:ind w:left="453"/>
              <w:rPr>
                <w:sz w:val="22"/>
              </w:rPr>
            </w:pPr>
          </w:p>
        </w:tc>
        <w:tc>
          <w:tcPr>
            <w:tcW w:w="1492" w:type="dxa"/>
          </w:tcPr>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szCs w:val="22"/>
              </w:rPr>
              <w:t>Nicht besprochen</w:t>
            </w:r>
          </w:p>
          <w:p>
            <w:pPr>
              <w:pStyle w:val="Listenabsatz"/>
              <w:ind w:left="907"/>
              <w:rPr>
                <w:sz w:val="22"/>
                <w:szCs w:val="22"/>
              </w:rPr>
            </w:pPr>
          </w:p>
        </w:tc>
        <w:tc>
          <w:tcPr>
            <w:tcW w:w="1492" w:type="dxa"/>
          </w:tcPr>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rPr>
            </w:pPr>
            <w:r>
              <w:t>Keine Beiträge</w:t>
            </w:r>
          </w:p>
        </w:tc>
        <w:tc>
          <w:tcPr>
            <w:tcW w:w="1492" w:type="dxa"/>
          </w:tcPr>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Freitag, 18.12.2020, 11:00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7"/>
      <w:headerReference w:type="default" r:id="rId18"/>
      <w:footerReference w:type="even" r:id="rId19"/>
      <w:footerReference w:type="default" r:id="rId20"/>
      <w:headerReference w:type="first" r:id="rId21"/>
      <w:footerReference w:type="first" r:id="rId22"/>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                                                                                                                    </w:t>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3"/>
  </w:num>
  <w:num w:numId="4">
    <w:abstractNumId w:val="17"/>
  </w:num>
  <w:num w:numId="5">
    <w:abstractNumId w:val="7"/>
  </w:num>
  <w:num w:numId="6">
    <w:abstractNumId w:val="18"/>
  </w:num>
  <w:num w:numId="7">
    <w:abstractNumId w:val="23"/>
  </w:num>
  <w:num w:numId="8">
    <w:abstractNumId w:val="13"/>
  </w:num>
  <w:num w:numId="9">
    <w:abstractNumId w:val="5"/>
  </w:num>
  <w:num w:numId="10">
    <w:abstractNumId w:val="27"/>
  </w:num>
  <w:num w:numId="11">
    <w:abstractNumId w:val="22"/>
  </w:num>
  <w:num w:numId="12">
    <w:abstractNumId w:val="15"/>
  </w:num>
  <w:num w:numId="13">
    <w:abstractNumId w:val="12"/>
  </w:num>
  <w:num w:numId="14">
    <w:abstractNumId w:val="19"/>
  </w:num>
  <w:num w:numId="15">
    <w:abstractNumId w:val="16"/>
  </w:num>
  <w:num w:numId="16">
    <w:abstractNumId w:val="0"/>
  </w:num>
  <w:num w:numId="17">
    <w:abstractNumId w:val="11"/>
  </w:num>
  <w:num w:numId="18">
    <w:abstractNumId w:val="25"/>
  </w:num>
  <w:num w:numId="19">
    <w:abstractNumId w:val="9"/>
  </w:num>
  <w:num w:numId="20">
    <w:abstractNumId w:val="24"/>
  </w:num>
  <w:num w:numId="21">
    <w:abstractNumId w:val="6"/>
  </w:num>
  <w:num w:numId="22">
    <w:abstractNumId w:val="8"/>
  </w:num>
  <w:num w:numId="23">
    <w:abstractNumId w:val="2"/>
  </w:num>
  <w:num w:numId="24">
    <w:abstractNumId w:val="20"/>
  </w:num>
  <w:num w:numId="25">
    <w:abstractNumId w:val="14"/>
  </w:num>
  <w:num w:numId="26">
    <w:abstractNumId w:val="1"/>
  </w:num>
  <w:num w:numId="27">
    <w:abstractNumId w:val="21"/>
  </w:num>
  <w:num w:numId="28">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styleId="NichtaufgelsteErwhnung">
    <w:name w:val="Unresolved Mention"/>
    <w:basedOn w:val="Absatz-Standardschriftart"/>
    <w:uiPriority w:val="99"/>
    <w:semiHidden/>
    <w:unhideWhenUsed/>
    <w:rPr>
      <w:color w:val="605E5C"/>
      <w:shd w:val="clear" w:color="auto" w:fill="E1DFDD"/>
    </w:rPr>
  </w:style>
  <w:style w:type="character" w:customStyle="1" w:styleId="highlight">
    <w:name w:val="highlight"/>
    <w:basedOn w:val="Absatz-Standardschriftart"/>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356855246">
      <w:bodyDiv w:val="1"/>
      <w:marLeft w:val="0"/>
      <w:marRight w:val="0"/>
      <w:marTop w:val="0"/>
      <w:marBottom w:val="0"/>
      <w:divBdr>
        <w:top w:val="none" w:sz="0" w:space="0" w:color="auto"/>
        <w:left w:val="none" w:sz="0" w:space="0" w:color="auto"/>
        <w:bottom w:val="none" w:sz="0" w:space="0" w:color="auto"/>
        <w:right w:val="none" w:sz="0" w:space="0" w:color="auto"/>
      </w:divBdr>
    </w:div>
    <w:div w:id="672103863">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uellers\AppData\Local\Microsoft\Windows\INetCache\Content.Outlook\R5FEHED3\TOP-1.1_Lage-National_2020_12_16.pptx" TargetMode="External"/><Relationship Id="rId13" Type="http://schemas.openxmlformats.org/officeDocument/2006/relationships/hyperlink" Target="file:///C:\Users\muellers\AppData\Local\Microsoft\Windows\INetCache\Content.Outlook\R5FEHED3\TOP-6.1_Modellierungen_16122020.pptx"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file:///C:\Users\muellers\AppData\Local\Microsoft\Windows\INetCache\Content.Outlook\R5FEHED3\TOP-2_Pandemie%20in%20Africa_ZIG.pptx"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erkur.de/welt/triage-corona-sachsen-deutschland-klinik-krankenhaus-tote-abweisung-entscheidung-aktuell-zr-90133080.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uellers\AppData\Local\Microsoft\Windows\INetCache\Content.Outlook\R5FEHED3\TOP-1.4_Testzahlerfassung%20am%20RKI_2020-12-016.pptx"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file:///C:\Users\muellers\AppData\Local\Microsoft\Windows\INetCache\Content.Outlook\R5FEHED3\TOP-9_NRZ%20Influenzaviren%20Krisenstab%2015122020.pptx" TargetMode="External"/><Relationship Id="rId23" Type="http://schemas.openxmlformats.org/officeDocument/2006/relationships/fontTable" Target="fontTable.xml"/><Relationship Id="rId10" Type="http://schemas.openxmlformats.org/officeDocument/2006/relationships/hyperlink" Target="file:///C:\Users\muellers\AppData\Local\Microsoft\Windows\INetCache\Content.Outlook\R5FEHED3\TOP-1.3_20201216_SARS-CoV-2%20in%20ARS_Krisenstabssitzung.ppt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muellers\AppData\Local\Microsoft\Windows\INetCache\Content.Outlook\R5FEHED3\TOP-1.2_syndrom-ARE-SARI-COVID_bis_KW50_2020_f&#252;r-Krisenstab.pptx" TargetMode="External"/><Relationship Id="rId14" Type="http://schemas.openxmlformats.org/officeDocument/2006/relationships/hyperlink" Target="file:///C:\Users\muellers\AppData\Local\Microsoft\Windows\INetCache\Content.Outlook\R5FEHED3\TOP-6.2_Deprivation_SozUngleichheit_COVID19_Krisenstab_Dez2020_Santos-H&#246;vener.pptx"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0B8F1-DDCA-42D5-A76F-E2EDDEBF9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2386</Words>
  <Characters>15037</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4</cp:revision>
  <cp:lastPrinted>2020-05-06T16:43:00Z</cp:lastPrinted>
  <dcterms:created xsi:type="dcterms:W3CDTF">2020-12-17T07:44:00Z</dcterms:created>
  <dcterms:modified xsi:type="dcterms:W3CDTF">2021-05-10T14:35:00Z</dcterms:modified>
</cp:coreProperties>
</file>