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18.12.2020,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vanish/>
          <w:sz w:val="22"/>
        </w:rPr>
      </w:pPr>
      <w:r>
        <w:rPr>
          <w:b/>
          <w:sz w:val="22"/>
        </w:rPr>
        <w:t>Moderation: Osamah Hamouda</w:t>
      </w:r>
    </w:p>
    <w:p>
      <w:pPr>
        <w:rPr>
          <w:b/>
          <w:sz w:val="22"/>
        </w:rPr>
      </w:pPr>
    </w:p>
    <w:p>
      <w:pPr>
        <w:rPr>
          <w:b/>
          <w:vanish/>
          <w:sz w:val="22"/>
        </w:rPr>
      </w:pPr>
    </w:p>
    <w:p>
      <w:pPr>
        <w:spacing w:after="0"/>
        <w:rPr>
          <w:b/>
          <w:sz w:val="22"/>
        </w:rPr>
      </w:pPr>
      <w:r>
        <w:rPr>
          <w:b/>
          <w:sz w:val="22"/>
        </w:rPr>
        <w:t xml:space="preserve">Teilnehmende: </w:t>
      </w:r>
    </w:p>
    <w:p>
      <w:pPr>
        <w:pStyle w:val="Listenabsatz"/>
        <w:numPr>
          <w:ilvl w:val="0"/>
          <w:numId w:val="2"/>
        </w:numPr>
        <w:spacing w:after="0" w:line="233" w:lineRule="auto"/>
        <w:ind w:hanging="357"/>
        <w:contextualSpacing w:val="0"/>
        <w:rPr>
          <w:sz w:val="22"/>
          <w:szCs w:val="22"/>
        </w:rPr>
      </w:pPr>
      <w:r>
        <w:rPr>
          <w:sz w:val="22"/>
          <w:szCs w:val="22"/>
        </w:rPr>
        <w:t>Institutsleitung</w:t>
      </w:r>
    </w:p>
    <w:p>
      <w:pPr>
        <w:pStyle w:val="Listenabsatz"/>
        <w:numPr>
          <w:ilvl w:val="1"/>
          <w:numId w:val="2"/>
        </w:numPr>
        <w:spacing w:after="0" w:line="233" w:lineRule="auto"/>
        <w:contextualSpacing w:val="0"/>
        <w:rPr>
          <w:sz w:val="22"/>
          <w:szCs w:val="22"/>
        </w:rPr>
      </w:pPr>
      <w:r>
        <w:rPr>
          <w:sz w:val="22"/>
          <w:szCs w:val="22"/>
        </w:rPr>
        <w:t>Lothar Wieler</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line="233" w:lineRule="auto"/>
        <w:contextualSpacing w:val="0"/>
        <w:rPr>
          <w:sz w:val="22"/>
          <w:szCs w:val="22"/>
        </w:rPr>
      </w:pPr>
      <w:r>
        <w:rPr>
          <w:sz w:val="22"/>
          <w:szCs w:val="22"/>
        </w:rPr>
        <w:t>Tanja Jung-Sendzik</w:t>
      </w:r>
    </w:p>
    <w:p>
      <w:pPr>
        <w:pStyle w:val="Listenabsatz"/>
        <w:numPr>
          <w:ilvl w:val="1"/>
          <w:numId w:val="2"/>
        </w:numPr>
        <w:spacing w:after="0" w:line="233" w:lineRule="auto"/>
        <w:contextualSpacing w:val="0"/>
        <w:rPr>
          <w:sz w:val="22"/>
          <w:szCs w:val="22"/>
        </w:rPr>
      </w:pPr>
      <w:r>
        <w:rPr>
          <w:sz w:val="22"/>
          <w:szCs w:val="22"/>
        </w:rPr>
        <w:t>Nadine Litzba (Protokoll)</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FG16</w:t>
      </w:r>
    </w:p>
    <w:p>
      <w:pPr>
        <w:pStyle w:val="Listenabsatz"/>
        <w:numPr>
          <w:ilvl w:val="1"/>
          <w:numId w:val="3"/>
        </w:numPr>
        <w:spacing w:after="0"/>
        <w:contextualSpacing w:val="0"/>
        <w:rPr>
          <w:sz w:val="22"/>
          <w:szCs w:val="22"/>
        </w:rPr>
      </w:pPr>
      <w:r>
        <w:rPr>
          <w:sz w:val="22"/>
          <w:szCs w:val="22"/>
        </w:rPr>
        <w:t>Anton Aebischer</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Dschin-Je Oh</w:t>
      </w:r>
    </w:p>
    <w:p>
      <w:pPr>
        <w:pStyle w:val="Listenabsatz"/>
        <w:numPr>
          <w:ilvl w:val="0"/>
          <w:numId w:val="2"/>
        </w:numPr>
        <w:spacing w:after="0"/>
        <w:contextualSpacing w:val="0"/>
        <w:rPr>
          <w:sz w:val="22"/>
          <w:szCs w:val="22"/>
        </w:rPr>
      </w:pPr>
      <w:r>
        <w:rPr>
          <w:sz w:val="22"/>
          <w:szCs w:val="22"/>
        </w:rPr>
        <w:t>FG21</w:t>
      </w:r>
    </w:p>
    <w:p>
      <w:pPr>
        <w:pStyle w:val="Listenabsatz"/>
        <w:numPr>
          <w:ilvl w:val="1"/>
          <w:numId w:val="2"/>
        </w:numPr>
        <w:spacing w:after="0"/>
        <w:contextualSpacing w:val="0"/>
        <w:rPr>
          <w:sz w:val="22"/>
          <w:szCs w:val="22"/>
        </w:rPr>
      </w:pPr>
      <w:r>
        <w:rPr>
          <w:sz w:val="22"/>
          <w:szCs w:val="22"/>
        </w:rPr>
        <w:t>Patrick Schmich</w:t>
      </w:r>
    </w:p>
    <w:p>
      <w:pPr>
        <w:pStyle w:val="Listenabsatz"/>
        <w:numPr>
          <w:ilvl w:val="0"/>
          <w:numId w:val="2"/>
        </w:numPr>
        <w:spacing w:after="0"/>
        <w:contextualSpacing w:val="0"/>
        <w:rPr>
          <w:sz w:val="22"/>
          <w:szCs w:val="22"/>
        </w:rPr>
      </w:pPr>
      <w:r>
        <w:rPr>
          <w:sz w:val="22"/>
          <w:szCs w:val="22"/>
        </w:rPr>
        <w:t>FG23</w:t>
      </w:r>
    </w:p>
    <w:p>
      <w:pPr>
        <w:pStyle w:val="Listenabsatz"/>
        <w:numPr>
          <w:ilvl w:val="1"/>
          <w:numId w:val="2"/>
        </w:numPr>
        <w:spacing w:after="0"/>
        <w:contextualSpacing w:val="0"/>
        <w:rPr>
          <w:sz w:val="22"/>
          <w:szCs w:val="22"/>
        </w:rPr>
      </w:pPr>
      <w:r>
        <w:rPr>
          <w:sz w:val="22"/>
          <w:szCs w:val="22"/>
        </w:rPr>
        <w:t>Robin Houben</w:t>
      </w:r>
    </w:p>
    <w:p>
      <w:pPr>
        <w:pStyle w:val="Listenabsatz"/>
        <w:numPr>
          <w:ilvl w:val="0"/>
          <w:numId w:val="2"/>
        </w:numPr>
        <w:spacing w:after="0"/>
        <w:contextualSpacing w:val="0"/>
        <w:rPr>
          <w:sz w:val="22"/>
          <w:szCs w:val="22"/>
        </w:rPr>
      </w:pPr>
      <w:r>
        <w:rPr>
          <w:sz w:val="22"/>
          <w:szCs w:val="22"/>
        </w:rPr>
        <w:t xml:space="preserve">FG24 </w:t>
      </w:r>
    </w:p>
    <w:p>
      <w:pPr>
        <w:pStyle w:val="Listenabsatz"/>
        <w:numPr>
          <w:ilvl w:val="1"/>
          <w:numId w:val="2"/>
        </w:numPr>
        <w:spacing w:after="0"/>
        <w:contextualSpacing w:val="0"/>
        <w:rPr>
          <w:sz w:val="22"/>
          <w:szCs w:val="22"/>
        </w:rPr>
      </w:pPr>
      <w:r>
        <w:rPr>
          <w:sz w:val="22"/>
          <w:szCs w:val="22"/>
        </w:rPr>
        <w:t>Thomas Ziese</w:t>
      </w:r>
    </w:p>
    <w:p>
      <w:pPr>
        <w:pStyle w:val="Listenabsatz"/>
        <w:numPr>
          <w:ilvl w:val="1"/>
          <w:numId w:val="2"/>
        </w:numPr>
        <w:spacing w:after="0"/>
        <w:contextualSpacing w:val="0"/>
        <w:rPr>
          <w:sz w:val="22"/>
          <w:szCs w:val="22"/>
        </w:rPr>
      </w:pPr>
      <w:r>
        <w:rPr>
          <w:sz w:val="22"/>
          <w:szCs w:val="22"/>
        </w:rPr>
        <w:t xml:space="preserve">Martin </w:t>
      </w:r>
      <w:proofErr w:type="spellStart"/>
      <w:r>
        <w:rPr>
          <w:sz w:val="22"/>
          <w:szCs w:val="22"/>
        </w:rPr>
        <w:t>Thißen</w:t>
      </w:r>
      <w:proofErr w:type="spellEnd"/>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Walter Haas</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1"/>
          <w:numId w:val="2"/>
        </w:numPr>
        <w:spacing w:after="0"/>
        <w:contextualSpacing w:val="0"/>
        <w:rPr>
          <w:sz w:val="22"/>
          <w:szCs w:val="22"/>
        </w:rPr>
      </w:pPr>
      <w:r>
        <w:rPr>
          <w:sz w:val="22"/>
          <w:szCs w:val="22"/>
        </w:rPr>
        <w:t>Muna Abu Sin</w:t>
      </w:r>
    </w:p>
    <w:p>
      <w:pPr>
        <w:pStyle w:val="Listenabsatz"/>
        <w:numPr>
          <w:ilvl w:val="1"/>
          <w:numId w:val="2"/>
        </w:numPr>
        <w:spacing w:after="0"/>
        <w:contextualSpacing w:val="0"/>
        <w:rPr>
          <w:sz w:val="22"/>
          <w:szCs w:val="22"/>
        </w:rPr>
      </w:pPr>
      <w:r>
        <w:rPr>
          <w:sz w:val="22"/>
          <w:szCs w:val="22"/>
        </w:rPr>
        <w:t>Sebastian Haller</w:t>
      </w:r>
    </w:p>
    <w:p>
      <w:pPr>
        <w:pStyle w:val="Listenabsatz"/>
        <w:numPr>
          <w:ilvl w:val="1"/>
          <w:numId w:val="2"/>
        </w:numPr>
        <w:spacing w:after="0"/>
        <w:contextualSpacing w:val="0"/>
        <w:rPr>
          <w:sz w:val="22"/>
          <w:szCs w:val="22"/>
        </w:rPr>
      </w:pPr>
      <w:r>
        <w:rPr>
          <w:sz w:val="22"/>
          <w:szCs w:val="22"/>
        </w:rPr>
        <w:t>Anna Rohde</w:t>
      </w:r>
    </w:p>
    <w:p>
      <w:pPr>
        <w:pStyle w:val="Listenabsatz"/>
        <w:numPr>
          <w:ilvl w:val="0"/>
          <w:numId w:val="4"/>
        </w:numPr>
        <w:spacing w:after="0"/>
        <w:contextualSpacing w:val="0"/>
        <w:rPr>
          <w:sz w:val="22"/>
          <w:szCs w:val="22"/>
        </w:rPr>
      </w:pPr>
      <w:r>
        <w:rPr>
          <w:sz w:val="22"/>
          <w:szCs w:val="22"/>
        </w:rPr>
        <w:t>FG 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Maria </w:t>
      </w:r>
      <w:proofErr w:type="gramStart"/>
      <w:r>
        <w:rPr>
          <w:sz w:val="22"/>
          <w:szCs w:val="22"/>
        </w:rPr>
        <w:t>an der Heiden</w:t>
      </w:r>
      <w:proofErr w:type="gramEnd"/>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Bettina Ruehe</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Mirjam Jenny</w:t>
      </w:r>
    </w:p>
    <w:p>
      <w:pPr>
        <w:pStyle w:val="Listenabsatz"/>
        <w:numPr>
          <w:ilvl w:val="0"/>
          <w:numId w:val="3"/>
        </w:numPr>
        <w:spacing w:after="0"/>
        <w:contextualSpacing w:val="0"/>
        <w:rPr>
          <w:sz w:val="22"/>
          <w:szCs w:val="22"/>
        </w:rPr>
      </w:pPr>
      <w:r>
        <w:rPr>
          <w:sz w:val="22"/>
          <w:szCs w:val="22"/>
        </w:rPr>
        <w:t>P4</w:t>
      </w:r>
    </w:p>
    <w:p>
      <w:pPr>
        <w:pStyle w:val="Listenabsatz"/>
        <w:numPr>
          <w:ilvl w:val="1"/>
          <w:numId w:val="3"/>
        </w:numPr>
        <w:spacing w:after="0"/>
        <w:contextualSpacing w:val="0"/>
        <w:rPr>
          <w:sz w:val="22"/>
          <w:szCs w:val="22"/>
        </w:rPr>
      </w:pPr>
      <w:r>
        <w:rPr>
          <w:sz w:val="22"/>
          <w:szCs w:val="22"/>
        </w:rPr>
        <w:t>Benjamin Maier</w:t>
      </w:r>
    </w:p>
    <w:p>
      <w:pPr>
        <w:pStyle w:val="Listenabsatz"/>
        <w:numPr>
          <w:ilvl w:val="1"/>
          <w:numId w:val="3"/>
        </w:numPr>
        <w:spacing w:after="0"/>
        <w:contextualSpacing w:val="0"/>
        <w:rPr>
          <w:sz w:val="22"/>
          <w:szCs w:val="22"/>
        </w:rPr>
      </w:pPr>
      <w:r>
        <w:rPr>
          <w:sz w:val="22"/>
          <w:szCs w:val="22"/>
        </w:rPr>
        <w:lastRenderedPageBreak/>
        <w:t>Susanne Gottwald</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spacing w:after="0"/>
        <w:contextualSpacing w:val="0"/>
        <w:rPr>
          <w:sz w:val="22"/>
          <w:szCs w:val="22"/>
        </w:rPr>
      </w:pPr>
      <w:r>
        <w:rPr>
          <w:sz w:val="22"/>
          <w:szCs w:val="22"/>
        </w:rPr>
        <w:t>Susanne Glasmacher</w:t>
      </w:r>
    </w:p>
    <w:p>
      <w:pPr>
        <w:pStyle w:val="Listenabsatz"/>
        <w:numPr>
          <w:ilvl w:val="1"/>
          <w:numId w:val="3"/>
        </w:numPr>
        <w:spacing w:after="0"/>
        <w:contextualSpacing w:val="0"/>
        <w:rPr>
          <w:sz w:val="22"/>
          <w:szCs w:val="22"/>
        </w:rPr>
      </w:pPr>
      <w:r>
        <w:rPr>
          <w:sz w:val="22"/>
          <w:szCs w:val="22"/>
        </w:rPr>
        <w:t>Ronja Wenchel</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sz w:val="22"/>
          <w:szCs w:val="22"/>
        </w:rPr>
      </w:pPr>
      <w:r>
        <w:rPr>
          <w:sz w:val="22"/>
          <w:szCs w:val="22"/>
        </w:rPr>
        <w:t>Luisa Denkel</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 xml:space="preserve">Heidrun </w:t>
      </w:r>
      <w:proofErr w:type="spellStart"/>
      <w:r>
        <w:rPr>
          <w:sz w:val="22"/>
          <w:szCs w:val="22"/>
        </w:rPr>
        <w:t>Thaiss</w:t>
      </w:r>
      <w:proofErr w:type="spellEnd"/>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International (nur freitags)</w:t>
            </w:r>
          </w:p>
          <w:p>
            <w:pPr>
              <w:pStyle w:val="Listenabsatz"/>
              <w:numPr>
                <w:ilvl w:val="0"/>
                <w:numId w:val="29"/>
              </w:numPr>
              <w:ind w:left="475"/>
              <w:rPr>
                <w:sz w:val="22"/>
                <w:szCs w:val="22"/>
              </w:rPr>
            </w:pPr>
            <w:r>
              <w:rPr>
                <w:sz w:val="22"/>
                <w:szCs w:val="22"/>
              </w:rPr>
              <w:t xml:space="preserve">Internationale Lage (Folien </w:t>
            </w:r>
            <w:hyperlink r:id="rId8" w:history="1">
              <w:r>
                <w:rPr>
                  <w:rStyle w:val="Hyperlink"/>
                  <w:sz w:val="22"/>
                  <w:szCs w:val="22"/>
                </w:rPr>
                <w:t>hier</w:t>
              </w:r>
            </w:hyperlink>
            <w:r>
              <w:rPr>
                <w:sz w:val="22"/>
                <w:szCs w:val="22"/>
              </w:rPr>
              <w:t>)</w:t>
            </w:r>
          </w:p>
          <w:p>
            <w:pPr>
              <w:pStyle w:val="Listenabsatz"/>
              <w:numPr>
                <w:ilvl w:val="1"/>
                <w:numId w:val="29"/>
              </w:numPr>
              <w:ind w:left="900"/>
              <w:rPr>
                <w:sz w:val="22"/>
                <w:szCs w:val="22"/>
              </w:rPr>
            </w:pPr>
            <w:r>
              <w:rPr>
                <w:sz w:val="22"/>
                <w:szCs w:val="22"/>
              </w:rPr>
              <w:t>In den USA in den letzten 7 Tagen mehr neue Fälle als in DEU insgesamt</w:t>
            </w:r>
          </w:p>
          <w:p>
            <w:pPr>
              <w:pStyle w:val="Listenabsatz"/>
              <w:numPr>
                <w:ilvl w:val="1"/>
                <w:numId w:val="29"/>
              </w:numPr>
              <w:ind w:left="900"/>
              <w:rPr>
                <w:sz w:val="22"/>
                <w:szCs w:val="22"/>
              </w:rPr>
            </w:pPr>
            <w:r>
              <w:rPr>
                <w:sz w:val="22"/>
                <w:szCs w:val="22"/>
              </w:rPr>
              <w:t>Fall-Kontroll-Studie des CDC zu Faktoren die bei Kindern mit einem positiven SARS-CoV-2-Testergebnis assoziiert sind</w:t>
            </w:r>
          </w:p>
          <w:p>
            <w:pPr>
              <w:pStyle w:val="Listenabsatz"/>
              <w:numPr>
                <w:ilvl w:val="2"/>
                <w:numId w:val="29"/>
              </w:numPr>
              <w:ind w:left="1609"/>
              <w:rPr>
                <w:sz w:val="22"/>
                <w:szCs w:val="22"/>
              </w:rPr>
            </w:pPr>
            <w:r>
              <w:rPr>
                <w:sz w:val="22"/>
                <w:szCs w:val="22"/>
              </w:rPr>
              <w:t>Positiv getestete Kinder hatten eher an Hochzeiten, Partys, „Playdates“ und Beerdigungen teilgenommen; bei Schulbesuch keine Unterschiede</w:t>
            </w:r>
          </w:p>
          <w:p>
            <w:pPr>
              <w:pStyle w:val="Listenabsatz"/>
              <w:numPr>
                <w:ilvl w:val="2"/>
                <w:numId w:val="29"/>
              </w:numPr>
              <w:ind w:left="1609"/>
              <w:rPr>
                <w:sz w:val="22"/>
                <w:szCs w:val="22"/>
              </w:rPr>
            </w:pPr>
            <w:r>
              <w:rPr>
                <w:sz w:val="22"/>
                <w:szCs w:val="22"/>
              </w:rPr>
              <w:t>Limitationen: Hohe Zahl von Non-Respondern (50%), telefonische Befragung erst ca. 30 Tage nach dem Test</w:t>
            </w:r>
          </w:p>
          <w:p>
            <w:pPr>
              <w:pStyle w:val="Listenabsatz"/>
              <w:numPr>
                <w:ilvl w:val="1"/>
                <w:numId w:val="29"/>
              </w:numPr>
              <w:ind w:left="900"/>
              <w:rPr>
                <w:sz w:val="22"/>
                <w:szCs w:val="22"/>
              </w:rPr>
            </w:pPr>
            <w:r>
              <w:rPr>
                <w:sz w:val="22"/>
                <w:szCs w:val="22"/>
              </w:rPr>
              <w:t>Amerikanischer Kontinent: 48% der Fälle und 40% der Todesfälle innerhalb von 7 Tagen</w:t>
            </w:r>
          </w:p>
          <w:p>
            <w:pPr>
              <w:pStyle w:val="Listenabsatz"/>
              <w:numPr>
                <w:ilvl w:val="1"/>
                <w:numId w:val="29"/>
              </w:numPr>
              <w:ind w:left="900"/>
              <w:rPr>
                <w:sz w:val="22"/>
                <w:szCs w:val="22"/>
              </w:rPr>
            </w:pPr>
            <w:r>
              <w:rPr>
                <w:sz w:val="22"/>
                <w:szCs w:val="22"/>
              </w:rPr>
              <w:t>In den USA in manchen Regionen KH-Kapazitäten nahezu erschöpft, Kalifornien täglich ca. 50.000 neue Fälle</w:t>
            </w:r>
          </w:p>
          <w:p>
            <w:pPr>
              <w:pStyle w:val="Listenabsatz"/>
              <w:numPr>
                <w:ilvl w:val="1"/>
                <w:numId w:val="29"/>
              </w:numPr>
              <w:ind w:left="900"/>
              <w:rPr>
                <w:sz w:val="22"/>
                <w:szCs w:val="22"/>
              </w:rPr>
            </w:pPr>
            <w:r>
              <w:rPr>
                <w:sz w:val="22"/>
                <w:szCs w:val="22"/>
              </w:rPr>
              <w:t>Berichte aus Nordirland, dass Patienten in Krankenwagen vor den KH behandelt werden müssen</w:t>
            </w:r>
          </w:p>
          <w:p>
            <w:pPr>
              <w:pStyle w:val="Listenabsatz"/>
              <w:numPr>
                <w:ilvl w:val="1"/>
                <w:numId w:val="29"/>
              </w:numPr>
              <w:ind w:left="900"/>
              <w:rPr>
                <w:sz w:val="22"/>
                <w:szCs w:val="22"/>
              </w:rPr>
            </w:pPr>
            <w:r>
              <w:rPr>
                <w:sz w:val="22"/>
                <w:szCs w:val="22"/>
              </w:rPr>
              <w:t>Anstieg in Afrika, WHO AFRO warnt vor weiterer Ausbreitung</w:t>
            </w:r>
          </w:p>
          <w:p>
            <w:pPr>
              <w:pStyle w:val="Listenabsatz"/>
              <w:numPr>
                <w:ilvl w:val="1"/>
                <w:numId w:val="29"/>
              </w:numPr>
              <w:ind w:left="900"/>
              <w:rPr>
                <w:sz w:val="22"/>
                <w:szCs w:val="22"/>
              </w:rPr>
            </w:pPr>
            <w:proofErr w:type="spellStart"/>
            <w:r>
              <w:rPr>
                <w:sz w:val="22"/>
                <w:szCs w:val="22"/>
              </w:rPr>
              <w:t>EuroMomo</w:t>
            </w:r>
            <w:proofErr w:type="spellEnd"/>
            <w:r>
              <w:rPr>
                <w:sz w:val="22"/>
                <w:szCs w:val="22"/>
              </w:rPr>
              <w:t xml:space="preserve"> (</w:t>
            </w:r>
            <w:hyperlink r:id="rId9" w:history="1">
              <w:r>
                <w:rPr>
                  <w:rStyle w:val="Hyperlink"/>
                  <w:sz w:val="22"/>
                  <w:szCs w:val="22"/>
                </w:rPr>
                <w:t>https://www.euromomo.eu/graphs-and-maps</w:t>
              </w:r>
            </w:hyperlink>
            <w:r>
              <w:rPr>
                <w:sz w:val="22"/>
                <w:szCs w:val="22"/>
              </w:rPr>
              <w:t xml:space="preserve">): </w:t>
            </w:r>
          </w:p>
          <w:p>
            <w:pPr>
              <w:pStyle w:val="Listenabsatz"/>
              <w:numPr>
                <w:ilvl w:val="2"/>
                <w:numId w:val="29"/>
              </w:numPr>
              <w:ind w:left="1609"/>
              <w:rPr>
                <w:sz w:val="22"/>
                <w:szCs w:val="22"/>
              </w:rPr>
            </w:pPr>
            <w:r>
              <w:rPr>
                <w:sz w:val="22"/>
                <w:szCs w:val="22"/>
              </w:rPr>
              <w:t>Peak im Frühjahr extrem hoch jetzt noch nicht so hoch, aber viel breiter</w:t>
            </w:r>
          </w:p>
          <w:p>
            <w:pPr>
              <w:pStyle w:val="Listenabsatz"/>
              <w:numPr>
                <w:ilvl w:val="2"/>
                <w:numId w:val="29"/>
              </w:numPr>
              <w:ind w:left="1609"/>
              <w:rPr>
                <w:sz w:val="22"/>
                <w:szCs w:val="22"/>
              </w:rPr>
            </w:pPr>
            <w:r>
              <w:rPr>
                <w:sz w:val="22"/>
                <w:szCs w:val="22"/>
              </w:rPr>
              <w:t>In Österreich und Slowenien sieht man zum ersten Mal den Peak</w:t>
            </w:r>
          </w:p>
          <w:p>
            <w:pPr>
              <w:pStyle w:val="Listenabsatz"/>
              <w:numPr>
                <w:ilvl w:val="2"/>
                <w:numId w:val="29"/>
              </w:numPr>
              <w:ind w:left="1609"/>
              <w:rPr>
                <w:sz w:val="22"/>
                <w:szCs w:val="22"/>
              </w:rPr>
            </w:pPr>
            <w:r>
              <w:rPr>
                <w:sz w:val="22"/>
                <w:szCs w:val="22"/>
              </w:rPr>
              <w:t>In DEU (Berlin und Hessen liefern Daten) bisher noch nicht zu sehen, aber großer zeitlicher Verzug</w:t>
            </w:r>
          </w:p>
          <w:p>
            <w:pPr>
              <w:pStyle w:val="Listenabsatz"/>
              <w:numPr>
                <w:ilvl w:val="2"/>
                <w:numId w:val="29"/>
              </w:numPr>
              <w:ind w:left="1609"/>
              <w:rPr>
                <w:sz w:val="22"/>
                <w:szCs w:val="22"/>
              </w:rPr>
            </w:pPr>
            <w:r>
              <w:rPr>
                <w:sz w:val="22"/>
                <w:szCs w:val="22"/>
              </w:rPr>
              <w:t>In Schweden ist der erhoffte „</w:t>
            </w:r>
            <w:proofErr w:type="spellStart"/>
            <w:r>
              <w:rPr>
                <w:sz w:val="22"/>
                <w:szCs w:val="22"/>
              </w:rPr>
              <w:t>harvest</w:t>
            </w:r>
            <w:proofErr w:type="spellEnd"/>
            <w:r>
              <w:rPr>
                <w:sz w:val="22"/>
                <w:szCs w:val="22"/>
              </w:rPr>
              <w:t xml:space="preserve"> </w:t>
            </w:r>
            <w:proofErr w:type="spellStart"/>
            <w:r>
              <w:rPr>
                <w:sz w:val="22"/>
                <w:szCs w:val="22"/>
              </w:rPr>
              <w:t>effect</w:t>
            </w:r>
            <w:proofErr w:type="spellEnd"/>
            <w:r>
              <w:rPr>
                <w:sz w:val="22"/>
                <w:szCs w:val="22"/>
              </w:rPr>
              <w:t>“ nicht zu beobachten, in Spanien vielleicht ganz leicht</w:t>
            </w:r>
          </w:p>
          <w:p>
            <w:pPr>
              <w:pStyle w:val="Listenabsatz"/>
              <w:numPr>
                <w:ilvl w:val="2"/>
                <w:numId w:val="29"/>
              </w:numPr>
              <w:ind w:left="1609"/>
              <w:rPr>
                <w:sz w:val="22"/>
                <w:szCs w:val="22"/>
              </w:rPr>
            </w:pPr>
            <w:r>
              <w:rPr>
                <w:sz w:val="22"/>
                <w:szCs w:val="22"/>
              </w:rPr>
              <w:t>In der Schweiz eine deutliche Übersterblichkeit sichtbar, Maßnahmen sehr unterschiedlich von Kanton zu Kanton, z.T. keine großen Einschnitte in öffentlichem Leben</w:t>
            </w:r>
          </w:p>
          <w:p>
            <w:pPr>
              <w:pStyle w:val="Listenabsatz"/>
              <w:numPr>
                <w:ilvl w:val="1"/>
                <w:numId w:val="29"/>
              </w:numPr>
              <w:ind w:left="900"/>
              <w:rPr>
                <w:sz w:val="22"/>
                <w:szCs w:val="22"/>
              </w:rPr>
            </w:pPr>
            <w:r>
              <w:rPr>
                <w:sz w:val="22"/>
                <w:szCs w:val="22"/>
              </w:rPr>
              <w:t xml:space="preserve">In den USA gibt es seit März dauerhaft eine </w:t>
            </w:r>
            <w:proofErr w:type="spellStart"/>
            <w:r>
              <w:rPr>
                <w:sz w:val="22"/>
                <w:szCs w:val="22"/>
              </w:rPr>
              <w:t>Excess</w:t>
            </w:r>
            <w:proofErr w:type="spellEnd"/>
            <w:r>
              <w:rPr>
                <w:sz w:val="22"/>
                <w:szCs w:val="22"/>
              </w:rPr>
              <w:t xml:space="preserve"> Mortalität: </w:t>
            </w:r>
            <w:hyperlink r:id="rId10" w:history="1">
              <w:r>
                <w:rPr>
                  <w:rStyle w:val="Hyperlink"/>
                  <w:sz w:val="22"/>
                  <w:szCs w:val="22"/>
                </w:rPr>
                <w:t>https://www.cdc.gov/nchs/nvss/vsrr/covid19/excess_deaths.htm</w:t>
              </w:r>
            </w:hyperlink>
            <w:r>
              <w:rPr>
                <w:sz w:val="22"/>
                <w:szCs w:val="22"/>
              </w:rPr>
              <w:t xml:space="preserve"> </w:t>
            </w:r>
          </w:p>
          <w:p>
            <w:pPr>
              <w:rPr>
                <w:sz w:val="22"/>
                <w:szCs w:val="22"/>
              </w:rPr>
            </w:pPr>
          </w:p>
          <w:p>
            <w:pPr>
              <w:rPr>
                <w:sz w:val="22"/>
                <w:szCs w:val="22"/>
              </w:rPr>
            </w:pPr>
          </w:p>
          <w:p>
            <w:pPr>
              <w:spacing w:before="120"/>
              <w:rPr>
                <w:b/>
                <w:sz w:val="22"/>
                <w:szCs w:val="22"/>
              </w:rPr>
            </w:pPr>
            <w:r>
              <w:rPr>
                <w:b/>
                <w:sz w:val="22"/>
                <w:szCs w:val="22"/>
              </w:rPr>
              <w:lastRenderedPageBreak/>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11"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r>
              <w:rPr>
                <w:sz w:val="22"/>
                <w:szCs w:val="22"/>
              </w:rPr>
              <w:t xml:space="preserve">SurvNet übermittelt: 1.439.938 (+33.777), davon 24.938 (1,7%) Todesfälle (+813), 7-Tage-Inzidenz 185/100.000 </w:t>
            </w:r>
            <w:proofErr w:type="spellStart"/>
            <w:r>
              <w:rPr>
                <w:sz w:val="22"/>
                <w:szCs w:val="22"/>
              </w:rPr>
              <w:t>Einw</w:t>
            </w:r>
            <w:proofErr w:type="spellEnd"/>
            <w:r>
              <w:rPr>
                <w:sz w:val="22"/>
                <w:szCs w:val="22"/>
              </w:rPr>
              <w:t xml:space="preserve">. </w:t>
            </w:r>
          </w:p>
          <w:p>
            <w:pPr>
              <w:pStyle w:val="Listenabsatz"/>
              <w:numPr>
                <w:ilvl w:val="2"/>
                <w:numId w:val="5"/>
              </w:numPr>
              <w:ind w:left="1491" w:hanging="357"/>
              <w:rPr>
                <w:sz w:val="22"/>
                <w:szCs w:val="22"/>
              </w:rPr>
            </w:pPr>
            <w:r>
              <w:rPr>
                <w:sz w:val="22"/>
                <w:szCs w:val="22"/>
              </w:rPr>
              <w:t>ca. 3.500 Fälle aus BW wurden am Mittwoch nicht übermittelt und gestern nachübermittelt, demnach 2 Tage in Folge &gt;30.000 Fälle</w:t>
            </w:r>
          </w:p>
          <w:p>
            <w:pPr>
              <w:pStyle w:val="Listenabsatz"/>
              <w:numPr>
                <w:ilvl w:val="2"/>
                <w:numId w:val="5"/>
              </w:numPr>
              <w:ind w:left="1491" w:hanging="357"/>
              <w:rPr>
                <w:sz w:val="22"/>
                <w:szCs w:val="22"/>
              </w:rPr>
            </w:pPr>
            <w:r>
              <w:rPr>
                <w:sz w:val="22"/>
                <w:szCs w:val="22"/>
              </w:rPr>
              <w:t>Übermittlungsprobleme aufgrund der notwendigen Stückelung der großen Datenmengen in Datenpakete</w:t>
            </w:r>
          </w:p>
          <w:p>
            <w:pPr>
              <w:pStyle w:val="Listenabsatz"/>
              <w:numPr>
                <w:ilvl w:val="1"/>
                <w:numId w:val="8"/>
              </w:numPr>
              <w:ind w:left="907" w:hanging="340"/>
              <w:rPr>
                <w:sz w:val="22"/>
                <w:szCs w:val="22"/>
              </w:rPr>
            </w:pPr>
            <w:r>
              <w:rPr>
                <w:sz w:val="22"/>
                <w:szCs w:val="22"/>
              </w:rPr>
              <w:t>4-Tage-R=0,96; 7-Tage-R=1,05</w:t>
            </w:r>
          </w:p>
          <w:p>
            <w:pPr>
              <w:pStyle w:val="Listenabsatz"/>
              <w:numPr>
                <w:ilvl w:val="1"/>
                <w:numId w:val="8"/>
              </w:numPr>
              <w:ind w:left="907" w:hanging="340"/>
              <w:rPr>
                <w:sz w:val="22"/>
                <w:szCs w:val="22"/>
                <w:lang w:val="en-US"/>
              </w:rPr>
            </w:pPr>
            <w:r>
              <w:rPr>
                <w:sz w:val="22"/>
                <w:szCs w:val="22"/>
                <w:lang w:val="en-US"/>
              </w:rPr>
              <w:t xml:space="preserve">ITS: 4856 (+20), </w:t>
            </w:r>
            <w:proofErr w:type="spellStart"/>
            <w:r>
              <w:rPr>
                <w:sz w:val="22"/>
                <w:szCs w:val="22"/>
                <w:lang w:val="en-US"/>
              </w:rPr>
              <w:t>invasiv</w:t>
            </w:r>
            <w:proofErr w:type="spellEnd"/>
            <w:r>
              <w:rPr>
                <w:sz w:val="22"/>
                <w:szCs w:val="22"/>
                <w:lang w:val="en-US"/>
              </w:rPr>
              <w:t xml:space="preserve"> </w:t>
            </w:r>
            <w:proofErr w:type="spellStart"/>
            <w:r>
              <w:rPr>
                <w:sz w:val="22"/>
                <w:szCs w:val="22"/>
                <w:lang w:val="en-US"/>
              </w:rPr>
              <w:t>beatmet</w:t>
            </w:r>
            <w:proofErr w:type="spellEnd"/>
            <w:r>
              <w:rPr>
                <w:sz w:val="22"/>
                <w:szCs w:val="22"/>
                <w:lang w:val="en-US"/>
              </w:rPr>
              <w:t>: 2.774 (+14)</w:t>
            </w:r>
          </w:p>
          <w:p>
            <w:pPr>
              <w:pStyle w:val="Listenabsatz"/>
              <w:numPr>
                <w:ilvl w:val="1"/>
                <w:numId w:val="5"/>
              </w:numPr>
              <w:ind w:left="924" w:hanging="357"/>
              <w:rPr>
                <w:sz w:val="22"/>
                <w:szCs w:val="22"/>
              </w:rPr>
            </w:pPr>
            <w:r>
              <w:rPr>
                <w:sz w:val="22"/>
                <w:szCs w:val="22"/>
              </w:rPr>
              <w:t>7-Tages-Inzidenz der Bundesländer nach Berichtsdatum</w:t>
            </w:r>
          </w:p>
          <w:p>
            <w:pPr>
              <w:pStyle w:val="Listenabsatz"/>
              <w:numPr>
                <w:ilvl w:val="2"/>
                <w:numId w:val="5"/>
              </w:numPr>
              <w:ind w:left="1491" w:hanging="357"/>
              <w:rPr>
                <w:sz w:val="22"/>
                <w:szCs w:val="22"/>
              </w:rPr>
            </w:pPr>
            <w:r>
              <w:rPr>
                <w:sz w:val="22"/>
                <w:szCs w:val="22"/>
              </w:rPr>
              <w:t>Sachsen und Thüringen weiterhin sehr hoch, in Thüringen weiterhin Zunahme, insgesamt weiterhin auch in allen anderen BL leicht anziehender Trend</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1 LK &lt;25/100.000 </w:t>
            </w:r>
            <w:proofErr w:type="spellStart"/>
            <w:r>
              <w:rPr>
                <w:sz w:val="22"/>
                <w:szCs w:val="22"/>
              </w:rPr>
              <w:t>Einw</w:t>
            </w:r>
            <w:proofErr w:type="spellEnd"/>
            <w:r>
              <w:rPr>
                <w:sz w:val="22"/>
                <w:szCs w:val="22"/>
              </w:rPr>
              <w:t xml:space="preserve">., 10 LK &gt;500/100.000 </w:t>
            </w:r>
            <w:proofErr w:type="spellStart"/>
            <w:r>
              <w:rPr>
                <w:sz w:val="22"/>
                <w:szCs w:val="22"/>
              </w:rPr>
              <w:t>Einw</w:t>
            </w:r>
            <w:proofErr w:type="spellEnd"/>
            <w:r>
              <w:rPr>
                <w:sz w:val="22"/>
                <w:szCs w:val="22"/>
              </w:rPr>
              <w:t>.</w:t>
            </w:r>
          </w:p>
          <w:p>
            <w:pPr>
              <w:pStyle w:val="Listenabsatz"/>
              <w:numPr>
                <w:ilvl w:val="1"/>
                <w:numId w:val="5"/>
              </w:numPr>
              <w:ind w:left="924" w:hanging="357"/>
              <w:rPr>
                <w:sz w:val="22"/>
                <w:szCs w:val="22"/>
              </w:rPr>
            </w:pPr>
            <w:r>
              <w:rPr>
                <w:sz w:val="22"/>
                <w:szCs w:val="22"/>
              </w:rPr>
              <w:t>Fall-Verstorbenen-Anteil (nach Meldewoche des Falles)</w:t>
            </w:r>
          </w:p>
          <w:p>
            <w:pPr>
              <w:pStyle w:val="Listenabsatz"/>
              <w:numPr>
                <w:ilvl w:val="2"/>
                <w:numId w:val="5"/>
              </w:numPr>
              <w:ind w:left="1491" w:hanging="357"/>
              <w:jc w:val="both"/>
              <w:rPr>
                <w:sz w:val="22"/>
                <w:szCs w:val="22"/>
              </w:rPr>
            </w:pPr>
            <w:r>
              <w:rPr>
                <w:sz w:val="22"/>
                <w:szCs w:val="22"/>
              </w:rPr>
              <w:t>Da über 800 Todesfälle an einem Tag gemeldet wurden aber laut DIVI die Intensivbelegungen nicht so stark gestiegen ist, wurde eine Auswertung zum Fall-Verstorbenen-Anteil und dem Hospitalisierungsstatus durchgeführt.</w:t>
            </w:r>
          </w:p>
          <w:p>
            <w:pPr>
              <w:pStyle w:val="Listenabsatz"/>
              <w:numPr>
                <w:ilvl w:val="2"/>
                <w:numId w:val="5"/>
              </w:numPr>
              <w:ind w:left="1491" w:hanging="357"/>
              <w:jc w:val="both"/>
              <w:rPr>
                <w:sz w:val="22"/>
                <w:szCs w:val="22"/>
              </w:rPr>
            </w:pPr>
            <w:r>
              <w:rPr>
                <w:sz w:val="22"/>
                <w:szCs w:val="22"/>
              </w:rPr>
              <w:t>Insgesamt ist über die Zeit der Fall-Verstorbenen Anteil gesunken (durch bessere Testung und Erfassung).</w:t>
            </w:r>
          </w:p>
          <w:p>
            <w:pPr>
              <w:pStyle w:val="Listenabsatz"/>
              <w:numPr>
                <w:ilvl w:val="2"/>
                <w:numId w:val="5"/>
              </w:numPr>
              <w:ind w:left="1491" w:hanging="357"/>
              <w:jc w:val="both"/>
              <w:rPr>
                <w:sz w:val="22"/>
                <w:szCs w:val="22"/>
              </w:rPr>
            </w:pPr>
            <w:r>
              <w:rPr>
                <w:sz w:val="22"/>
                <w:szCs w:val="22"/>
              </w:rPr>
              <w:t xml:space="preserve">Anteil der nicht hospitalisierten (sowie mit unbekanntem Status) unter den Verstorbenen ist ansteigend, große Unterschiede zwischen den BL, z.B. Thüringen großer Anteil der Fälle nicht hospitalisiert.  </w:t>
            </w:r>
          </w:p>
          <w:p>
            <w:pPr>
              <w:pStyle w:val="Listenabsatz"/>
              <w:numPr>
                <w:ilvl w:val="1"/>
                <w:numId w:val="5"/>
              </w:numPr>
              <w:ind w:left="900"/>
              <w:rPr>
                <w:sz w:val="22"/>
                <w:szCs w:val="22"/>
              </w:rPr>
            </w:pPr>
            <w:r>
              <w:rPr>
                <w:sz w:val="22"/>
                <w:szCs w:val="22"/>
              </w:rPr>
              <w:t>Wöchentliche Sterbefallzahlen in Deutschland</w:t>
            </w:r>
          </w:p>
          <w:p>
            <w:pPr>
              <w:pStyle w:val="Listenabsatz"/>
              <w:numPr>
                <w:ilvl w:val="2"/>
                <w:numId w:val="5"/>
              </w:numPr>
              <w:ind w:left="1467"/>
              <w:rPr>
                <w:sz w:val="22"/>
                <w:szCs w:val="22"/>
              </w:rPr>
            </w:pPr>
            <w:r>
              <w:rPr>
                <w:sz w:val="22"/>
                <w:szCs w:val="22"/>
              </w:rPr>
              <w:t>Leicht ansteigend, aber auch 4 Wochen verzögert</w:t>
            </w:r>
          </w:p>
          <w:p>
            <w:pPr>
              <w:rPr>
                <w:sz w:val="22"/>
                <w:szCs w:val="22"/>
              </w:rPr>
            </w:pPr>
          </w:p>
          <w:p>
            <w:pPr>
              <w:pStyle w:val="Listenabsatz"/>
              <w:numPr>
                <w:ilvl w:val="0"/>
                <w:numId w:val="5"/>
              </w:numPr>
              <w:ind w:left="453" w:hanging="340"/>
              <w:rPr>
                <w:sz w:val="22"/>
                <w:szCs w:val="22"/>
              </w:rPr>
            </w:pPr>
            <w:r>
              <w:rPr>
                <w:b/>
                <w:sz w:val="22"/>
                <w:szCs w:val="22"/>
              </w:rPr>
              <w:t>Bericht vom Einsatz in Main-Kinzig-Kreis</w:t>
            </w:r>
            <w:r>
              <w:rPr>
                <w:b/>
                <w:sz w:val="22"/>
                <w:szCs w:val="22"/>
              </w:rPr>
              <w:br/>
            </w:r>
            <w:r>
              <w:rPr>
                <w:sz w:val="22"/>
                <w:szCs w:val="22"/>
              </w:rPr>
              <w:t xml:space="preserve">(Folien </w:t>
            </w:r>
            <w:hyperlink r:id="rId12" w:history="1">
              <w:r>
                <w:rPr>
                  <w:rStyle w:val="Hyperlink"/>
                  <w:sz w:val="22"/>
                  <w:szCs w:val="22"/>
                </w:rPr>
                <w:t>hier</w:t>
              </w:r>
            </w:hyperlink>
            <w:r>
              <w:rPr>
                <w:sz w:val="22"/>
                <w:szCs w:val="22"/>
              </w:rPr>
              <w:t>)</w:t>
            </w:r>
          </w:p>
          <w:p>
            <w:pPr>
              <w:pStyle w:val="Listenabsatz"/>
              <w:numPr>
                <w:ilvl w:val="1"/>
                <w:numId w:val="5"/>
              </w:numPr>
              <w:ind w:left="924" w:hanging="357"/>
              <w:rPr>
                <w:sz w:val="22"/>
                <w:szCs w:val="22"/>
              </w:rPr>
            </w:pPr>
            <w:r>
              <w:rPr>
                <w:sz w:val="22"/>
                <w:szCs w:val="22"/>
              </w:rPr>
              <w:t>Anna Rohde und Tim Eckmanns sind vom 14.12. – 16.12. kurzfristig zur Unterstützung in den Main-Kinzig-Kreis gefahren</w:t>
            </w:r>
          </w:p>
          <w:p>
            <w:pPr>
              <w:pStyle w:val="Listenabsatz"/>
              <w:numPr>
                <w:ilvl w:val="1"/>
                <w:numId w:val="5"/>
              </w:numPr>
              <w:ind w:left="924" w:hanging="357"/>
              <w:rPr>
                <w:sz w:val="22"/>
                <w:szCs w:val="22"/>
              </w:rPr>
            </w:pPr>
            <w:r>
              <w:rPr>
                <w:sz w:val="22"/>
                <w:szCs w:val="22"/>
              </w:rPr>
              <w:t>Großer LK in Rhein-Main-Region, &gt;1000 Fälle pro Woche, Ausbrüche in mehr als der Hälfte der Altenheime und Hälfte der KH</w:t>
            </w:r>
          </w:p>
          <w:p>
            <w:pPr>
              <w:pStyle w:val="Listenabsatz"/>
              <w:numPr>
                <w:ilvl w:val="1"/>
                <w:numId w:val="5"/>
              </w:numPr>
              <w:ind w:left="924" w:hanging="357"/>
              <w:rPr>
                <w:sz w:val="22"/>
                <w:szCs w:val="22"/>
              </w:rPr>
            </w:pPr>
            <w:r>
              <w:rPr>
                <w:sz w:val="22"/>
                <w:szCs w:val="22"/>
              </w:rPr>
              <w:t>Im St. Vinzenz-Krankenhaus Hanau größere Probleme, relativ spät reagiert, viele MA positiv, viele COVID-Patienten, Vorschlag das KH zu COVID-KH zu deklarieren</w:t>
            </w:r>
          </w:p>
          <w:p>
            <w:pPr>
              <w:pStyle w:val="Listenabsatz"/>
              <w:numPr>
                <w:ilvl w:val="1"/>
                <w:numId w:val="5"/>
              </w:numPr>
              <w:ind w:left="924" w:hanging="357"/>
              <w:rPr>
                <w:sz w:val="22"/>
                <w:szCs w:val="22"/>
              </w:rPr>
            </w:pPr>
            <w:r>
              <w:rPr>
                <w:sz w:val="22"/>
                <w:szCs w:val="22"/>
              </w:rPr>
              <w:t xml:space="preserve">Im Klinikum Hanau 2 kleinere Ausbrüche, schnell reagiert und gescreent, aber auch zuvor schon Screening alle 2-3 Wochen, alle elektiven Eingriffe eingestellt, klare Trennung positiv/Verdacht/negativ; eigentlich eine COVID- und eine Non-COVID-ITS, mussten aber Patienten des anderen KH übernehmen, daher nicht durchgehalten, wahrscheinlich nicht viele Übertragungen im KH; am WE Medienbericht, </w:t>
            </w:r>
            <w:r>
              <w:rPr>
                <w:sz w:val="22"/>
                <w:szCs w:val="22"/>
              </w:rPr>
              <w:lastRenderedPageBreak/>
              <w:t>dass Kühlkapazitäten für Verstorbene im KH ausgelastet sind und Kühlcontainer auf dem Friedhof genutzt wurden</w:t>
            </w:r>
          </w:p>
          <w:p>
            <w:pPr>
              <w:pStyle w:val="Listenabsatz"/>
              <w:numPr>
                <w:ilvl w:val="1"/>
                <w:numId w:val="5"/>
              </w:numPr>
              <w:ind w:left="924" w:hanging="357"/>
              <w:rPr>
                <w:sz w:val="22"/>
                <w:szCs w:val="22"/>
              </w:rPr>
            </w:pPr>
            <w:r>
              <w:rPr>
                <w:sz w:val="22"/>
                <w:szCs w:val="22"/>
              </w:rPr>
              <w:t>Beginn des Geschehens Anfang Dezember in allen Wohnheimen</w:t>
            </w:r>
          </w:p>
          <w:p>
            <w:pPr>
              <w:pStyle w:val="Listenabsatz"/>
              <w:numPr>
                <w:ilvl w:val="1"/>
                <w:numId w:val="5"/>
              </w:numPr>
              <w:ind w:left="924" w:hanging="357"/>
              <w:rPr>
                <w:sz w:val="22"/>
                <w:szCs w:val="22"/>
              </w:rPr>
            </w:pPr>
            <w:r>
              <w:rPr>
                <w:sz w:val="22"/>
                <w:szCs w:val="22"/>
              </w:rPr>
              <w:t>Seniorenheim Theresa GmbH: alle Bewohner COVID-pos., an einem Tag 12 Rettungsdiensteinsätze, Rettungsdienst hat Triage durchgeführt und nur noch einen weiteren Patienten ins KH mitgenommen, Pflegeheim hat Bewohner z.T. selbst mit Sauerstoff versorgt</w:t>
            </w:r>
          </w:p>
          <w:p>
            <w:pPr>
              <w:pStyle w:val="Listenabsatz"/>
              <w:numPr>
                <w:ilvl w:val="1"/>
                <w:numId w:val="5"/>
              </w:numPr>
              <w:ind w:left="924" w:hanging="357"/>
              <w:rPr>
                <w:sz w:val="22"/>
                <w:szCs w:val="22"/>
              </w:rPr>
            </w:pPr>
            <w:r>
              <w:rPr>
                <w:sz w:val="22"/>
                <w:szCs w:val="22"/>
              </w:rPr>
              <w:t>Wohnstift Hanau: angewandte positive Schnelltests wurden zunächst nicht per PCR bestätigt, nun Screening bei allen MA und Bewohnern</w:t>
            </w:r>
          </w:p>
          <w:p>
            <w:pPr>
              <w:pStyle w:val="Listenabsatz"/>
              <w:numPr>
                <w:ilvl w:val="1"/>
                <w:numId w:val="5"/>
              </w:numPr>
              <w:ind w:left="924" w:hanging="357"/>
              <w:rPr>
                <w:sz w:val="22"/>
                <w:szCs w:val="22"/>
              </w:rPr>
            </w:pPr>
            <w:r>
              <w:rPr>
                <w:sz w:val="22"/>
                <w:szCs w:val="22"/>
              </w:rPr>
              <w:t>AGO Nidderau: Viel zu wenig Personal, Zeitarbeitspersonal risikoreich, da wechselnde Arbeitsstätten/Kontakte, Person von Zeitarbeitsfirma war positiv getestet</w:t>
            </w:r>
          </w:p>
          <w:p>
            <w:pPr>
              <w:pStyle w:val="Listenabsatz"/>
              <w:numPr>
                <w:ilvl w:val="1"/>
                <w:numId w:val="5"/>
              </w:numPr>
              <w:ind w:left="924" w:hanging="357"/>
              <w:rPr>
                <w:sz w:val="22"/>
                <w:szCs w:val="22"/>
              </w:rPr>
            </w:pPr>
            <w:r>
              <w:rPr>
                <w:sz w:val="22"/>
                <w:szCs w:val="22"/>
              </w:rPr>
              <w:t xml:space="preserve">Hinweise für das GA zu </w:t>
            </w:r>
          </w:p>
          <w:p>
            <w:pPr>
              <w:pStyle w:val="Listenabsatz"/>
              <w:numPr>
                <w:ilvl w:val="2"/>
                <w:numId w:val="5"/>
              </w:numPr>
              <w:ind w:left="1609"/>
              <w:rPr>
                <w:sz w:val="22"/>
                <w:szCs w:val="22"/>
              </w:rPr>
            </w:pPr>
            <w:r>
              <w:rPr>
                <w:sz w:val="22"/>
                <w:szCs w:val="22"/>
              </w:rPr>
              <w:t xml:space="preserve">Priorisierung: Begehungen wichtig, sollten intensiviert werden, ebenso wie Fallfindung, </w:t>
            </w:r>
            <w:proofErr w:type="spellStart"/>
            <w:r>
              <w:rPr>
                <w:sz w:val="22"/>
                <w:szCs w:val="22"/>
              </w:rPr>
              <w:t>KoNa</w:t>
            </w:r>
            <w:proofErr w:type="spellEnd"/>
            <w:r>
              <w:rPr>
                <w:sz w:val="22"/>
                <w:szCs w:val="22"/>
              </w:rPr>
              <w:t>-Reduktion möglich (nicht alle Kontaktpersonen am Ende der Quarantäne noch kontaktieren), SurvNet-Übermittlung ist großer Aufwand, bisher nur einer von 23 Ausbrüchen übermittelt – große Untererfassung, die ein falsches Bild auch für Politik vermittelt</w:t>
            </w:r>
          </w:p>
          <w:p>
            <w:pPr>
              <w:pStyle w:val="Listenabsatz"/>
              <w:numPr>
                <w:ilvl w:val="2"/>
                <w:numId w:val="5"/>
              </w:numPr>
              <w:ind w:left="1609"/>
              <w:rPr>
                <w:sz w:val="22"/>
                <w:szCs w:val="22"/>
              </w:rPr>
            </w:pPr>
            <w:r>
              <w:rPr>
                <w:sz w:val="22"/>
                <w:szCs w:val="22"/>
              </w:rPr>
              <w:t>Fokussierung: Team hatte in Pflegeheimen lange Diskussionen über vermeintlich fehlerhafte FFP2 Masken, Desinfektionsmittel (begrenzt viruzid vs. viruzid), Klimaanlagen, Aussage der Ct-Werte, Einschleppung durch externe Personengruppen – Message: Wenn Hygienekonzepte konsequent umgesetzt werden und ausreichend Mitarbeitende vorhanden sind, ist der Schutz ausreichend</w:t>
            </w:r>
          </w:p>
          <w:p>
            <w:pPr>
              <w:pStyle w:val="Listenabsatz"/>
              <w:numPr>
                <w:ilvl w:val="2"/>
                <w:numId w:val="5"/>
              </w:numPr>
              <w:ind w:left="1609"/>
              <w:rPr>
                <w:sz w:val="22"/>
                <w:szCs w:val="22"/>
              </w:rPr>
            </w:pPr>
            <w:r>
              <w:rPr>
                <w:sz w:val="22"/>
                <w:szCs w:val="22"/>
              </w:rPr>
              <w:t>Prozessoptimierung</w:t>
            </w:r>
          </w:p>
          <w:p>
            <w:pPr>
              <w:pStyle w:val="Listenabsatz"/>
              <w:numPr>
                <w:ilvl w:val="1"/>
                <w:numId w:val="5"/>
              </w:numPr>
              <w:ind w:left="900"/>
              <w:rPr>
                <w:sz w:val="22"/>
                <w:szCs w:val="22"/>
              </w:rPr>
            </w:pPr>
            <w:r>
              <w:rPr>
                <w:sz w:val="22"/>
                <w:szCs w:val="22"/>
              </w:rPr>
              <w:t>Hinweise für den Kreis: z.B. COVID-KH, um Klinikum zu entlasten, wichtig wäre klare Kommunikation, dass elektive Eingriffe verschoben werden sollten, wichtig auch Personalmobilisierung (v. a. in Altenheimen Probleme)</w:t>
            </w:r>
          </w:p>
          <w:p>
            <w:pPr>
              <w:pStyle w:val="Listenabsatz"/>
              <w:numPr>
                <w:ilvl w:val="1"/>
                <w:numId w:val="5"/>
              </w:numPr>
              <w:ind w:left="900"/>
              <w:rPr>
                <w:sz w:val="22"/>
                <w:szCs w:val="22"/>
              </w:rPr>
            </w:pPr>
            <w:r>
              <w:rPr>
                <w:sz w:val="22"/>
                <w:szCs w:val="22"/>
              </w:rPr>
              <w:t>Hinweise RKI: Empfehlungen vereinfachen, Ct-Werte/Test-interpretation sollten nicht in Pflegeheimen gemacht werden, DIVI-Register suggeriert Sicherheit, bildet nicht die Lage in den Pflegeheimen ab, Triage in Pflegeheim erfolgt, COVID-Bereiche sollten geschaffen werden, damit ein KH gut auf COVID reagieren kann, Testung ist gut, aber Hygienemanagement ist entscheidend</w:t>
            </w:r>
          </w:p>
          <w:p>
            <w:pPr>
              <w:pStyle w:val="Listenabsatz"/>
              <w:numPr>
                <w:ilvl w:val="1"/>
                <w:numId w:val="5"/>
              </w:numPr>
              <w:ind w:left="900"/>
              <w:rPr>
                <w:sz w:val="22"/>
                <w:szCs w:val="22"/>
              </w:rPr>
            </w:pPr>
            <w:r>
              <w:rPr>
                <w:sz w:val="22"/>
                <w:szCs w:val="22"/>
              </w:rPr>
              <w:t xml:space="preserve">Diskussion: </w:t>
            </w:r>
          </w:p>
          <w:p>
            <w:pPr>
              <w:pStyle w:val="Listenabsatz"/>
              <w:numPr>
                <w:ilvl w:val="2"/>
                <w:numId w:val="5"/>
              </w:numPr>
              <w:ind w:left="1616"/>
              <w:rPr>
                <w:sz w:val="22"/>
                <w:szCs w:val="22"/>
              </w:rPr>
            </w:pPr>
            <w:r>
              <w:rPr>
                <w:sz w:val="22"/>
                <w:szCs w:val="22"/>
              </w:rPr>
              <w:t>Solche Einsätze sind wichtig, um die Lage vor Ort zu sehen und die Informationen zu erhalten</w:t>
            </w:r>
          </w:p>
          <w:p>
            <w:pPr>
              <w:pStyle w:val="Listenabsatz"/>
              <w:numPr>
                <w:ilvl w:val="2"/>
                <w:numId w:val="5"/>
              </w:numPr>
              <w:ind w:left="1616"/>
              <w:rPr>
                <w:sz w:val="22"/>
                <w:szCs w:val="22"/>
              </w:rPr>
            </w:pPr>
            <w:proofErr w:type="spellStart"/>
            <w:r>
              <w:rPr>
                <w:sz w:val="22"/>
                <w:szCs w:val="22"/>
              </w:rPr>
              <w:t>Entisolierung</w:t>
            </w:r>
            <w:proofErr w:type="spellEnd"/>
            <w:r>
              <w:rPr>
                <w:sz w:val="22"/>
                <w:szCs w:val="22"/>
              </w:rPr>
              <w:t xml:space="preserve"> in Heimen auch Thema der AGI</w:t>
            </w:r>
          </w:p>
          <w:p>
            <w:pPr>
              <w:pStyle w:val="Listenabsatz"/>
              <w:numPr>
                <w:ilvl w:val="2"/>
                <w:numId w:val="5"/>
              </w:numPr>
              <w:ind w:left="1616"/>
              <w:rPr>
                <w:sz w:val="22"/>
                <w:szCs w:val="22"/>
              </w:rPr>
            </w:pPr>
            <w:r>
              <w:rPr>
                <w:sz w:val="22"/>
                <w:szCs w:val="22"/>
              </w:rPr>
              <w:t xml:space="preserve">Überarbeitung der </w:t>
            </w:r>
            <w:proofErr w:type="spellStart"/>
            <w:r>
              <w:rPr>
                <w:sz w:val="22"/>
                <w:szCs w:val="22"/>
              </w:rPr>
              <w:t>Entlasskriterien</w:t>
            </w:r>
            <w:proofErr w:type="spellEnd"/>
            <w:r>
              <w:rPr>
                <w:sz w:val="22"/>
                <w:szCs w:val="22"/>
              </w:rPr>
              <w:t>, Kriterien für Pflegeheime angepasst, wird am Montag im Krisenstab vorgestellt, statt Ct-Wert wird Schwellenwert (orientiert am Std.) verwendet</w:t>
            </w:r>
          </w:p>
          <w:p>
            <w:pPr>
              <w:pStyle w:val="Listenabsatz"/>
              <w:numPr>
                <w:ilvl w:val="2"/>
                <w:numId w:val="5"/>
              </w:numPr>
              <w:ind w:left="1616"/>
              <w:rPr>
                <w:sz w:val="22"/>
                <w:szCs w:val="22"/>
              </w:rPr>
            </w:pPr>
            <w:r>
              <w:rPr>
                <w:sz w:val="22"/>
                <w:szCs w:val="22"/>
              </w:rPr>
              <w:lastRenderedPageBreak/>
              <w:t xml:space="preserve">Informationen sollten kommuniziert werden, T. Eckmanns und A. Rohde arbeiten an einem Bericht für das hessische Ministerium </w:t>
            </w:r>
          </w:p>
          <w:p>
            <w:pPr>
              <w:rPr>
                <w:sz w:val="22"/>
                <w:szCs w:val="22"/>
              </w:rPr>
            </w:pPr>
          </w:p>
          <w:p>
            <w:pPr>
              <w:rPr>
                <w:i/>
                <w:sz w:val="22"/>
                <w:szCs w:val="22"/>
              </w:rPr>
            </w:pPr>
            <w:commentRangeStart w:id="0"/>
            <w:proofErr w:type="spellStart"/>
            <w:r>
              <w:rPr>
                <w:i/>
                <w:sz w:val="22"/>
                <w:szCs w:val="22"/>
              </w:rPr>
              <w:t>ToDo</w:t>
            </w:r>
            <w:commentRangeEnd w:id="0"/>
            <w:proofErr w:type="spellEnd"/>
            <w:r>
              <w:rPr>
                <w:rStyle w:val="Kommentarzeichen"/>
                <w:rFonts w:ascii="Scala Sans OT" w:hAnsi="Scala Sans OT"/>
                <w:lang w:eastAsia="de-DE"/>
              </w:rPr>
              <w:commentReference w:id="0"/>
            </w:r>
            <w:r>
              <w:rPr>
                <w:i/>
                <w:sz w:val="22"/>
                <w:szCs w:val="22"/>
              </w:rPr>
              <w:t>: T. Eckmanns und A. Rohde formulieren einen Initiativbericht ans BMG und informieren vorab Hr. Wieler.</w:t>
            </w:r>
          </w:p>
          <w:p>
            <w:pPr>
              <w:rPr>
                <w:i/>
                <w:sz w:val="22"/>
                <w:szCs w:val="22"/>
              </w:rPr>
            </w:pPr>
          </w:p>
          <w:p>
            <w:pPr>
              <w:pStyle w:val="Listenabsatz"/>
              <w:numPr>
                <w:ilvl w:val="2"/>
                <w:numId w:val="5"/>
              </w:numPr>
              <w:ind w:left="1616"/>
              <w:rPr>
                <w:sz w:val="22"/>
                <w:szCs w:val="22"/>
              </w:rPr>
            </w:pPr>
            <w:r>
              <w:rPr>
                <w:sz w:val="22"/>
                <w:szCs w:val="22"/>
              </w:rPr>
              <w:t>Inzidenz &gt; 60J. auf der ersten Seite im Lagebericht zeigt nicht die Situation in höheren Altersgruppen (80+) da jüngere Altersgruppen mit sehr niedriger Inzidenz.</w:t>
            </w:r>
          </w:p>
          <w:p>
            <w:pPr>
              <w:rPr>
                <w:sz w:val="22"/>
                <w:szCs w:val="22"/>
              </w:rPr>
            </w:pPr>
          </w:p>
          <w:p>
            <w:pPr>
              <w:rPr>
                <w:i/>
                <w:sz w:val="22"/>
                <w:szCs w:val="22"/>
              </w:rPr>
            </w:pPr>
            <w:commentRangeStart w:id="1"/>
            <w:proofErr w:type="spellStart"/>
            <w:r>
              <w:rPr>
                <w:i/>
                <w:sz w:val="22"/>
                <w:szCs w:val="22"/>
              </w:rPr>
              <w:t>ToDo</w:t>
            </w:r>
            <w:commentRangeEnd w:id="1"/>
            <w:proofErr w:type="spellEnd"/>
            <w:r>
              <w:rPr>
                <w:rStyle w:val="Kommentarzeichen"/>
                <w:rFonts w:ascii="Scala Sans OT" w:hAnsi="Scala Sans OT"/>
                <w:lang w:eastAsia="de-DE"/>
              </w:rPr>
              <w:commentReference w:id="1"/>
            </w:r>
            <w:r>
              <w:rPr>
                <w:i/>
                <w:sz w:val="22"/>
                <w:szCs w:val="22"/>
              </w:rPr>
              <w:t xml:space="preserve">: Darstellung der Inzidenz der älteren Bevölkerung auf der ersten Seite des Lageberichts überarbeiten.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ZIG1 (Denkel)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FG38 (</w:t>
            </w:r>
            <w:r>
              <w:rPr>
                <w:sz w:val="22"/>
              </w:rPr>
              <w:t>Rexroth)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FG38 (</w:t>
            </w:r>
            <w:r>
              <w:rPr>
                <w:sz w:val="22"/>
              </w:rPr>
              <w:t>Rexroth)</w:t>
            </w: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r>
              <w:rPr>
                <w:sz w:val="22"/>
              </w:rPr>
              <w:t>FG37 (Eckmanns)</w:t>
            </w: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p>
          <w:p>
            <w:pPr>
              <w:rPr>
                <w:sz w:val="22"/>
              </w:rPr>
            </w:pPr>
            <w:r>
              <w:rPr>
                <w:sz w:val="22"/>
              </w:rPr>
              <w:t>FG38 (Rexroth)</w:t>
            </w:r>
          </w:p>
          <w:p>
            <w:pPr>
              <w:rPr>
                <w:sz w:val="22"/>
              </w:rPr>
            </w:pPr>
          </w:p>
          <w:p>
            <w:pPr>
              <w:rPr>
                <w:sz w:val="22"/>
              </w:rPr>
            </w:pPr>
            <w:r>
              <w:rPr>
                <w:sz w:val="22"/>
              </w:rPr>
              <w:t>IBBS (Ruehe)</w:t>
            </w:r>
          </w:p>
          <w:p>
            <w:pPr>
              <w:rPr>
                <w:sz w:val="22"/>
              </w:rPr>
            </w:pPr>
          </w:p>
          <w:p>
            <w:pPr>
              <w:rPr>
                <w:sz w:val="22"/>
              </w:rPr>
            </w:pPr>
          </w:p>
          <w:p>
            <w:pPr>
              <w:rPr>
                <w:sz w:val="22"/>
              </w:rPr>
            </w:pPr>
          </w:p>
          <w:p>
            <w:pPr>
              <w:rPr>
                <w:sz w:val="22"/>
              </w:rPr>
            </w:pPr>
          </w:p>
          <w:p>
            <w:pPr>
              <w:rPr>
                <w:sz w:val="22"/>
              </w:rPr>
            </w:pPr>
            <w:r>
              <w:rPr>
                <w:sz w:val="22"/>
              </w:rPr>
              <w:t>AL3/FG37</w:t>
            </w:r>
          </w:p>
          <w:p>
            <w:pPr>
              <w:rPr>
                <w:sz w:val="22"/>
              </w:rPr>
            </w:pPr>
          </w:p>
          <w:p>
            <w:pPr>
              <w:rPr>
                <w:sz w:val="22"/>
              </w:rPr>
            </w:pPr>
          </w:p>
          <w:p>
            <w:pPr>
              <w:rPr>
                <w:sz w:val="22"/>
              </w:rPr>
            </w:pPr>
          </w:p>
          <w:p>
            <w:pPr>
              <w:rPr>
                <w:sz w:val="22"/>
              </w:rPr>
            </w:pPr>
          </w:p>
          <w:p>
            <w:pPr>
              <w:rPr>
                <w:sz w:val="22"/>
                <w:szCs w:val="22"/>
              </w:rPr>
            </w:pPr>
          </w:p>
          <w:p>
            <w:pPr>
              <w:rPr>
                <w:sz w:val="22"/>
                <w:szCs w:val="22"/>
              </w:rPr>
            </w:pPr>
          </w:p>
          <w:p>
            <w:pPr>
              <w:rPr>
                <w:sz w:val="22"/>
                <w:szCs w:val="22"/>
              </w:rPr>
            </w:pPr>
            <w:r>
              <w:rPr>
                <w:sz w:val="22"/>
                <w:szCs w:val="22"/>
              </w:rPr>
              <w:t>FG37 (Abu Sin)</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p>
          <w:p>
            <w:pPr>
              <w:pStyle w:val="Listenabsatz"/>
              <w:numPr>
                <w:ilvl w:val="0"/>
                <w:numId w:val="5"/>
              </w:numPr>
              <w:ind w:left="482"/>
              <w:rPr>
                <w:sz w:val="22"/>
                <w:szCs w:val="22"/>
              </w:rPr>
            </w:pPr>
            <w:r>
              <w:rPr>
                <w:sz w:val="22"/>
                <w:szCs w:val="22"/>
              </w:rPr>
              <w:t>Nicht besprochen</w:t>
            </w:r>
          </w:p>
          <w:p>
            <w:pPr>
              <w:rPr>
                <w:b/>
                <w:sz w:val="22"/>
                <w:szCs w:val="22"/>
              </w:rPr>
            </w:pPr>
          </w:p>
        </w:tc>
        <w:tc>
          <w:tcPr>
            <w:tcW w:w="1492" w:type="dxa"/>
          </w:tcPr>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rPr>
              <w:t>(nur montags)</w:t>
            </w:r>
          </w:p>
          <w:p>
            <w:pPr>
              <w:pStyle w:val="Listenabsatz"/>
              <w:numPr>
                <w:ilvl w:val="0"/>
                <w:numId w:val="5"/>
              </w:numPr>
              <w:ind w:left="453" w:hanging="340"/>
              <w:rPr>
                <w:sz w:val="22"/>
                <w:szCs w:val="22"/>
              </w:rPr>
            </w:pPr>
            <w:r>
              <w:rPr>
                <w:sz w:val="22"/>
                <w:szCs w:val="22"/>
              </w:rPr>
              <w:t xml:space="preserve">Evaluation der CWA (Folien </w:t>
            </w:r>
            <w:hyperlink r:id="rId14" w:history="1">
              <w:r>
                <w:rPr>
                  <w:rStyle w:val="Hyperlink"/>
                  <w:sz w:val="22"/>
                  <w:szCs w:val="22"/>
                </w:rPr>
                <w:t>hier</w:t>
              </w:r>
            </w:hyperlink>
            <w:r>
              <w:rPr>
                <w:rStyle w:val="Hyperlink"/>
                <w:color w:val="auto"/>
                <w:sz w:val="22"/>
                <w:szCs w:val="22"/>
                <w:u w:val="none"/>
              </w:rPr>
              <w:t>)</w:t>
            </w:r>
          </w:p>
          <w:p>
            <w:pPr>
              <w:pStyle w:val="Listenabsatz"/>
              <w:numPr>
                <w:ilvl w:val="0"/>
                <w:numId w:val="5"/>
              </w:numPr>
              <w:ind w:left="453" w:hanging="340"/>
              <w:rPr>
                <w:sz w:val="22"/>
                <w:szCs w:val="22"/>
              </w:rPr>
            </w:pPr>
            <w:r>
              <w:t>Überprüfung der Wirksamkeit, aber es fallen aufgrund des dezentralen Ansatzes wenig Daten zur Evaluation an</w:t>
            </w:r>
          </w:p>
          <w:p>
            <w:pPr>
              <w:pStyle w:val="Listenabsatz"/>
              <w:numPr>
                <w:ilvl w:val="0"/>
                <w:numId w:val="5"/>
              </w:numPr>
              <w:ind w:left="453" w:hanging="340"/>
              <w:rPr>
                <w:sz w:val="22"/>
                <w:szCs w:val="22"/>
              </w:rPr>
            </w:pPr>
            <w:r>
              <w:rPr>
                <w:sz w:val="22"/>
                <w:szCs w:val="22"/>
              </w:rPr>
              <w:t>3 Bereich, die analysiert werden können: 1. Metadaten (wie viele haben sich gemeldet), 2. Daten der GA (viele GÄ erheben Daten zu CWA), 3. Daten aus repräsentativen Umfragen</w:t>
            </w:r>
          </w:p>
          <w:p>
            <w:pPr>
              <w:pStyle w:val="Listenabsatz"/>
              <w:numPr>
                <w:ilvl w:val="0"/>
                <w:numId w:val="5"/>
              </w:numPr>
              <w:ind w:left="453" w:hanging="340"/>
              <w:rPr>
                <w:sz w:val="22"/>
                <w:szCs w:val="22"/>
              </w:rPr>
            </w:pPr>
            <w:r>
              <w:rPr>
                <w:sz w:val="22"/>
                <w:szCs w:val="22"/>
              </w:rPr>
              <w:t>Zusammenarbeit mit Fachgesellschaften intensiviert und eingebunden</w:t>
            </w:r>
          </w:p>
          <w:p>
            <w:pPr>
              <w:pStyle w:val="Listenabsatz"/>
              <w:numPr>
                <w:ilvl w:val="0"/>
                <w:numId w:val="5"/>
              </w:numPr>
              <w:ind w:left="453" w:hanging="340"/>
              <w:rPr>
                <w:sz w:val="22"/>
                <w:szCs w:val="22"/>
              </w:rPr>
            </w:pPr>
            <w:r>
              <w:rPr>
                <w:sz w:val="22"/>
                <w:szCs w:val="22"/>
              </w:rPr>
              <w:t>Es gab schon einige Befragungen, auch im Rahmen anderer Studien, aber keine hat bevölkerungs-repräsentativen Ansatz, daher Planung einer eigenen bevölkerungs-repräsentativen Studie</w:t>
            </w:r>
          </w:p>
          <w:p>
            <w:pPr>
              <w:pStyle w:val="Listenabsatz"/>
              <w:numPr>
                <w:ilvl w:val="0"/>
                <w:numId w:val="5"/>
              </w:numPr>
              <w:ind w:left="453" w:hanging="340"/>
              <w:rPr>
                <w:sz w:val="22"/>
                <w:szCs w:val="22"/>
              </w:rPr>
            </w:pPr>
            <w:r>
              <w:rPr>
                <w:sz w:val="22"/>
                <w:szCs w:val="22"/>
              </w:rPr>
              <w:t>Frage z.B. warum teilen nur wenige, die ein positives Ergebnis haben es auch mit der CWA; in Dänemark z.B. Zustimmung des Teilens des Test-Ergebnisses bei Installation der App, in DEU aufgrund Datenschutzvorgaben nicht möglich, muss extra erfolgen</w:t>
            </w:r>
          </w:p>
          <w:p>
            <w:pPr>
              <w:rPr>
                <w:sz w:val="22"/>
                <w:szCs w:val="22"/>
              </w:rPr>
            </w:pPr>
          </w:p>
        </w:tc>
        <w:tc>
          <w:tcPr>
            <w:tcW w:w="1492" w:type="dxa"/>
          </w:tcPr>
          <w:p>
            <w:pPr>
              <w:rPr>
                <w:sz w:val="22"/>
                <w:szCs w:val="22"/>
              </w:rPr>
            </w:pPr>
          </w:p>
          <w:p>
            <w:pPr>
              <w:rPr>
                <w:sz w:val="22"/>
                <w:szCs w:val="22"/>
              </w:rPr>
            </w:pPr>
            <w:r>
              <w:rPr>
                <w:sz w:val="22"/>
                <w:szCs w:val="22"/>
              </w:rPr>
              <w:t>FG23 (Houben)</w:t>
            </w: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t>Keine Beiträge</w:t>
            </w:r>
          </w:p>
          <w:p>
            <w:pPr>
              <w:ind w:left="25"/>
              <w:rPr>
                <w:sz w:val="22"/>
                <w:szCs w:val="22"/>
              </w:rPr>
            </w:pPr>
          </w:p>
        </w:tc>
        <w:tc>
          <w:tcPr>
            <w:tcW w:w="1492" w:type="dxa"/>
          </w:tcPr>
          <w:p>
            <w:pPr>
              <w:rPr>
                <w:sz w:val="22"/>
                <w:szCs w:val="22"/>
              </w:rPr>
            </w:pPr>
          </w:p>
          <w:p>
            <w:pPr>
              <w:rPr>
                <w:sz w:val="22"/>
                <w:szCs w:val="22"/>
              </w:rPr>
            </w:pPr>
          </w:p>
        </w:tc>
      </w:tr>
      <w:tr>
        <w:trPr>
          <w:trHeight w:val="518"/>
        </w:trPr>
        <w:tc>
          <w:tcPr>
            <w:tcW w:w="684" w:type="dxa"/>
          </w:tcPr>
          <w:p>
            <w:pPr>
              <w:rPr>
                <w:b/>
              </w:rPr>
            </w:pPr>
            <w:r>
              <w:rPr>
                <w:b/>
              </w:rPr>
              <w:t>5</w:t>
            </w:r>
          </w:p>
        </w:tc>
        <w:tc>
          <w:tcPr>
            <w:tcW w:w="6795" w:type="dxa"/>
          </w:tcPr>
          <w:p>
            <w:pPr>
              <w:rPr>
                <w:b/>
                <w:sz w:val="28"/>
                <w:szCs w:val="28"/>
              </w:rPr>
            </w:pPr>
            <w:r>
              <w:rPr>
                <w:b/>
                <w:sz w:val="28"/>
                <w:szCs w:val="28"/>
              </w:rPr>
              <w:t>Kommunikation</w:t>
            </w:r>
          </w:p>
          <w:p>
            <w:pPr>
              <w:rPr>
                <w:b/>
                <w:sz w:val="22"/>
              </w:rPr>
            </w:pPr>
            <w:r>
              <w:rPr>
                <w:b/>
                <w:sz w:val="22"/>
              </w:rPr>
              <w:t>BZgA</w:t>
            </w:r>
          </w:p>
          <w:p>
            <w:pPr>
              <w:pStyle w:val="Listenabsatz"/>
              <w:numPr>
                <w:ilvl w:val="0"/>
                <w:numId w:val="25"/>
              </w:numPr>
              <w:ind w:left="453" w:hanging="340"/>
              <w:rPr>
                <w:sz w:val="22"/>
                <w:szCs w:val="22"/>
              </w:rPr>
            </w:pPr>
            <w:r>
              <w:rPr>
                <w:sz w:val="22"/>
                <w:szCs w:val="22"/>
              </w:rPr>
              <w:t xml:space="preserve">Telefonaktionen in Kooperation mit Tageszeitungen/regionalen Medien: </w:t>
            </w:r>
          </w:p>
          <w:p>
            <w:pPr>
              <w:pStyle w:val="Listenabsatz"/>
              <w:numPr>
                <w:ilvl w:val="1"/>
                <w:numId w:val="25"/>
              </w:numPr>
              <w:ind w:left="1049"/>
              <w:rPr>
                <w:sz w:val="22"/>
                <w:szCs w:val="22"/>
              </w:rPr>
            </w:pPr>
            <w:r>
              <w:rPr>
                <w:sz w:val="22"/>
                <w:szCs w:val="22"/>
              </w:rPr>
              <w:t xml:space="preserve">Expertenpanel, das Fragen der Leserinnen und Leser beantwortet </w:t>
            </w:r>
          </w:p>
          <w:p>
            <w:pPr>
              <w:pStyle w:val="Listenabsatz"/>
              <w:numPr>
                <w:ilvl w:val="1"/>
                <w:numId w:val="25"/>
              </w:numPr>
              <w:ind w:left="1049"/>
              <w:rPr>
                <w:sz w:val="22"/>
                <w:szCs w:val="22"/>
              </w:rPr>
            </w:pPr>
            <w:r>
              <w:rPr>
                <w:sz w:val="22"/>
                <w:szCs w:val="22"/>
              </w:rPr>
              <w:t>viele Fragen aus der Zielgruppe der zu Impfenden 80+</w:t>
            </w:r>
          </w:p>
          <w:p>
            <w:pPr>
              <w:pStyle w:val="Listenabsatz"/>
              <w:numPr>
                <w:ilvl w:val="1"/>
                <w:numId w:val="25"/>
              </w:numPr>
              <w:ind w:left="1049"/>
              <w:rPr>
                <w:sz w:val="22"/>
                <w:szCs w:val="22"/>
              </w:rPr>
            </w:pPr>
            <w:r>
              <w:rPr>
                <w:sz w:val="22"/>
                <w:szCs w:val="22"/>
              </w:rPr>
              <w:t>In Hamburg und Stuttgart z. B. hohe Reichweite</w:t>
            </w:r>
          </w:p>
          <w:p>
            <w:pPr>
              <w:rPr>
                <w:sz w:val="22"/>
                <w:szCs w:val="22"/>
              </w:rPr>
            </w:pPr>
          </w:p>
          <w:p>
            <w:pPr>
              <w:rPr>
                <w:b/>
                <w:sz w:val="22"/>
                <w:szCs w:val="22"/>
              </w:rPr>
            </w:pPr>
            <w:r>
              <w:rPr>
                <w:b/>
                <w:sz w:val="22"/>
                <w:szCs w:val="22"/>
              </w:rPr>
              <w:t>Presse</w:t>
            </w:r>
          </w:p>
          <w:p>
            <w:pPr>
              <w:pStyle w:val="Listenabsatz"/>
              <w:numPr>
                <w:ilvl w:val="0"/>
                <w:numId w:val="5"/>
              </w:numPr>
              <w:ind w:left="453" w:hanging="340"/>
              <w:rPr>
                <w:sz w:val="22"/>
                <w:szCs w:val="22"/>
              </w:rPr>
            </w:pPr>
            <w:r>
              <w:rPr>
                <w:sz w:val="22"/>
                <w:szCs w:val="22"/>
              </w:rPr>
              <w:t>Möglicherweise Pressebriefing am Dienstag</w:t>
            </w:r>
          </w:p>
          <w:p>
            <w:pPr>
              <w:pStyle w:val="Listenabsatz"/>
              <w:numPr>
                <w:ilvl w:val="0"/>
                <w:numId w:val="5"/>
              </w:numPr>
              <w:ind w:left="453" w:hanging="340"/>
              <w:rPr>
                <w:sz w:val="22"/>
                <w:szCs w:val="22"/>
              </w:rPr>
            </w:pPr>
            <w:r>
              <w:rPr>
                <w:sz w:val="22"/>
                <w:szCs w:val="22"/>
              </w:rPr>
              <w:lastRenderedPageBreak/>
              <w:t>Veröffentlichung der STIKO-Empfehlung und vieler neuer FAQs gestern</w:t>
            </w:r>
          </w:p>
          <w:p>
            <w:pPr>
              <w:pStyle w:val="Listenabsatz"/>
              <w:numPr>
                <w:ilvl w:val="0"/>
                <w:numId w:val="5"/>
              </w:numPr>
              <w:ind w:left="453" w:hanging="340"/>
              <w:rPr>
                <w:sz w:val="22"/>
                <w:szCs w:val="22"/>
              </w:rPr>
            </w:pPr>
            <w:r>
              <w:rPr>
                <w:sz w:val="22"/>
                <w:szCs w:val="22"/>
              </w:rPr>
              <w:t xml:space="preserve">Baldige Zulassung des </w:t>
            </w:r>
            <w:proofErr w:type="spellStart"/>
            <w:r>
              <w:rPr>
                <w:sz w:val="22"/>
                <w:szCs w:val="22"/>
              </w:rPr>
              <w:t>Moderna</w:t>
            </w:r>
            <w:proofErr w:type="spellEnd"/>
            <w:r>
              <w:rPr>
                <w:sz w:val="22"/>
                <w:szCs w:val="22"/>
              </w:rPr>
              <w:t>-Impfstoffs erwartet, Impfempfehlung muss dafür überprüft werden</w:t>
            </w:r>
          </w:p>
          <w:p>
            <w:pPr>
              <w:pStyle w:val="Listenabsatz"/>
              <w:numPr>
                <w:ilvl w:val="0"/>
                <w:numId w:val="5"/>
              </w:numPr>
              <w:ind w:left="453" w:hanging="340"/>
              <w:rPr>
                <w:sz w:val="22"/>
                <w:szCs w:val="22"/>
              </w:rPr>
            </w:pPr>
            <w:r>
              <w:rPr>
                <w:sz w:val="22"/>
                <w:szCs w:val="22"/>
              </w:rPr>
              <w:t>Übermittlungsprobleme (+3500 Fälle) wurden gestern den Agenturen gemeldet, gut aufgenommen, aus Transparenzgründen wichtig und sollte auch in Zukunft so gemacht werden</w:t>
            </w:r>
          </w:p>
          <w:p>
            <w:pPr>
              <w:rPr>
                <w:i/>
                <w:sz w:val="22"/>
                <w:szCs w:val="22"/>
              </w:rPr>
            </w:pPr>
          </w:p>
          <w:p>
            <w:pPr>
              <w:rPr>
                <w:b/>
                <w:sz w:val="22"/>
                <w:szCs w:val="22"/>
              </w:rPr>
            </w:pPr>
            <w:r>
              <w:rPr>
                <w:b/>
                <w:sz w:val="22"/>
                <w:szCs w:val="22"/>
              </w:rPr>
              <w:t>Wissenschaftskommunikation</w:t>
            </w:r>
          </w:p>
          <w:p>
            <w:pPr>
              <w:pStyle w:val="Listenabsatz"/>
              <w:numPr>
                <w:ilvl w:val="0"/>
                <w:numId w:val="30"/>
              </w:numPr>
              <w:ind w:left="482"/>
              <w:rPr>
                <w:sz w:val="22"/>
                <w:szCs w:val="22"/>
              </w:rPr>
            </w:pPr>
            <w:commentRangeStart w:id="2"/>
            <w:r>
              <w:rPr>
                <w:sz w:val="22"/>
                <w:szCs w:val="22"/>
              </w:rPr>
              <w:t>Verhaltensregeln</w:t>
            </w:r>
            <w:commentRangeEnd w:id="2"/>
            <w:r>
              <w:rPr>
                <w:rStyle w:val="Kommentarzeichen"/>
                <w:rFonts w:ascii="Scala Sans OT" w:hAnsi="Scala Sans OT"/>
                <w:lang w:eastAsia="de-DE"/>
              </w:rPr>
              <w:commentReference w:id="2"/>
            </w:r>
            <w:r>
              <w:rPr>
                <w:sz w:val="22"/>
                <w:szCs w:val="22"/>
              </w:rPr>
              <w:t xml:space="preserve"> zu Weihnachten - 9 Punkte (Infografik </w:t>
            </w:r>
            <w:hyperlink r:id="rId15" w:history="1">
              <w:r>
                <w:rPr>
                  <w:rStyle w:val="Hyperlink"/>
                  <w:sz w:val="22"/>
                  <w:szCs w:val="22"/>
                </w:rPr>
                <w:t>hier</w:t>
              </w:r>
            </w:hyperlink>
            <w:r>
              <w:rPr>
                <w:rStyle w:val="Hyperlink"/>
                <w:color w:val="auto"/>
                <w:sz w:val="22"/>
                <w:szCs w:val="22"/>
                <w:u w:val="none"/>
              </w:rPr>
              <w:t>)</w:t>
            </w:r>
          </w:p>
          <w:p>
            <w:pPr>
              <w:pStyle w:val="Listenabsatz"/>
              <w:numPr>
                <w:ilvl w:val="1"/>
                <w:numId w:val="30"/>
              </w:numPr>
              <w:ind w:left="1049"/>
              <w:rPr>
                <w:sz w:val="22"/>
                <w:szCs w:val="22"/>
              </w:rPr>
            </w:pPr>
            <w:r>
              <w:rPr>
                <w:sz w:val="22"/>
                <w:szCs w:val="22"/>
              </w:rPr>
              <w:t xml:space="preserve">Regeln sollen kurz vor Weihnachten über </w:t>
            </w:r>
            <w:proofErr w:type="spellStart"/>
            <w:r>
              <w:rPr>
                <w:sz w:val="22"/>
                <w:szCs w:val="22"/>
              </w:rPr>
              <w:t>Social</w:t>
            </w:r>
            <w:proofErr w:type="spellEnd"/>
            <w:r>
              <w:rPr>
                <w:sz w:val="22"/>
                <w:szCs w:val="22"/>
              </w:rPr>
              <w:t xml:space="preserve"> Media (Twitter, Instagram) verbreitet werden</w:t>
            </w:r>
          </w:p>
          <w:p>
            <w:pPr>
              <w:pStyle w:val="Listenabsatz"/>
              <w:numPr>
                <w:ilvl w:val="1"/>
                <w:numId w:val="30"/>
              </w:numPr>
              <w:ind w:left="1049"/>
              <w:rPr>
                <w:sz w:val="22"/>
                <w:szCs w:val="22"/>
              </w:rPr>
            </w:pPr>
            <w:r>
              <w:rPr>
                <w:sz w:val="22"/>
                <w:szCs w:val="22"/>
              </w:rPr>
              <w:t>Soll dynamisch geupdatet werden</w:t>
            </w:r>
          </w:p>
          <w:p>
            <w:pPr>
              <w:pStyle w:val="Listenabsatz"/>
              <w:numPr>
                <w:ilvl w:val="1"/>
                <w:numId w:val="30"/>
              </w:numPr>
              <w:ind w:left="1049"/>
              <w:rPr>
                <w:sz w:val="22"/>
                <w:szCs w:val="22"/>
              </w:rPr>
            </w:pPr>
            <w:r>
              <w:rPr>
                <w:sz w:val="22"/>
                <w:szCs w:val="22"/>
              </w:rPr>
              <w:t>Einfache Wenn dann-Regeln, um alle zu erreichen</w:t>
            </w:r>
          </w:p>
          <w:p>
            <w:pPr>
              <w:pStyle w:val="Listenabsatz"/>
              <w:numPr>
                <w:ilvl w:val="1"/>
                <w:numId w:val="30"/>
              </w:numPr>
              <w:ind w:left="1049"/>
              <w:rPr>
                <w:sz w:val="22"/>
                <w:szCs w:val="22"/>
              </w:rPr>
            </w:pPr>
            <w:r>
              <w:rPr>
                <w:sz w:val="22"/>
                <w:szCs w:val="22"/>
              </w:rPr>
              <w:t>Übersetzung ins Englische geplant, Versand an BMG und BZgA am Montag, Mittwoch Veröffentlichung</w:t>
            </w:r>
          </w:p>
          <w:p>
            <w:pPr>
              <w:pStyle w:val="Listenabsatz"/>
              <w:numPr>
                <w:ilvl w:val="1"/>
                <w:numId w:val="30"/>
              </w:numPr>
              <w:ind w:left="1049"/>
              <w:rPr>
                <w:sz w:val="22"/>
                <w:szCs w:val="22"/>
              </w:rPr>
            </w:pPr>
            <w:r>
              <w:rPr>
                <w:sz w:val="22"/>
                <w:szCs w:val="22"/>
              </w:rPr>
              <w:t>Bitte um Feedback</w:t>
            </w:r>
          </w:p>
          <w:p>
            <w:pPr>
              <w:pStyle w:val="Listenabsatz"/>
              <w:numPr>
                <w:ilvl w:val="1"/>
                <w:numId w:val="30"/>
              </w:numPr>
              <w:ind w:left="1049"/>
              <w:rPr>
                <w:sz w:val="22"/>
                <w:szCs w:val="22"/>
              </w:rPr>
            </w:pPr>
            <w:r>
              <w:rPr>
                <w:sz w:val="22"/>
                <w:szCs w:val="22"/>
              </w:rPr>
              <w:t xml:space="preserve">Diskussion: </w:t>
            </w:r>
          </w:p>
          <w:p>
            <w:pPr>
              <w:pStyle w:val="Listenabsatz"/>
              <w:numPr>
                <w:ilvl w:val="2"/>
                <w:numId w:val="30"/>
              </w:numPr>
              <w:ind w:left="1474"/>
              <w:rPr>
                <w:sz w:val="22"/>
                <w:szCs w:val="22"/>
              </w:rPr>
            </w:pPr>
            <w:r>
              <w:rPr>
                <w:sz w:val="22"/>
                <w:szCs w:val="22"/>
              </w:rPr>
              <w:t xml:space="preserve">In dieser Situation befürwortet Fr. </w:t>
            </w:r>
            <w:proofErr w:type="spellStart"/>
            <w:r>
              <w:rPr>
                <w:sz w:val="22"/>
                <w:szCs w:val="22"/>
              </w:rPr>
              <w:t>Thaiss</w:t>
            </w:r>
            <w:proofErr w:type="spellEnd"/>
            <w:r>
              <w:rPr>
                <w:sz w:val="22"/>
                <w:szCs w:val="22"/>
              </w:rPr>
              <w:t>, dass sich auch das RKI an die Bürger direkt wendet, im Gegenzug wendet sich z.T. auch BZgA an Arztpraxen etc., keine Zeit für Grundsatzdiskussionen</w:t>
            </w:r>
          </w:p>
          <w:p>
            <w:pPr>
              <w:pStyle w:val="Listenabsatz"/>
              <w:numPr>
                <w:ilvl w:val="2"/>
                <w:numId w:val="30"/>
              </w:numPr>
              <w:ind w:left="1468" w:hanging="357"/>
              <w:rPr>
                <w:sz w:val="22"/>
                <w:szCs w:val="22"/>
              </w:rPr>
            </w:pPr>
            <w:r>
              <w:rPr>
                <w:sz w:val="22"/>
                <w:szCs w:val="22"/>
              </w:rPr>
              <w:t xml:space="preserve">Fr. </w:t>
            </w:r>
            <w:proofErr w:type="spellStart"/>
            <w:r>
              <w:rPr>
                <w:sz w:val="22"/>
                <w:szCs w:val="22"/>
              </w:rPr>
              <w:t>Thaiss</w:t>
            </w:r>
            <w:proofErr w:type="spellEnd"/>
            <w:r>
              <w:rPr>
                <w:sz w:val="22"/>
                <w:szCs w:val="22"/>
              </w:rPr>
              <w:t xml:space="preserve"> regt an, dass Sprache vereinfacht wird, die BZgA bekommt viele Anfragen zur verstärkten Nutzung von einfacher Sprache. BZgA könnte Links zu psychischer Gesundheit und Älterwerden in Balance beisteuern (Angebote für Krisensituationen und Nutzung von </w:t>
            </w:r>
            <w:proofErr w:type="spellStart"/>
            <w:r>
              <w:rPr>
                <w:sz w:val="22"/>
                <w:szCs w:val="22"/>
              </w:rPr>
              <w:t>Social</w:t>
            </w:r>
            <w:proofErr w:type="spellEnd"/>
            <w:r>
              <w:rPr>
                <w:sz w:val="22"/>
                <w:szCs w:val="22"/>
              </w:rPr>
              <w:t xml:space="preserve"> Media)</w:t>
            </w:r>
          </w:p>
          <w:p>
            <w:pPr>
              <w:pStyle w:val="Listenabsatz"/>
              <w:numPr>
                <w:ilvl w:val="2"/>
                <w:numId w:val="30"/>
              </w:numPr>
              <w:ind w:left="1474"/>
              <w:rPr>
                <w:sz w:val="22"/>
                <w:szCs w:val="22"/>
              </w:rPr>
            </w:pPr>
            <w:r>
              <w:rPr>
                <w:sz w:val="22"/>
                <w:szCs w:val="22"/>
              </w:rPr>
              <w:t>Nutzung eines Testpanels für Feedback wird angeregt.</w:t>
            </w:r>
          </w:p>
          <w:p>
            <w:pPr>
              <w:pStyle w:val="Listenabsatz"/>
              <w:numPr>
                <w:ilvl w:val="0"/>
                <w:numId w:val="30"/>
              </w:numPr>
              <w:ind w:left="482"/>
              <w:rPr>
                <w:sz w:val="22"/>
                <w:szCs w:val="22"/>
              </w:rPr>
            </w:pPr>
            <w:r>
              <w:rPr>
                <w:sz w:val="22"/>
                <w:szCs w:val="22"/>
              </w:rPr>
              <w:t>Wille der Bevölkerung sich in Vorquarantäne zu begeben, hat sehr stark abgenommen (am 15.12. nur 36%), es sollte an Bevölkerung kommuniziert werden, dass Vorquarantäne auch nun noch sinnvoll ist</w:t>
            </w:r>
          </w:p>
          <w:p>
            <w:pPr>
              <w:rPr>
                <w:sz w:val="22"/>
                <w:szCs w:val="22"/>
              </w:rPr>
            </w:pPr>
          </w:p>
        </w:tc>
        <w:tc>
          <w:tcPr>
            <w:tcW w:w="1492" w:type="dxa"/>
          </w:tcPr>
          <w:p>
            <w:pPr>
              <w:rPr>
                <w:sz w:val="22"/>
                <w:szCs w:val="22"/>
              </w:rPr>
            </w:pPr>
          </w:p>
          <w:p>
            <w:pPr>
              <w:rPr>
                <w:sz w:val="22"/>
                <w:szCs w:val="22"/>
                <w:lang w:val="en-US"/>
              </w:rPr>
            </w:pPr>
            <w:proofErr w:type="spellStart"/>
            <w:r>
              <w:rPr>
                <w:sz w:val="22"/>
                <w:szCs w:val="22"/>
                <w:lang w:val="en-US"/>
              </w:rPr>
              <w:t>BZgA</w:t>
            </w:r>
            <w:proofErr w:type="spellEnd"/>
            <w:r>
              <w:rPr>
                <w:sz w:val="22"/>
                <w:szCs w:val="22"/>
                <w:lang w:val="en-US"/>
              </w:rPr>
              <w:t xml:space="preserve"> </w:t>
            </w:r>
          </w:p>
          <w:p>
            <w:pPr>
              <w:rPr>
                <w:sz w:val="22"/>
                <w:szCs w:val="22"/>
                <w:lang w:val="en-US"/>
              </w:rPr>
            </w:pPr>
            <w:r>
              <w:rPr>
                <w:sz w:val="22"/>
                <w:szCs w:val="22"/>
                <w:lang w:val="en-US"/>
              </w:rPr>
              <w:t>(</w:t>
            </w:r>
            <w:proofErr w:type="spellStart"/>
            <w:r>
              <w:rPr>
                <w:sz w:val="22"/>
                <w:szCs w:val="22"/>
                <w:lang w:val="en-US"/>
              </w:rPr>
              <w:t>Thaiss</w:t>
            </w:r>
            <w:proofErr w:type="spellEnd"/>
            <w:r>
              <w:rPr>
                <w:sz w:val="22"/>
                <w:szCs w:val="22"/>
                <w:lang w:val="en-US"/>
              </w:rPr>
              <w:t>)</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GB"/>
                <w:rPrChange w:id="3" w:author="Ruehe, Bettina" w:date="2020-12-21T08:24:00Z">
                  <w:rPr>
                    <w:sz w:val="22"/>
                    <w:szCs w:val="22"/>
                    <w:lang w:val="en-US"/>
                  </w:rPr>
                </w:rPrChange>
              </w:rPr>
            </w:pPr>
            <w:r>
              <w:rPr>
                <w:sz w:val="22"/>
                <w:szCs w:val="22"/>
                <w:lang w:val="en-GB"/>
                <w:rPrChange w:id="4" w:author="Ruehe, Bettina" w:date="2020-12-21T08:24:00Z">
                  <w:rPr>
                    <w:sz w:val="22"/>
                    <w:szCs w:val="22"/>
                    <w:lang w:val="en-US"/>
                  </w:rPr>
                </w:rPrChange>
              </w:rPr>
              <w:t>Presse (</w:t>
            </w:r>
            <w:proofErr w:type="spellStart"/>
            <w:proofErr w:type="gramStart"/>
            <w:r>
              <w:rPr>
                <w:sz w:val="22"/>
                <w:szCs w:val="22"/>
                <w:lang w:val="en-GB"/>
                <w:rPrChange w:id="5" w:author="Ruehe, Bettina" w:date="2020-12-21T08:24:00Z">
                  <w:rPr>
                    <w:sz w:val="22"/>
                    <w:szCs w:val="22"/>
                    <w:lang w:val="en-US"/>
                  </w:rPr>
                </w:rPrChange>
              </w:rPr>
              <w:t>Glasmacher,Wenchel</w:t>
            </w:r>
            <w:proofErr w:type="spellEnd"/>
            <w:proofErr w:type="gramEnd"/>
            <w:r>
              <w:rPr>
                <w:sz w:val="22"/>
                <w:szCs w:val="22"/>
                <w:lang w:val="en-GB"/>
                <w:rPrChange w:id="6" w:author="Ruehe, Bettina" w:date="2020-12-21T08:24:00Z">
                  <w:rPr>
                    <w:sz w:val="22"/>
                    <w:szCs w:val="22"/>
                    <w:lang w:val="en-US"/>
                  </w:rPr>
                </w:rPrChange>
              </w:rPr>
              <w:t>)</w:t>
            </w:r>
          </w:p>
          <w:p>
            <w:pPr>
              <w:rPr>
                <w:sz w:val="22"/>
                <w:szCs w:val="22"/>
                <w:lang w:val="en-GB"/>
                <w:rPrChange w:id="7" w:author="Ruehe, Bettina" w:date="2020-12-21T08:24:00Z">
                  <w:rPr>
                    <w:sz w:val="22"/>
                    <w:szCs w:val="22"/>
                    <w:lang w:val="en-US"/>
                  </w:rPr>
                </w:rPrChange>
              </w:rPr>
            </w:pPr>
          </w:p>
          <w:p>
            <w:pPr>
              <w:rPr>
                <w:sz w:val="22"/>
                <w:szCs w:val="22"/>
                <w:lang w:val="en-GB"/>
                <w:rPrChange w:id="8" w:author="Ruehe, Bettina" w:date="2020-12-21T08:24:00Z">
                  <w:rPr>
                    <w:sz w:val="22"/>
                    <w:szCs w:val="22"/>
                    <w:lang w:val="en-US"/>
                  </w:rPr>
                </w:rPrChange>
              </w:rPr>
            </w:pPr>
          </w:p>
          <w:p>
            <w:pPr>
              <w:rPr>
                <w:sz w:val="22"/>
                <w:szCs w:val="22"/>
                <w:lang w:val="en-GB"/>
                <w:rPrChange w:id="9" w:author="Ruehe, Bettina" w:date="2020-12-21T08:24:00Z">
                  <w:rPr>
                    <w:sz w:val="22"/>
                    <w:szCs w:val="22"/>
                    <w:lang w:val="en-US"/>
                  </w:rPr>
                </w:rPrChange>
              </w:rPr>
            </w:pPr>
          </w:p>
          <w:p>
            <w:pPr>
              <w:rPr>
                <w:sz w:val="22"/>
                <w:szCs w:val="22"/>
                <w:lang w:val="en-GB"/>
                <w:rPrChange w:id="10" w:author="Ruehe, Bettina" w:date="2020-12-21T08:24:00Z">
                  <w:rPr>
                    <w:sz w:val="22"/>
                    <w:szCs w:val="22"/>
                    <w:lang w:val="en-US"/>
                  </w:rPr>
                </w:rPrChange>
              </w:rPr>
            </w:pPr>
          </w:p>
          <w:p>
            <w:pPr>
              <w:rPr>
                <w:sz w:val="22"/>
                <w:szCs w:val="22"/>
                <w:lang w:val="en-GB"/>
                <w:rPrChange w:id="11" w:author="Ruehe, Bettina" w:date="2020-12-21T08:24:00Z">
                  <w:rPr>
                    <w:sz w:val="22"/>
                    <w:szCs w:val="22"/>
                    <w:lang w:val="en-US"/>
                  </w:rPr>
                </w:rPrChange>
              </w:rPr>
            </w:pPr>
          </w:p>
          <w:p>
            <w:pPr>
              <w:rPr>
                <w:sz w:val="22"/>
                <w:szCs w:val="22"/>
                <w:lang w:val="en-GB"/>
                <w:rPrChange w:id="12" w:author="Ruehe, Bettina" w:date="2020-12-21T08:24:00Z">
                  <w:rPr>
                    <w:sz w:val="22"/>
                    <w:szCs w:val="22"/>
                    <w:lang w:val="en-US"/>
                  </w:rPr>
                </w:rPrChange>
              </w:rPr>
            </w:pPr>
          </w:p>
          <w:p>
            <w:pPr>
              <w:rPr>
                <w:sz w:val="22"/>
                <w:szCs w:val="22"/>
                <w:lang w:val="en-GB"/>
                <w:rPrChange w:id="13" w:author="Ruehe, Bettina" w:date="2020-12-21T08:24:00Z">
                  <w:rPr>
                    <w:sz w:val="22"/>
                    <w:szCs w:val="22"/>
                    <w:lang w:val="en-US"/>
                  </w:rPr>
                </w:rPrChange>
              </w:rPr>
            </w:pPr>
          </w:p>
          <w:p>
            <w:pPr>
              <w:rPr>
                <w:sz w:val="22"/>
                <w:szCs w:val="22"/>
                <w:lang w:val="en-GB"/>
                <w:rPrChange w:id="14" w:author="Ruehe, Bettina" w:date="2020-12-21T08:24:00Z">
                  <w:rPr>
                    <w:sz w:val="22"/>
                    <w:szCs w:val="22"/>
                    <w:lang w:val="en-US"/>
                  </w:rPr>
                </w:rPrChange>
              </w:rPr>
            </w:pPr>
          </w:p>
          <w:p>
            <w:pPr>
              <w:rPr>
                <w:sz w:val="22"/>
                <w:szCs w:val="22"/>
                <w:lang w:val="en-GB"/>
                <w:rPrChange w:id="15" w:author="Ruehe, Bettina" w:date="2020-12-21T08:24:00Z">
                  <w:rPr>
                    <w:sz w:val="22"/>
                    <w:szCs w:val="22"/>
                    <w:lang w:val="en-US"/>
                  </w:rPr>
                </w:rPrChange>
              </w:rPr>
            </w:pPr>
          </w:p>
          <w:p>
            <w:pPr>
              <w:rPr>
                <w:sz w:val="22"/>
                <w:szCs w:val="22"/>
                <w:lang w:val="en-GB"/>
                <w:rPrChange w:id="16" w:author="Ruehe, Bettina" w:date="2020-12-21T08:24:00Z">
                  <w:rPr>
                    <w:sz w:val="22"/>
                    <w:szCs w:val="22"/>
                    <w:lang w:val="en-US"/>
                  </w:rPr>
                </w:rPrChange>
              </w:rPr>
            </w:pPr>
            <w:r>
              <w:rPr>
                <w:sz w:val="22"/>
                <w:szCs w:val="22"/>
                <w:lang w:val="en-GB"/>
                <w:rPrChange w:id="17" w:author="Ruehe, Bettina" w:date="2020-12-21T08:24:00Z">
                  <w:rPr>
                    <w:sz w:val="22"/>
                    <w:szCs w:val="22"/>
                    <w:lang w:val="en-US"/>
                  </w:rPr>
                </w:rPrChange>
              </w:rPr>
              <w:t>P1 (Jenny)</w:t>
            </w:r>
          </w:p>
          <w:p>
            <w:pPr>
              <w:rPr>
                <w:sz w:val="22"/>
                <w:szCs w:val="22"/>
                <w:lang w:val="en-GB"/>
                <w:rPrChange w:id="18" w:author="Ruehe, Bettina" w:date="2020-12-21T08:24:00Z">
                  <w:rPr>
                    <w:sz w:val="22"/>
                    <w:szCs w:val="22"/>
                    <w:lang w:val="en-US"/>
                  </w:rPr>
                </w:rPrChange>
              </w:rPr>
            </w:pPr>
          </w:p>
          <w:p>
            <w:pPr>
              <w:rPr>
                <w:sz w:val="22"/>
                <w:szCs w:val="22"/>
                <w:lang w:val="en-GB"/>
                <w:rPrChange w:id="19" w:author="Ruehe, Bettina" w:date="2020-12-21T08:24:00Z">
                  <w:rPr>
                    <w:sz w:val="22"/>
                    <w:szCs w:val="22"/>
                    <w:lang w:val="en-US"/>
                  </w:rPr>
                </w:rPrChange>
              </w:rPr>
            </w:pPr>
          </w:p>
          <w:p>
            <w:pPr>
              <w:rPr>
                <w:sz w:val="22"/>
                <w:szCs w:val="22"/>
                <w:lang w:val="en-GB"/>
                <w:rPrChange w:id="20" w:author="Ruehe, Bettina" w:date="2020-12-21T08:24:00Z">
                  <w:rPr>
                    <w:sz w:val="22"/>
                    <w:szCs w:val="22"/>
                    <w:lang w:val="en-US"/>
                  </w:rPr>
                </w:rPrChange>
              </w:rPr>
            </w:pPr>
          </w:p>
          <w:p>
            <w:pPr>
              <w:rPr>
                <w:sz w:val="22"/>
                <w:szCs w:val="22"/>
                <w:lang w:val="en-GB"/>
                <w:rPrChange w:id="21" w:author="Ruehe, Bettina" w:date="2020-12-21T08:24:00Z">
                  <w:rPr>
                    <w:sz w:val="22"/>
                    <w:szCs w:val="22"/>
                    <w:lang w:val="en-US"/>
                  </w:rPr>
                </w:rPrChange>
              </w:rPr>
            </w:pPr>
          </w:p>
          <w:p>
            <w:pPr>
              <w:rPr>
                <w:sz w:val="22"/>
                <w:szCs w:val="22"/>
                <w:lang w:val="en-GB"/>
                <w:rPrChange w:id="22" w:author="Ruehe, Bettina" w:date="2020-12-21T08:24:00Z">
                  <w:rPr>
                    <w:sz w:val="22"/>
                    <w:szCs w:val="22"/>
                    <w:lang w:val="en-US"/>
                  </w:rPr>
                </w:rPrChange>
              </w:rPr>
            </w:pPr>
          </w:p>
          <w:p>
            <w:pPr>
              <w:rPr>
                <w:sz w:val="22"/>
                <w:szCs w:val="22"/>
                <w:lang w:val="en-GB"/>
                <w:rPrChange w:id="23" w:author="Ruehe, Bettina" w:date="2020-12-21T08:24:00Z">
                  <w:rPr>
                    <w:sz w:val="22"/>
                    <w:szCs w:val="22"/>
                    <w:lang w:val="en-US"/>
                  </w:rPr>
                </w:rPrChange>
              </w:rPr>
            </w:pPr>
          </w:p>
          <w:p>
            <w:pPr>
              <w:rPr>
                <w:sz w:val="22"/>
                <w:szCs w:val="22"/>
                <w:lang w:val="en-GB"/>
                <w:rPrChange w:id="24" w:author="Ruehe, Bettina" w:date="2020-12-21T08:24:00Z">
                  <w:rPr>
                    <w:sz w:val="22"/>
                    <w:szCs w:val="22"/>
                    <w:lang w:val="en-US"/>
                  </w:rPr>
                </w:rPrChange>
              </w:rPr>
            </w:pPr>
          </w:p>
          <w:p>
            <w:pPr>
              <w:rPr>
                <w:sz w:val="22"/>
                <w:szCs w:val="22"/>
                <w:lang w:val="en-GB"/>
                <w:rPrChange w:id="25" w:author="Ruehe, Bettina" w:date="2020-12-21T08:24:00Z">
                  <w:rPr>
                    <w:sz w:val="22"/>
                    <w:szCs w:val="22"/>
                    <w:lang w:val="en-US"/>
                  </w:rPr>
                </w:rPrChange>
              </w:rPr>
            </w:pPr>
          </w:p>
          <w:p>
            <w:pPr>
              <w:rPr>
                <w:sz w:val="22"/>
                <w:szCs w:val="22"/>
                <w:lang w:val="en-GB"/>
                <w:rPrChange w:id="26" w:author="Ruehe, Bettina" w:date="2020-12-21T08:24:00Z">
                  <w:rPr>
                    <w:sz w:val="22"/>
                    <w:szCs w:val="22"/>
                    <w:lang w:val="en-US"/>
                  </w:rPr>
                </w:rPrChange>
              </w:rPr>
            </w:pPr>
          </w:p>
          <w:p>
            <w:pPr>
              <w:rPr>
                <w:sz w:val="22"/>
                <w:szCs w:val="22"/>
                <w:lang w:val="en-US"/>
              </w:rPr>
            </w:pPr>
            <w:proofErr w:type="spellStart"/>
            <w:r>
              <w:rPr>
                <w:sz w:val="22"/>
                <w:szCs w:val="22"/>
                <w:lang w:val="en-US"/>
              </w:rPr>
              <w:t>BZgA</w:t>
            </w:r>
            <w:proofErr w:type="spellEnd"/>
            <w:r>
              <w:rPr>
                <w:sz w:val="22"/>
                <w:szCs w:val="22"/>
                <w:lang w:val="en-US"/>
              </w:rPr>
              <w:t xml:space="preserve"> (</w:t>
            </w:r>
            <w:proofErr w:type="spellStart"/>
            <w:r>
              <w:rPr>
                <w:sz w:val="22"/>
                <w:szCs w:val="22"/>
                <w:lang w:val="en-US"/>
              </w:rPr>
              <w:t>Thaiss</w:t>
            </w:r>
            <w:proofErr w:type="spellEnd"/>
            <w:r>
              <w:rPr>
                <w:sz w:val="22"/>
                <w:szCs w:val="22"/>
                <w:lang w:val="en-US"/>
              </w:rPr>
              <w:t>)</w:t>
            </w: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rPr>
            </w:pPr>
            <w:r>
              <w:rPr>
                <w:sz w:val="22"/>
                <w:szCs w:val="22"/>
              </w:rPr>
              <w:t>FG16 (Aebischer)</w:t>
            </w:r>
          </w:p>
        </w:tc>
      </w:tr>
      <w:tr>
        <w:tc>
          <w:tcPr>
            <w:tcW w:w="684" w:type="dxa"/>
          </w:tcPr>
          <w:p>
            <w:pPr>
              <w:rPr>
                <w:b/>
              </w:rPr>
            </w:pPr>
            <w:r>
              <w:rPr>
                <w:b/>
              </w:rPr>
              <w:lastRenderedPageBreak/>
              <w:t>6</w:t>
            </w:r>
          </w:p>
        </w:tc>
        <w:tc>
          <w:tcPr>
            <w:tcW w:w="6795" w:type="dxa"/>
          </w:tcPr>
          <w:p>
            <w:pPr>
              <w:rPr>
                <w:b/>
                <w:sz w:val="28"/>
              </w:rPr>
            </w:pPr>
            <w:r>
              <w:rPr>
                <w:b/>
                <w:sz w:val="28"/>
              </w:rPr>
              <w:t>RKI-Strategie Fragen</w:t>
            </w:r>
          </w:p>
          <w:p>
            <w:pPr>
              <w:pStyle w:val="Listenabsatz"/>
              <w:numPr>
                <w:ilvl w:val="0"/>
                <w:numId w:val="6"/>
              </w:numPr>
              <w:ind w:left="340" w:hanging="340"/>
              <w:rPr>
                <w:b/>
                <w:sz w:val="22"/>
              </w:rPr>
            </w:pPr>
            <w:r>
              <w:rPr>
                <w:b/>
                <w:sz w:val="22"/>
              </w:rPr>
              <w:t>Allgemein</w:t>
            </w:r>
          </w:p>
          <w:p>
            <w:pPr>
              <w:pStyle w:val="Listenabsatz"/>
              <w:numPr>
                <w:ilvl w:val="0"/>
                <w:numId w:val="31"/>
              </w:numPr>
              <w:ind w:left="482"/>
              <w:rPr>
                <w:sz w:val="22"/>
                <w:szCs w:val="22"/>
              </w:rPr>
            </w:pPr>
            <w:r>
              <w:rPr>
                <w:sz w:val="22"/>
                <w:szCs w:val="22"/>
              </w:rPr>
              <w:t xml:space="preserve">Bericht aus Projektgruppe Brockmann (Folien </w:t>
            </w:r>
            <w:hyperlink r:id="rId16" w:history="1">
              <w:r>
                <w:rPr>
                  <w:rStyle w:val="Hyperlink"/>
                  <w:sz w:val="22"/>
                  <w:szCs w:val="22"/>
                </w:rPr>
                <w:t>hier</w:t>
              </w:r>
            </w:hyperlink>
            <w:r>
              <w:rPr>
                <w:rStyle w:val="Hyperlink"/>
                <w:color w:val="auto"/>
                <w:sz w:val="22"/>
                <w:szCs w:val="22"/>
                <w:u w:val="none"/>
              </w:rPr>
              <w:t>)</w:t>
            </w:r>
          </w:p>
          <w:p>
            <w:pPr>
              <w:pStyle w:val="Listenabsatz"/>
              <w:numPr>
                <w:ilvl w:val="1"/>
                <w:numId w:val="31"/>
              </w:numPr>
              <w:ind w:left="1049"/>
              <w:rPr>
                <w:sz w:val="22"/>
                <w:szCs w:val="22"/>
              </w:rPr>
            </w:pPr>
            <w:r>
              <w:rPr>
                <w:sz w:val="22"/>
                <w:szCs w:val="22"/>
              </w:rPr>
              <w:t>Berichte zu Korrelation von LK mit AfD-Wahlergebnis und Inzidenz</w:t>
            </w:r>
          </w:p>
          <w:p>
            <w:pPr>
              <w:pStyle w:val="Listenabsatz"/>
              <w:numPr>
                <w:ilvl w:val="1"/>
                <w:numId w:val="31"/>
              </w:numPr>
              <w:ind w:left="1049"/>
              <w:rPr>
                <w:sz w:val="22"/>
                <w:szCs w:val="22"/>
              </w:rPr>
            </w:pPr>
            <w:r>
              <w:rPr>
                <w:sz w:val="22"/>
                <w:szCs w:val="22"/>
              </w:rPr>
              <w:t xml:space="preserve">Wachstumsrate der Fälle nach Meldedatum untersucht, als </w:t>
            </w:r>
            <w:proofErr w:type="spellStart"/>
            <w:r>
              <w:rPr>
                <w:sz w:val="22"/>
                <w:szCs w:val="22"/>
              </w:rPr>
              <w:t>Proxi</w:t>
            </w:r>
            <w:proofErr w:type="spellEnd"/>
            <w:r>
              <w:rPr>
                <w:sz w:val="22"/>
                <w:szCs w:val="22"/>
              </w:rPr>
              <w:t xml:space="preserve"> für </w:t>
            </w:r>
            <w:proofErr w:type="spellStart"/>
            <w:r>
              <w:rPr>
                <w:sz w:val="22"/>
                <w:szCs w:val="22"/>
              </w:rPr>
              <w:t>Efffektivität</w:t>
            </w:r>
            <w:proofErr w:type="spellEnd"/>
            <w:r>
              <w:rPr>
                <w:sz w:val="22"/>
                <w:szCs w:val="22"/>
              </w:rPr>
              <w:t xml:space="preserve"> der Maßnahmen, Proportional zum R-Wert</w:t>
            </w:r>
          </w:p>
          <w:p>
            <w:pPr>
              <w:pStyle w:val="Listenabsatz"/>
              <w:numPr>
                <w:ilvl w:val="1"/>
                <w:numId w:val="31"/>
              </w:numPr>
              <w:ind w:left="1049"/>
              <w:rPr>
                <w:sz w:val="22"/>
                <w:szCs w:val="22"/>
              </w:rPr>
            </w:pPr>
            <w:r>
              <w:rPr>
                <w:sz w:val="22"/>
                <w:szCs w:val="22"/>
              </w:rPr>
              <w:t xml:space="preserve">Als </w:t>
            </w:r>
            <w:proofErr w:type="spellStart"/>
            <w:r>
              <w:rPr>
                <w:sz w:val="22"/>
                <w:szCs w:val="22"/>
              </w:rPr>
              <w:t>Proxi</w:t>
            </w:r>
            <w:proofErr w:type="spellEnd"/>
            <w:r>
              <w:rPr>
                <w:sz w:val="22"/>
                <w:szCs w:val="22"/>
              </w:rPr>
              <w:t xml:space="preserve"> für Compliance wurde Anteil der Wählerstimmen für die Parteien betrachtet</w:t>
            </w:r>
          </w:p>
          <w:p>
            <w:pPr>
              <w:pStyle w:val="Listenabsatz"/>
              <w:numPr>
                <w:ilvl w:val="1"/>
                <w:numId w:val="31"/>
              </w:numPr>
              <w:ind w:left="1049"/>
              <w:rPr>
                <w:sz w:val="22"/>
                <w:szCs w:val="22"/>
              </w:rPr>
            </w:pPr>
            <w:r>
              <w:rPr>
                <w:sz w:val="22"/>
                <w:szCs w:val="22"/>
              </w:rPr>
              <w:t>Deutschlandweit Korrelation mit Wahlergebnis von „Die Linke“ und AfD</w:t>
            </w:r>
          </w:p>
          <w:p>
            <w:pPr>
              <w:pStyle w:val="Listenabsatz"/>
              <w:numPr>
                <w:ilvl w:val="1"/>
                <w:numId w:val="31"/>
              </w:numPr>
              <w:ind w:left="1049"/>
              <w:rPr>
                <w:sz w:val="22"/>
                <w:szCs w:val="22"/>
              </w:rPr>
            </w:pPr>
            <w:r>
              <w:rPr>
                <w:sz w:val="22"/>
                <w:szCs w:val="22"/>
              </w:rPr>
              <w:t>Da starke Ost/West-Unterschiede einzeln betrachtet: Korrelation zum Wahlergebnis zu „Die Linke“ in alten und neuen BL nicht vorhanden, Korrelation zu AfD-Wahlergebnis bleibt bestehen, keine Korrelation zu Wahlergebnissen anderer Parteien</w:t>
            </w:r>
          </w:p>
          <w:p>
            <w:pPr>
              <w:pStyle w:val="Listenabsatz"/>
              <w:numPr>
                <w:ilvl w:val="1"/>
                <w:numId w:val="31"/>
              </w:numPr>
              <w:ind w:left="1049"/>
              <w:rPr>
                <w:sz w:val="22"/>
                <w:szCs w:val="22"/>
              </w:rPr>
            </w:pPr>
            <w:r>
              <w:rPr>
                <w:sz w:val="22"/>
                <w:szCs w:val="22"/>
              </w:rPr>
              <w:t>Daten können zur Verfügung gestellt werden</w:t>
            </w:r>
          </w:p>
          <w:p>
            <w:pPr>
              <w:pStyle w:val="Listenabsatz"/>
              <w:numPr>
                <w:ilvl w:val="1"/>
                <w:numId w:val="31"/>
              </w:numPr>
              <w:ind w:left="1049"/>
              <w:rPr>
                <w:sz w:val="22"/>
                <w:szCs w:val="22"/>
              </w:rPr>
            </w:pPr>
            <w:r>
              <w:rPr>
                <w:sz w:val="22"/>
                <w:szCs w:val="22"/>
              </w:rPr>
              <w:lastRenderedPageBreak/>
              <w:t xml:space="preserve">Diskussion: </w:t>
            </w:r>
          </w:p>
          <w:p>
            <w:pPr>
              <w:pStyle w:val="Listenabsatz"/>
              <w:numPr>
                <w:ilvl w:val="2"/>
                <w:numId w:val="31"/>
              </w:numPr>
              <w:ind w:left="1616"/>
              <w:rPr>
                <w:sz w:val="22"/>
                <w:szCs w:val="22"/>
              </w:rPr>
            </w:pPr>
            <w:r>
              <w:rPr>
                <w:sz w:val="22"/>
                <w:szCs w:val="22"/>
              </w:rPr>
              <w:t xml:space="preserve">Typische </w:t>
            </w:r>
            <w:proofErr w:type="spellStart"/>
            <w:r>
              <w:rPr>
                <w:sz w:val="22"/>
                <w:szCs w:val="22"/>
              </w:rPr>
              <w:t>confounder</w:t>
            </w:r>
            <w:proofErr w:type="spellEnd"/>
            <w:r>
              <w:rPr>
                <w:sz w:val="22"/>
                <w:szCs w:val="22"/>
              </w:rPr>
              <w:t xml:space="preserve"> wie Alter sollten berücksichtigt werden. </w:t>
            </w:r>
          </w:p>
          <w:p>
            <w:pPr>
              <w:pStyle w:val="Listenabsatz"/>
              <w:numPr>
                <w:ilvl w:val="2"/>
                <w:numId w:val="31"/>
              </w:numPr>
              <w:ind w:left="1616"/>
              <w:rPr>
                <w:sz w:val="22"/>
                <w:szCs w:val="22"/>
              </w:rPr>
            </w:pPr>
            <w:r>
              <w:rPr>
                <w:sz w:val="22"/>
                <w:szCs w:val="22"/>
              </w:rPr>
              <w:t>Ähnliche Beobachten gibt es auch für die USA (Demokraten vs. Republikaner)</w:t>
            </w:r>
          </w:p>
          <w:p>
            <w:pPr>
              <w:pStyle w:val="Listenabsatz"/>
              <w:numPr>
                <w:ilvl w:val="2"/>
                <w:numId w:val="31"/>
              </w:numPr>
              <w:ind w:left="1616"/>
              <w:rPr>
                <w:sz w:val="22"/>
                <w:szCs w:val="22"/>
              </w:rPr>
            </w:pPr>
            <w:r>
              <w:rPr>
                <w:sz w:val="22"/>
                <w:szCs w:val="22"/>
              </w:rPr>
              <w:t xml:space="preserve">Wahlverhalten ist </w:t>
            </w:r>
            <w:proofErr w:type="spellStart"/>
            <w:r>
              <w:rPr>
                <w:sz w:val="22"/>
                <w:szCs w:val="22"/>
              </w:rPr>
              <w:t>Proxi</w:t>
            </w:r>
            <w:proofErr w:type="spellEnd"/>
            <w:r>
              <w:rPr>
                <w:sz w:val="22"/>
                <w:szCs w:val="22"/>
              </w:rPr>
              <w:t xml:space="preserve"> für weiteres Verhalten das damit verknüpft ist, insgesamt sollten vermehrt Meldedaten mit ökologischen Faktoren kombiniert und soziologisch betrachtet werden, Abt. 3 und Abt. 2 sind dazu im Gespräch</w:t>
            </w:r>
          </w:p>
          <w:p>
            <w:pPr>
              <w:rPr>
                <w:sz w:val="22"/>
                <w:szCs w:val="22"/>
              </w:rPr>
            </w:pPr>
          </w:p>
          <w:p>
            <w:pPr>
              <w:pStyle w:val="Listenabsatz"/>
              <w:numPr>
                <w:ilvl w:val="0"/>
                <w:numId w:val="6"/>
              </w:numPr>
              <w:ind w:left="340" w:hanging="340"/>
              <w:rPr>
                <w:i/>
                <w:sz w:val="22"/>
                <w:szCs w:val="22"/>
              </w:rPr>
            </w:pPr>
            <w:r>
              <w:rPr>
                <w:b/>
                <w:sz w:val="22"/>
              </w:rPr>
              <w:t>RKI-intern</w:t>
            </w:r>
          </w:p>
          <w:p>
            <w:pPr>
              <w:pStyle w:val="Listenabsatz"/>
              <w:numPr>
                <w:ilvl w:val="0"/>
                <w:numId w:val="5"/>
              </w:numPr>
              <w:ind w:left="48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P4 (Maier)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(Buda)</w:t>
            </w:r>
          </w:p>
          <w:p>
            <w:pPr>
              <w:rPr>
                <w:sz w:val="22"/>
                <w:szCs w:val="22"/>
              </w:rPr>
            </w:pPr>
          </w:p>
          <w:p>
            <w:pPr>
              <w:rPr>
                <w:sz w:val="22"/>
                <w:szCs w:val="22"/>
              </w:rPr>
            </w:pPr>
            <w:r>
              <w:rPr>
                <w:sz w:val="22"/>
                <w:szCs w:val="22"/>
              </w:rPr>
              <w:t>ZIG1 (Denkel)</w:t>
            </w:r>
          </w:p>
          <w:p>
            <w:pPr>
              <w:rPr>
                <w:sz w:val="22"/>
                <w:szCs w:val="22"/>
              </w:rPr>
            </w:pPr>
          </w:p>
          <w:p>
            <w:pPr>
              <w:rPr>
                <w:sz w:val="22"/>
                <w:szCs w:val="22"/>
              </w:rPr>
            </w:pPr>
            <w:r>
              <w:rPr>
                <w:sz w:val="22"/>
                <w:szCs w:val="22"/>
              </w:rPr>
              <w:t>FG38 (Rexroth)/</w:t>
            </w:r>
            <w:r>
              <w:rPr>
                <w:sz w:val="22"/>
                <w:szCs w:val="22"/>
              </w:rPr>
              <w:br/>
              <w:t>AL3</w:t>
            </w:r>
          </w:p>
        </w:tc>
      </w:tr>
      <w:tr>
        <w:tc>
          <w:tcPr>
            <w:tcW w:w="684" w:type="dxa"/>
          </w:tcPr>
          <w:p>
            <w:pPr>
              <w:rPr>
                <w:b/>
              </w:rPr>
            </w:pPr>
            <w:r>
              <w:rPr>
                <w:b/>
              </w:rPr>
              <w:lastRenderedPageBreak/>
              <w:t>7</w:t>
            </w:r>
          </w:p>
        </w:tc>
        <w:tc>
          <w:tcPr>
            <w:tcW w:w="6795" w:type="dxa"/>
          </w:tcPr>
          <w:p>
            <w:pPr>
              <w:spacing w:line="276" w:lineRule="auto"/>
              <w:rPr>
                <w:b/>
                <w:sz w:val="28"/>
              </w:rPr>
            </w:pPr>
            <w:r>
              <w:rPr>
                <w:b/>
                <w:sz w:val="28"/>
              </w:rPr>
              <w:t>Dokumente/weitere Studien</w:t>
            </w:r>
          </w:p>
          <w:p>
            <w:pPr>
              <w:pStyle w:val="Listenabsatz"/>
              <w:numPr>
                <w:ilvl w:val="0"/>
                <w:numId w:val="5"/>
              </w:numPr>
              <w:ind w:left="453" w:hanging="340"/>
              <w:rPr>
                <w:rStyle w:val="Hyperlink"/>
                <w:color w:val="auto"/>
                <w:sz w:val="22"/>
                <w:szCs w:val="22"/>
                <w:u w:val="none"/>
              </w:rPr>
            </w:pPr>
            <w:r>
              <w:rPr>
                <w:sz w:val="22"/>
                <w:szCs w:val="22"/>
              </w:rPr>
              <w:t xml:space="preserve">Kurzvortrag Projekt PHIRI (Population Health Information Research Infrastructure) (Folien </w:t>
            </w:r>
            <w:hyperlink r:id="rId17" w:history="1">
              <w:r>
                <w:rPr>
                  <w:rStyle w:val="Hyperlink"/>
                  <w:sz w:val="22"/>
                  <w:szCs w:val="22"/>
                </w:rPr>
                <w:t>hier</w:t>
              </w:r>
            </w:hyperlink>
            <w:r>
              <w:rPr>
                <w:rStyle w:val="Hyperlink"/>
                <w:color w:val="auto"/>
                <w:sz w:val="22"/>
                <w:szCs w:val="22"/>
                <w:u w:val="none"/>
              </w:rPr>
              <w:t>)</w:t>
            </w:r>
          </w:p>
          <w:p>
            <w:pPr>
              <w:pStyle w:val="Listenabsatz"/>
              <w:numPr>
                <w:ilvl w:val="1"/>
                <w:numId w:val="5"/>
              </w:numPr>
              <w:ind w:left="1191"/>
              <w:rPr>
                <w:sz w:val="22"/>
                <w:szCs w:val="22"/>
              </w:rPr>
            </w:pPr>
            <w:r>
              <w:rPr>
                <w:sz w:val="22"/>
                <w:szCs w:val="22"/>
              </w:rPr>
              <w:t xml:space="preserve">Neues EU-Projekt am 01.11. auf europäischer Ebene gestartet </w:t>
            </w:r>
          </w:p>
          <w:p>
            <w:pPr>
              <w:pStyle w:val="Listenabsatz"/>
              <w:numPr>
                <w:ilvl w:val="1"/>
                <w:numId w:val="5"/>
              </w:numPr>
              <w:ind w:left="1191"/>
              <w:rPr>
                <w:sz w:val="22"/>
                <w:szCs w:val="22"/>
              </w:rPr>
            </w:pPr>
            <w:r>
              <w:rPr>
                <w:sz w:val="22"/>
                <w:szCs w:val="22"/>
              </w:rPr>
              <w:t>Hintergrund: Bedarf an strukturiertem Austausch von Gesundheitsdaten auf europäischer Ebene, Verbesserung der Verfügbarkeit von Gesundheitsinformationen in den Mitgliedstaaten und auf EU-Ebene, Case Study für Aufbau eines europäischen Gesundheitsinformationssystems</w:t>
            </w:r>
          </w:p>
          <w:p>
            <w:pPr>
              <w:pStyle w:val="Listenabsatz"/>
              <w:numPr>
                <w:ilvl w:val="1"/>
                <w:numId w:val="5"/>
              </w:numPr>
              <w:ind w:left="1191"/>
              <w:rPr>
                <w:sz w:val="22"/>
                <w:szCs w:val="22"/>
              </w:rPr>
            </w:pPr>
            <w:r>
              <w:rPr>
                <w:sz w:val="22"/>
                <w:szCs w:val="22"/>
              </w:rPr>
              <w:t>FG24 leitet WP6 (Beantwortung von Forschungsfragen über Use Cases) und WP8 (Austausch von Praktiken, Richtlinien, Standards)</w:t>
            </w:r>
          </w:p>
          <w:p>
            <w:pPr>
              <w:pStyle w:val="Listenabsatz"/>
              <w:numPr>
                <w:ilvl w:val="1"/>
                <w:numId w:val="5"/>
              </w:numPr>
              <w:ind w:left="1191"/>
              <w:rPr>
                <w:sz w:val="22"/>
                <w:szCs w:val="22"/>
              </w:rPr>
            </w:pPr>
            <w:r>
              <w:rPr>
                <w:sz w:val="22"/>
                <w:szCs w:val="22"/>
              </w:rPr>
              <w:t>Parallelstrukturen sollen vermieden werden, RKI-Abteilungen und FGs sollen einbezogen werden</w:t>
            </w:r>
          </w:p>
          <w:p>
            <w:pPr>
              <w:pStyle w:val="Listenabsatz"/>
              <w:numPr>
                <w:ilvl w:val="1"/>
                <w:numId w:val="5"/>
              </w:numPr>
              <w:ind w:left="1191"/>
              <w:rPr>
                <w:sz w:val="22"/>
                <w:szCs w:val="22"/>
              </w:rPr>
            </w:pPr>
            <w:r>
              <w:rPr>
                <w:sz w:val="22"/>
                <w:szCs w:val="22"/>
              </w:rPr>
              <w:t xml:space="preserve">Diskussion: </w:t>
            </w:r>
          </w:p>
          <w:p>
            <w:pPr>
              <w:pStyle w:val="Listenabsatz"/>
              <w:numPr>
                <w:ilvl w:val="2"/>
                <w:numId w:val="5"/>
              </w:numPr>
              <w:ind w:left="1616"/>
              <w:rPr>
                <w:sz w:val="22"/>
                <w:szCs w:val="22"/>
              </w:rPr>
            </w:pPr>
            <w:r>
              <w:rPr>
                <w:sz w:val="22"/>
                <w:szCs w:val="22"/>
              </w:rPr>
              <w:t>Soll sich um Meta-/Dachprojekt handeln, soll auch für den ND-Bereich, idealerweise angekoppelt ans ECDC eine übergeordnete Struktur bilden</w:t>
            </w:r>
          </w:p>
          <w:p>
            <w:pPr>
              <w:pStyle w:val="Listenabsatz"/>
              <w:numPr>
                <w:ilvl w:val="2"/>
                <w:numId w:val="5"/>
              </w:numPr>
              <w:ind w:left="1616"/>
              <w:rPr>
                <w:sz w:val="22"/>
                <w:szCs w:val="22"/>
              </w:rPr>
            </w:pPr>
            <w:r>
              <w:rPr>
                <w:sz w:val="22"/>
                <w:szCs w:val="22"/>
              </w:rPr>
              <w:t xml:space="preserve">U. Rexroth und O. Hamouda in engem Austausch mit ECDC, Austausch läuft über Tessy </w:t>
            </w:r>
          </w:p>
          <w:p>
            <w:pPr>
              <w:rPr>
                <w:sz w:val="22"/>
                <w:szCs w:val="22"/>
              </w:rPr>
            </w:pPr>
          </w:p>
        </w:tc>
        <w:tc>
          <w:tcPr>
            <w:tcW w:w="1492" w:type="dxa"/>
          </w:tcPr>
          <w:p>
            <w:pPr>
              <w:rPr>
                <w:sz w:val="22"/>
                <w:szCs w:val="22"/>
              </w:rPr>
            </w:pPr>
          </w:p>
          <w:p>
            <w:pPr>
              <w:rPr>
                <w:sz w:val="22"/>
                <w:szCs w:val="22"/>
              </w:rPr>
            </w:pPr>
            <w:r>
              <w:rPr>
                <w:sz w:val="22"/>
                <w:szCs w:val="22"/>
              </w:rPr>
              <w:t>FG24 (</w:t>
            </w:r>
            <w:proofErr w:type="spellStart"/>
            <w:r>
              <w:rPr>
                <w:sz w:val="22"/>
                <w:szCs w:val="22"/>
              </w:rPr>
              <w:t>Thißen</w:t>
            </w:r>
            <w:proofErr w:type="spellEnd"/>
            <w:r>
              <w:rPr>
                <w:sz w:val="22"/>
                <w:szCs w:val="22"/>
              </w:rPr>
              <w:t>)</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BZgA (</w:t>
            </w:r>
            <w:proofErr w:type="spellStart"/>
            <w:r>
              <w:rPr>
                <w:sz w:val="22"/>
                <w:szCs w:val="22"/>
              </w:rPr>
              <w:t>Thaiss</w:t>
            </w:r>
            <w:proofErr w:type="spellEnd"/>
            <w:r>
              <w:rPr>
                <w:sz w:val="22"/>
                <w:szCs w:val="22"/>
              </w:rPr>
              <w:t>), FG24 (Ziese)</w:t>
            </w:r>
          </w:p>
          <w:p>
            <w:pPr>
              <w:rPr>
                <w:sz w:val="22"/>
                <w:szCs w:val="22"/>
              </w:rPr>
            </w:pPr>
            <w:r>
              <w:rPr>
                <w:sz w:val="22"/>
                <w:szCs w:val="22"/>
              </w:rPr>
              <w:t>FG38 (Rexroth)</w:t>
            </w: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453" w:hanging="340"/>
              <w:rPr>
                <w:sz w:val="22"/>
                <w:szCs w:val="22"/>
              </w:rPr>
            </w:pPr>
            <w:r>
              <w:t>Nicht besprochen</w:t>
            </w:r>
          </w:p>
          <w:p>
            <w:pPr>
              <w:rPr>
                <w:sz w:val="22"/>
                <w:szCs w:val="22"/>
              </w:rPr>
            </w:pPr>
          </w:p>
        </w:tc>
        <w:tc>
          <w:tcPr>
            <w:tcW w:w="1492" w:type="dxa"/>
          </w:tcPr>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NRZ Influenzaviren</w:t>
            </w:r>
          </w:p>
          <w:p>
            <w:pPr>
              <w:pStyle w:val="Listenabsatz"/>
              <w:numPr>
                <w:ilvl w:val="1"/>
                <w:numId w:val="5"/>
              </w:numPr>
              <w:ind w:left="907" w:hanging="340"/>
              <w:rPr>
                <w:sz w:val="22"/>
                <w:szCs w:val="22"/>
              </w:rPr>
            </w:pPr>
            <w:r>
              <w:rPr>
                <w:sz w:val="22"/>
                <w:szCs w:val="22"/>
              </w:rPr>
              <w:t xml:space="preserve">670 Einsendungen, SARS-CoV-2 und </w:t>
            </w:r>
            <w:proofErr w:type="spellStart"/>
            <w:r>
              <w:rPr>
                <w:sz w:val="22"/>
                <w:szCs w:val="22"/>
              </w:rPr>
              <w:t>Rhinoviren</w:t>
            </w:r>
            <w:proofErr w:type="spellEnd"/>
            <w:r>
              <w:rPr>
                <w:sz w:val="22"/>
                <w:szCs w:val="22"/>
              </w:rPr>
              <w:t xml:space="preserve"> nachgewiesen, 12% Positivrate für SARS-CoV-2, über die Zeit angestiegen</w:t>
            </w:r>
          </w:p>
          <w:p>
            <w:pPr>
              <w:rPr>
                <w:sz w:val="22"/>
              </w:rPr>
            </w:pPr>
          </w:p>
        </w:tc>
        <w:tc>
          <w:tcPr>
            <w:tcW w:w="1492" w:type="dxa"/>
          </w:tcPr>
          <w:p>
            <w:pPr>
              <w:rPr>
                <w:sz w:val="22"/>
                <w:szCs w:val="22"/>
              </w:rPr>
            </w:pPr>
          </w:p>
          <w:p>
            <w:pPr>
              <w:rPr>
                <w:sz w:val="22"/>
                <w:szCs w:val="22"/>
              </w:rPr>
            </w:pPr>
          </w:p>
          <w:p>
            <w:pPr>
              <w:rPr>
                <w:sz w:val="22"/>
                <w:szCs w:val="22"/>
              </w:rPr>
            </w:pPr>
            <w:r>
              <w:rPr>
                <w:sz w:val="22"/>
                <w:szCs w:val="22"/>
              </w:rPr>
              <w:t>FG17 (</w:t>
            </w:r>
            <w:proofErr w:type="spellStart"/>
            <w:r>
              <w:rPr>
                <w:sz w:val="22"/>
                <w:szCs w:val="22"/>
              </w:rPr>
              <w:t>Djin-Ye</w:t>
            </w:r>
            <w:proofErr w:type="spellEnd"/>
            <w:r>
              <w:rPr>
                <w:sz w:val="22"/>
                <w:szCs w:val="22"/>
              </w:rPr>
              <w:t xml:space="preserve"> Oh)</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proofErr w:type="spellStart"/>
            <w:r>
              <w:rPr>
                <w:sz w:val="22"/>
                <w:szCs w:val="22"/>
              </w:rPr>
              <w:t>Entlassmanagement</w:t>
            </w:r>
            <w:proofErr w:type="spellEnd"/>
            <w:r>
              <w:rPr>
                <w:sz w:val="22"/>
                <w:szCs w:val="22"/>
              </w:rPr>
              <w:t xml:space="preserve">  </w:t>
            </w:r>
          </w:p>
          <w:p>
            <w:pPr>
              <w:pStyle w:val="Listenabsatz"/>
              <w:numPr>
                <w:ilvl w:val="1"/>
                <w:numId w:val="5"/>
              </w:numPr>
              <w:ind w:left="907" w:hanging="340"/>
              <w:rPr>
                <w:sz w:val="22"/>
                <w:szCs w:val="22"/>
              </w:rPr>
            </w:pPr>
            <w:r>
              <w:rPr>
                <w:sz w:val="22"/>
                <w:szCs w:val="22"/>
              </w:rPr>
              <w:t>Wird am Montag vorgestellt (s.o.)</w:t>
            </w:r>
          </w:p>
          <w:p>
            <w:pPr>
              <w:pStyle w:val="Listenabsatz"/>
              <w:numPr>
                <w:ilvl w:val="0"/>
                <w:numId w:val="5"/>
              </w:numPr>
              <w:ind w:left="482"/>
              <w:rPr>
                <w:sz w:val="22"/>
                <w:szCs w:val="22"/>
              </w:rPr>
            </w:pPr>
            <w:r>
              <w:rPr>
                <w:sz w:val="22"/>
                <w:szCs w:val="22"/>
              </w:rPr>
              <w:t>Rückmeldung aus stationärer Patientenversorgung</w:t>
            </w:r>
          </w:p>
          <w:p>
            <w:pPr>
              <w:pStyle w:val="Listenabsatz"/>
              <w:numPr>
                <w:ilvl w:val="1"/>
                <w:numId w:val="5"/>
              </w:numPr>
              <w:ind w:left="907"/>
              <w:rPr>
                <w:sz w:val="22"/>
                <w:szCs w:val="22"/>
              </w:rPr>
            </w:pPr>
            <w:r>
              <w:rPr>
                <w:sz w:val="22"/>
                <w:szCs w:val="22"/>
              </w:rPr>
              <w:t>Kliniken stellen zunehmend elektive Eingriffe ein, aktuelles Beispiel Charité</w:t>
            </w:r>
          </w:p>
          <w:p>
            <w:pPr>
              <w:pStyle w:val="Listenabsatz"/>
              <w:numPr>
                <w:ilvl w:val="1"/>
                <w:numId w:val="5"/>
              </w:numPr>
              <w:ind w:left="907"/>
              <w:rPr>
                <w:sz w:val="22"/>
                <w:szCs w:val="22"/>
              </w:rPr>
            </w:pPr>
            <w:r>
              <w:rPr>
                <w:sz w:val="22"/>
                <w:szCs w:val="22"/>
              </w:rPr>
              <w:lastRenderedPageBreak/>
              <w:t>Sachsen: DIVI und COVRIIN haben nach Triage-Meldungen Pressemeldung herausgegeben – Ziel war Bekanntmachung des Kleeblattkonzepts für überregionale ITS-Patientenverlegungen, dessen Aktivierung noch nicht erfolgte, derzeit wird noch „Kleeblatt-intern“ verlegt</w:t>
            </w:r>
          </w:p>
          <w:p>
            <w:pPr>
              <w:pStyle w:val="Listenabsatz"/>
              <w:numPr>
                <w:ilvl w:val="1"/>
                <w:numId w:val="5"/>
              </w:numPr>
              <w:ind w:left="907"/>
              <w:rPr>
                <w:sz w:val="22"/>
                <w:szCs w:val="22"/>
              </w:rPr>
            </w:pPr>
            <w:r>
              <w:rPr>
                <w:sz w:val="22"/>
                <w:szCs w:val="22"/>
              </w:rPr>
              <w:t>In allen 5 Regionen/Kleeblättern angespannte Situation, für nächste Woche aber keine überregionalen Verlegungen zu erwarten gemäß Einschätzung der regional Verantwortlichen</w:t>
            </w:r>
          </w:p>
          <w:p>
            <w:pPr>
              <w:pStyle w:val="Listenabsatz"/>
              <w:numPr>
                <w:ilvl w:val="1"/>
                <w:numId w:val="5"/>
              </w:numPr>
              <w:ind w:left="907"/>
              <w:rPr>
                <w:sz w:val="22"/>
                <w:szCs w:val="22"/>
              </w:rPr>
            </w:pPr>
            <w:r>
              <w:rPr>
                <w:sz w:val="22"/>
                <w:szCs w:val="22"/>
              </w:rPr>
              <w:t>RKI würde mit eingebunden werden, wenn Verlegung überregional nötig würde bzw. bei Verlegungsanfragen aus dem Ausland nach Deutschland (wie bereits aus Frankreich erfolgt vor wenigen Wochen)</w:t>
            </w:r>
          </w:p>
          <w:p>
            <w:pPr>
              <w:pStyle w:val="Listenabsatz"/>
              <w:numPr>
                <w:ilvl w:val="1"/>
                <w:numId w:val="5"/>
              </w:numPr>
              <w:ind w:left="907"/>
              <w:rPr>
                <w:sz w:val="22"/>
                <w:szCs w:val="22"/>
              </w:rPr>
            </w:pPr>
            <w:r>
              <w:rPr>
                <w:sz w:val="22"/>
                <w:szCs w:val="22"/>
              </w:rPr>
              <w:t>DIVI repräsentiert nicht die z.T. dramatische Lage in den Pflegeheimen</w:t>
            </w:r>
          </w:p>
          <w:p>
            <w:pPr>
              <w:rPr>
                <w:sz w:val="22"/>
                <w:szCs w:val="22"/>
              </w:rPr>
            </w:pPr>
          </w:p>
          <w:p>
            <w:pPr>
              <w:rPr>
                <w:i/>
                <w:sz w:val="22"/>
                <w:szCs w:val="22"/>
              </w:rPr>
            </w:pPr>
            <w:proofErr w:type="spellStart"/>
            <w:r>
              <w:rPr>
                <w:i/>
                <w:sz w:val="22"/>
                <w:szCs w:val="22"/>
              </w:rPr>
              <w:t>To</w:t>
            </w:r>
            <w:proofErr w:type="spellEnd"/>
            <w:r>
              <w:rPr>
                <w:i/>
                <w:sz w:val="22"/>
                <w:szCs w:val="22"/>
              </w:rPr>
              <w:t xml:space="preserve"> Do: Wenn Anfrage zu überregionaler Verlegung oder Verlegung aus dem Ausland (auch über die Feiertage) im LZ eingeht, Kontaktaufnahme IBBS unter -3233. </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IBBS (Bettina Ruehe)</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pPr>
            <w:r>
              <w:t>Keine Beiträge</w:t>
            </w:r>
          </w:p>
          <w:p>
            <w:pPr>
              <w:ind w:left="113"/>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szCs w:val="22"/>
              </w:rPr>
            </w:pPr>
            <w:r>
              <w:t xml:space="preserve"> Keine Beiträge</w:t>
            </w:r>
          </w:p>
          <w:p>
            <w:pPr>
              <w:ind w:left="113"/>
              <w:rPr>
                <w:sz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p>
            <w:pPr>
              <w:ind w:left="113"/>
              <w:rPr>
                <w:sz w:val="22"/>
              </w:rPr>
            </w:pPr>
          </w:p>
        </w:tc>
        <w:tc>
          <w:tcPr>
            <w:tcW w:w="1492" w:type="dxa"/>
          </w:tcPr>
          <w:p>
            <w:pPr>
              <w:rPr>
                <w:sz w:val="22"/>
                <w:szCs w:val="22"/>
              </w:rPr>
            </w:pP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Kein Lagebericht am 25.12. und am 01.01.</w:t>
            </w:r>
          </w:p>
          <w:p>
            <w:pPr>
              <w:ind w:left="113"/>
              <w:rPr>
                <w:sz w:val="22"/>
                <w:szCs w:val="22"/>
              </w:rPr>
            </w:pPr>
          </w:p>
          <w:p>
            <w:pPr>
              <w:ind w:left="113"/>
              <w:rPr>
                <w:i/>
                <w:sz w:val="22"/>
                <w:szCs w:val="22"/>
              </w:rPr>
            </w:pPr>
            <w:proofErr w:type="spellStart"/>
            <w:r>
              <w:rPr>
                <w:i/>
                <w:sz w:val="22"/>
                <w:szCs w:val="22"/>
              </w:rPr>
              <w:t>To</w:t>
            </w:r>
            <w:proofErr w:type="spellEnd"/>
            <w:r>
              <w:rPr>
                <w:i/>
                <w:sz w:val="22"/>
                <w:szCs w:val="22"/>
              </w:rPr>
              <w:t xml:space="preserve"> Do: Personelle Ausstattung des LZ über die Feiertage (inkl. Ersatz für einzelne Positionen) sollte überprüft werden</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t>Keine Beiträge</w:t>
            </w:r>
          </w:p>
          <w:p>
            <w:pPr>
              <w:pStyle w:val="Listenabsatz"/>
              <w:ind w:left="453"/>
              <w:rPr>
                <w:sz w:val="22"/>
                <w:szCs w:val="22"/>
              </w:rPr>
            </w:pPr>
          </w:p>
        </w:tc>
        <w:tc>
          <w:tcPr>
            <w:tcW w:w="1492" w:type="dxa"/>
          </w:tcPr>
          <w:p>
            <w:pPr>
              <w:rPr>
                <w:sz w:val="22"/>
                <w:szCs w:val="22"/>
              </w:rPr>
            </w:pPr>
          </w:p>
          <w:p>
            <w:pPr>
              <w:rPr>
                <w:sz w:val="22"/>
                <w:szCs w:val="22"/>
              </w:rPr>
            </w:pP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Freitag, 21.12.2020, 13:00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240" w:line="360" w:lineRule="auto"/>
      </w:pPr>
    </w:p>
    <w:sectPr>
      <w:headerReference w:type="even" r:id="rId18"/>
      <w:headerReference w:type="default" r:id="rId19"/>
      <w:footerReference w:type="even" r:id="rId20"/>
      <w:footerReference w:type="default" r:id="rId21"/>
      <w:headerReference w:type="first" r:id="rId22"/>
      <w:footerReference w:type="first" r:id="rId23"/>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hfeld, Ann-Sophie" w:date="2020-12-20T13:00:00Z" w:initials="ASL">
    <w:p>
      <w:pPr>
        <w:pStyle w:val="Kommentartext"/>
      </w:pPr>
      <w:r>
        <w:rPr>
          <w:rStyle w:val="Kommentarzeichen"/>
        </w:rPr>
        <w:annotationRef/>
      </w:r>
      <w:r>
        <w:t>Aufgaben ID 2445</w:t>
      </w:r>
    </w:p>
  </w:comment>
  <w:comment w:id="1" w:author="Lehfeld, Ann-Sophie" w:date="2020-12-20T11:12:00Z" w:initials="ASL">
    <w:p>
      <w:pPr>
        <w:pStyle w:val="Kommentartext"/>
      </w:pPr>
      <w:r>
        <w:rPr>
          <w:rStyle w:val="Kommentarzeichen"/>
        </w:rPr>
        <w:annotationRef/>
      </w:r>
      <w:r>
        <w:t>Aufgaben ID 2442</w:t>
      </w:r>
    </w:p>
  </w:comment>
  <w:comment w:id="2" w:author="Lehfeld, Ann-Sophie" w:date="2020-12-20T11:21:00Z" w:initials="ASL">
    <w:p>
      <w:pPr>
        <w:pStyle w:val="Kommentartext"/>
      </w:pPr>
      <w:r>
        <w:rPr>
          <w:rStyle w:val="Kommentarzeichen"/>
        </w:rPr>
        <w:annotationRef/>
      </w:r>
      <w:r>
        <w:t>Aufgaben ID 2374_2</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27" w:name="_GoBack"/>
    <w:bookmarkEnd w:id="27"/>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1F52"/>
    <w:multiLevelType w:val="hybridMultilevel"/>
    <w:tmpl w:val="91CA67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37F24FC"/>
    <w:multiLevelType w:val="hybridMultilevel"/>
    <w:tmpl w:val="20BA03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BCA56AF"/>
    <w:multiLevelType w:val="hybridMultilevel"/>
    <w:tmpl w:val="763A33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4"/>
  </w:num>
  <w:num w:numId="4">
    <w:abstractNumId w:val="19"/>
  </w:num>
  <w:num w:numId="5">
    <w:abstractNumId w:val="8"/>
  </w:num>
  <w:num w:numId="6">
    <w:abstractNumId w:val="21"/>
  </w:num>
  <w:num w:numId="7">
    <w:abstractNumId w:val="26"/>
  </w:num>
  <w:num w:numId="8">
    <w:abstractNumId w:val="14"/>
  </w:num>
  <w:num w:numId="9">
    <w:abstractNumId w:val="6"/>
  </w:num>
  <w:num w:numId="10">
    <w:abstractNumId w:val="30"/>
  </w:num>
  <w:num w:numId="11">
    <w:abstractNumId w:val="25"/>
  </w:num>
  <w:num w:numId="12">
    <w:abstractNumId w:val="17"/>
  </w:num>
  <w:num w:numId="13">
    <w:abstractNumId w:val="13"/>
  </w:num>
  <w:num w:numId="14">
    <w:abstractNumId w:val="22"/>
  </w:num>
  <w:num w:numId="15">
    <w:abstractNumId w:val="18"/>
  </w:num>
  <w:num w:numId="16">
    <w:abstractNumId w:val="1"/>
  </w:num>
  <w:num w:numId="17">
    <w:abstractNumId w:val="12"/>
  </w:num>
  <w:num w:numId="18">
    <w:abstractNumId w:val="28"/>
  </w:num>
  <w:num w:numId="19">
    <w:abstractNumId w:val="10"/>
  </w:num>
  <w:num w:numId="20">
    <w:abstractNumId w:val="27"/>
  </w:num>
  <w:num w:numId="21">
    <w:abstractNumId w:val="7"/>
  </w:num>
  <w:num w:numId="22">
    <w:abstractNumId w:val="9"/>
  </w:num>
  <w:num w:numId="23">
    <w:abstractNumId w:val="3"/>
  </w:num>
  <w:num w:numId="24">
    <w:abstractNumId w:val="23"/>
  </w:num>
  <w:num w:numId="25">
    <w:abstractNumId w:val="16"/>
  </w:num>
  <w:num w:numId="26">
    <w:abstractNumId w:val="2"/>
  </w:num>
  <w:num w:numId="27">
    <w:abstractNumId w:val="24"/>
  </w:num>
  <w:num w:numId="28">
    <w:abstractNumId w:val="29"/>
  </w:num>
  <w:num w:numId="29">
    <w:abstractNumId w:val="15"/>
  </w:num>
  <w:num w:numId="30">
    <w:abstractNumId w:val="0"/>
  </w:num>
  <w:num w:numId="31">
    <w:abstractNumId w:val="2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hfeld, Ann-Sophie">
    <w15:presenceInfo w15:providerId="None" w15:userId="Lehfeld, Ann-Sophie"/>
  </w15:person>
  <w15:person w15:author="Ruehe, Bettina">
    <w15:presenceInfo w15:providerId="None" w15:userId="Ruehe, Bett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 w:type="character" w:customStyle="1" w:styleId="highlight">
    <w:name w:val="highlight"/>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72103863">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75782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12-18_Lage_AG\COVID-19_Internationale_Lage_2020-12-18_korr.pptx" TargetMode="External"/><Relationship Id="rId13" Type="http://schemas.openxmlformats.org/officeDocument/2006/relationships/comments" Target="comments.xml"/><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0-12-18_Lage_AG\201218_MKK_Krisenstab_VORVERSION.pptx" TargetMode="External"/><Relationship Id="rId17" Type="http://schemas.openxmlformats.org/officeDocument/2006/relationships/hyperlink" Target="file:///\\rki.local\daten\Wissdaten\RKI_nCoV-Lage\1.Lagemanagement\1.3.Besprechungen_TKs\1.Lage_AG\2020-12-18_Lage_AG\PHIRI_Krisenstab_20201812.pptx"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er_b_slide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0-12-18_Lage_AG\Lage-National_2020_12_18.ppt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rki.local\daten\Wissdaten\RKI_nCoV-Lage\1.Lagemanagement\1.3.Besprechungen_TKs\1.Lage_AG\2020-12-18_Lage_AG\Verhaltensregeln_Infografik%20171220.pdf" TargetMode="External"/><Relationship Id="rId23" Type="http://schemas.openxmlformats.org/officeDocument/2006/relationships/footer" Target="footer3.xml"/><Relationship Id="rId10" Type="http://schemas.openxmlformats.org/officeDocument/2006/relationships/hyperlink" Target="https://www.cdc.gov/nchs/nvss/vsrr/covid19/excess_deaths.ht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euromomo.eu/graphs-and-maps" TargetMode="External"/><Relationship Id="rId14" Type="http://schemas.openxmlformats.org/officeDocument/2006/relationships/hyperlink" Target="file:///\\rki.local\daten\Wissdaten\RKI_nCoV-Lage\1.Lagemanagement\1.3.Besprechungen_TKs\1.Lage_AG\2020-12-18_Lage_AG\TOP-3.1%20CWA_Vortrag_Krisenstab_2020-12-16.pptx" TargetMode="External"/><Relationship Id="rId22" Type="http://schemas.openxmlformats.org/officeDocument/2006/relationships/header" Target="head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7EDCE-19E0-48EA-B8ED-55B24BD6E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2165</Words>
  <Characters>13641</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12</cp:revision>
  <cp:lastPrinted>2020-05-06T16:43:00Z</cp:lastPrinted>
  <dcterms:created xsi:type="dcterms:W3CDTF">2020-12-18T18:47:00Z</dcterms:created>
  <dcterms:modified xsi:type="dcterms:W3CDTF">2021-05-10T14:36:00Z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437929987</vt:i4>
  </property>
</Properties>
</file>