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28.12.2020,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i/>
              <w:sz w:val="22"/>
              <w:szCs w:val="22"/>
            </w:rPr>
            <w:t>WebEx Konferenz</w:t>
          </w:r>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4"/>
        </w:numPr>
        <w:spacing w:after="0"/>
        <w:contextualSpacing w:val="0"/>
        <w:rPr>
          <w:sz w:val="22"/>
        </w:rPr>
      </w:pPr>
      <w:bookmarkStart w:id="0" w:name="_Hlk60042361"/>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contextualSpacing w:val="0"/>
        <w:rPr>
          <w:sz w:val="22"/>
        </w:rPr>
      </w:pPr>
      <w:r>
        <w:rPr>
          <w:sz w:val="22"/>
        </w:rPr>
        <w:t>AL1</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AL3/Abt. 3</w:t>
      </w:r>
    </w:p>
    <w:p>
      <w:pPr>
        <w:pStyle w:val="Listenabsatz"/>
        <w:numPr>
          <w:ilvl w:val="1"/>
          <w:numId w:val="2"/>
        </w:numPr>
        <w:spacing w:after="0"/>
        <w:contextualSpacing w:val="0"/>
        <w:rPr>
          <w:sz w:val="22"/>
        </w:rPr>
      </w:pPr>
      <w:r>
        <w:rPr>
          <w:sz w:val="22"/>
        </w:rPr>
        <w:t>Osamah Hamouda</w:t>
      </w:r>
    </w:p>
    <w:p>
      <w:pPr>
        <w:pStyle w:val="Listenabsatz"/>
        <w:numPr>
          <w:ilvl w:val="1"/>
          <w:numId w:val="2"/>
        </w:numPr>
        <w:spacing w:after="0"/>
        <w:contextualSpacing w:val="0"/>
        <w:rPr>
          <w:sz w:val="22"/>
        </w:rPr>
      </w:pPr>
      <w:r>
        <w:rPr>
          <w:sz w:val="22"/>
        </w:rPr>
        <w:t>Tanja Jung-Sendzik</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szCs w:val="22"/>
        </w:rPr>
        <w:t>Marc Thanheiser</w:t>
      </w:r>
    </w:p>
    <w:p>
      <w:pPr>
        <w:pStyle w:val="Listenabsatz"/>
        <w:numPr>
          <w:ilvl w:val="0"/>
          <w:numId w:val="2"/>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 xml:space="preserve">Thorsten Wolff </w:t>
      </w:r>
    </w:p>
    <w:p>
      <w:pPr>
        <w:pStyle w:val="Listenabsatz"/>
        <w:numPr>
          <w:ilvl w:val="0"/>
          <w:numId w:val="2"/>
        </w:numPr>
        <w:spacing w:after="0"/>
        <w:contextualSpacing w:val="0"/>
        <w:rPr>
          <w:sz w:val="22"/>
        </w:rPr>
      </w:pPr>
      <w:r>
        <w:rPr>
          <w:sz w:val="22"/>
        </w:rPr>
        <w:t>FG21</w:t>
      </w:r>
    </w:p>
    <w:p>
      <w:pPr>
        <w:pStyle w:val="Listenabsatz"/>
        <w:numPr>
          <w:ilvl w:val="1"/>
          <w:numId w:val="2"/>
        </w:numPr>
        <w:spacing w:after="0"/>
        <w:contextualSpacing w:val="0"/>
        <w:rPr>
          <w:sz w:val="22"/>
        </w:rPr>
      </w:pPr>
      <w:r>
        <w:rPr>
          <w:sz w:val="22"/>
        </w:rPr>
        <w:t>Patrick Schmich</w:t>
      </w:r>
    </w:p>
    <w:p>
      <w:pPr>
        <w:pStyle w:val="Listenabsatz"/>
        <w:numPr>
          <w:ilvl w:val="0"/>
          <w:numId w:val="2"/>
        </w:numPr>
        <w:spacing w:after="0"/>
        <w:contextualSpacing w:val="0"/>
        <w:rPr>
          <w:sz w:val="22"/>
          <w:szCs w:val="22"/>
        </w:rPr>
      </w:pPr>
      <w:r>
        <w:rPr>
          <w:sz w:val="22"/>
          <w:szCs w:val="22"/>
        </w:rPr>
        <w:t>FG25</w:t>
      </w:r>
    </w:p>
    <w:p>
      <w:pPr>
        <w:pStyle w:val="Listenabsatz"/>
        <w:numPr>
          <w:ilvl w:val="1"/>
          <w:numId w:val="2"/>
        </w:numPr>
        <w:spacing w:after="0"/>
        <w:contextualSpacing w:val="0"/>
        <w:rPr>
          <w:sz w:val="22"/>
          <w:szCs w:val="22"/>
        </w:rPr>
      </w:pPr>
      <w:r>
        <w:rPr>
          <w:sz w:val="22"/>
          <w:szCs w:val="22"/>
        </w:rPr>
        <w:t>Christa Scheidt-Nave (Vertretung f. Thomas Ziese, FG24)</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Stefan Kröger</w:t>
      </w:r>
    </w:p>
    <w:p>
      <w:pPr>
        <w:pStyle w:val="Listenabsatz"/>
        <w:numPr>
          <w:ilvl w:val="1"/>
          <w:numId w:val="2"/>
        </w:numPr>
        <w:spacing w:after="0"/>
        <w:contextualSpacing w:val="0"/>
        <w:rPr>
          <w:sz w:val="22"/>
        </w:rPr>
      </w:pPr>
      <w:r>
        <w:rPr>
          <w:sz w:val="22"/>
        </w:rPr>
        <w:t>Udo Buchholz</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Sebastian Haller</w:t>
      </w:r>
    </w:p>
    <w:p>
      <w:pPr>
        <w:pStyle w:val="Listenabsatz"/>
        <w:numPr>
          <w:ilvl w:val="0"/>
          <w:numId w:val="4"/>
        </w:numPr>
        <w:spacing w:after="0"/>
        <w:contextualSpacing w:val="0"/>
        <w:rPr>
          <w:sz w:val="22"/>
        </w:rPr>
      </w:pPr>
      <w:r>
        <w:rPr>
          <w:sz w:val="22"/>
        </w:rPr>
        <w:t>FG3</w:t>
      </w:r>
    </w:p>
    <w:p>
      <w:pPr>
        <w:pStyle w:val="Listenabsatz"/>
        <w:numPr>
          <w:ilvl w:val="1"/>
          <w:numId w:val="4"/>
        </w:numPr>
        <w:spacing w:after="0"/>
        <w:contextualSpacing w:val="0"/>
        <w:rPr>
          <w:sz w:val="22"/>
        </w:rPr>
      </w:pPr>
      <w:r>
        <w:rPr>
          <w:sz w:val="22"/>
        </w:rPr>
        <w:t>Maria an der Heiden</w:t>
      </w:r>
    </w:p>
    <w:p>
      <w:pPr>
        <w:pStyle w:val="Listenabsatz"/>
        <w:numPr>
          <w:ilvl w:val="1"/>
          <w:numId w:val="4"/>
        </w:numPr>
        <w:spacing w:after="0"/>
        <w:contextualSpacing w:val="0"/>
        <w:rPr>
          <w:sz w:val="22"/>
        </w:rPr>
      </w:pPr>
      <w:r>
        <w:rPr>
          <w:sz w:val="22"/>
        </w:rPr>
        <w:t>Ariane Halm (Protokoll)</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Christian Herzog</w:t>
      </w:r>
    </w:p>
    <w:p>
      <w:pPr>
        <w:pStyle w:val="Listenabsatz"/>
        <w:numPr>
          <w:ilvl w:val="0"/>
          <w:numId w:val="4"/>
        </w:numPr>
        <w:spacing w:after="0"/>
        <w:contextualSpacing w:val="0"/>
        <w:rPr>
          <w:sz w:val="22"/>
        </w:rPr>
      </w:pPr>
      <w:r>
        <w:rPr>
          <w:sz w:val="22"/>
        </w:rPr>
        <w:t>MF4</w:t>
      </w:r>
    </w:p>
    <w:p>
      <w:pPr>
        <w:pStyle w:val="Listenabsatz"/>
        <w:numPr>
          <w:ilvl w:val="1"/>
          <w:numId w:val="4"/>
        </w:numPr>
        <w:spacing w:after="0"/>
        <w:contextualSpacing w:val="0"/>
        <w:rPr>
          <w:sz w:val="22"/>
        </w:rPr>
      </w:pPr>
      <w:r>
        <w:rPr>
          <w:sz w:val="22"/>
        </w:rPr>
        <w:t>Martina Fischer</w:t>
      </w:r>
    </w:p>
    <w:p>
      <w:pPr>
        <w:pStyle w:val="Listenabsatz"/>
        <w:numPr>
          <w:ilvl w:val="0"/>
          <w:numId w:val="4"/>
        </w:numPr>
        <w:spacing w:after="0"/>
        <w:contextualSpacing w:val="0"/>
        <w:rPr>
          <w:sz w:val="22"/>
        </w:rPr>
      </w:pPr>
      <w:r>
        <w:rPr>
          <w:sz w:val="22"/>
        </w:rPr>
        <w:t>Presse</w:t>
      </w:r>
    </w:p>
    <w:p>
      <w:pPr>
        <w:pStyle w:val="Listenabsatz"/>
        <w:numPr>
          <w:ilvl w:val="1"/>
          <w:numId w:val="4"/>
        </w:numPr>
        <w:spacing w:after="0"/>
        <w:contextualSpacing w:val="0"/>
        <w:rPr>
          <w:sz w:val="22"/>
        </w:rPr>
      </w:pPr>
      <w:r>
        <w:rPr>
          <w:sz w:val="22"/>
        </w:rPr>
        <w:t>Susanne Glasmacher</w:t>
      </w:r>
    </w:p>
    <w:p>
      <w:pPr>
        <w:pStyle w:val="Listenabsatz"/>
        <w:numPr>
          <w:ilvl w:val="0"/>
          <w:numId w:val="2"/>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Livia Schrick</w:t>
      </w:r>
    </w:p>
    <w:p>
      <w:pPr>
        <w:pStyle w:val="Listenabsatz"/>
        <w:numPr>
          <w:ilvl w:val="0"/>
          <w:numId w:val="2"/>
        </w:numPr>
        <w:spacing w:after="0"/>
        <w:contextualSpacing w:val="0"/>
        <w:rPr>
          <w:sz w:val="22"/>
        </w:rPr>
      </w:pPr>
      <w:r>
        <w:rPr>
          <w:sz w:val="22"/>
        </w:rPr>
        <w:t>ZIG1</w:t>
      </w:r>
    </w:p>
    <w:p>
      <w:pPr>
        <w:pStyle w:val="Listenabsatz"/>
        <w:numPr>
          <w:ilvl w:val="1"/>
          <w:numId w:val="4"/>
        </w:numPr>
        <w:spacing w:after="0"/>
        <w:contextualSpacing w:val="0"/>
        <w:rPr>
          <w:sz w:val="22"/>
        </w:rPr>
      </w:pPr>
      <w:r>
        <w:rPr>
          <w:sz w:val="22"/>
        </w:rPr>
        <w:t>Sarah Esquevin</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lastRenderedPageBreak/>
        <w:t>Heidrun Thaiss</w:t>
      </w:r>
      <w:bookmarkEnd w:id="0"/>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International (nur freitags)</w:t>
            </w:r>
          </w:p>
          <w:p>
            <w:pPr>
              <w:rPr>
                <w:i/>
                <w:sz w:val="22"/>
              </w:rPr>
            </w:pPr>
          </w:p>
          <w:p>
            <w:pPr>
              <w:spacing w:line="276" w:lineRule="auto"/>
              <w:rPr>
                <w:b/>
                <w:sz w:val="22"/>
                <w:szCs w:val="22"/>
              </w:rPr>
            </w:pPr>
            <w:r>
              <w:rPr>
                <w:b/>
                <w:sz w:val="22"/>
                <w:szCs w:val="22"/>
              </w:rPr>
              <w:t xml:space="preserve">National </w:t>
            </w:r>
          </w:p>
          <w:p>
            <w:pPr>
              <w:pStyle w:val="Listenabsatz"/>
              <w:numPr>
                <w:ilvl w:val="0"/>
                <w:numId w:val="31"/>
              </w:numPr>
              <w:ind w:left="450" w:hanging="232"/>
              <w:rPr>
                <w:sz w:val="22"/>
                <w:szCs w:val="22"/>
              </w:rPr>
            </w:pPr>
            <w:r>
              <w:rPr>
                <w:sz w:val="22"/>
                <w:szCs w:val="22"/>
              </w:rPr>
              <w:t xml:space="preserve">Fallzahlen, Todesfälle, Trend (Folien </w:t>
            </w:r>
            <w:hyperlink r:id="rId8" w:history="1">
              <w:r>
                <w:rPr>
                  <w:rStyle w:val="Hyperlink"/>
                  <w:sz w:val="22"/>
                  <w:szCs w:val="22"/>
                </w:rPr>
                <w:t>hier</w:t>
              </w:r>
            </w:hyperlink>
            <w:r>
              <w:rPr>
                <w:sz w:val="22"/>
                <w:szCs w:val="22"/>
              </w:rPr>
              <w:t xml:space="preserve">) </w:t>
            </w:r>
          </w:p>
          <w:p>
            <w:pPr>
              <w:pStyle w:val="Listenabsatz"/>
              <w:numPr>
                <w:ilvl w:val="1"/>
                <w:numId w:val="44"/>
              </w:numPr>
              <w:ind w:left="876"/>
              <w:rPr>
                <w:sz w:val="22"/>
                <w:szCs w:val="22"/>
              </w:rPr>
            </w:pPr>
            <w:r>
              <w:rPr>
                <w:sz w:val="22"/>
                <w:szCs w:val="22"/>
              </w:rPr>
              <w:t xml:space="preserve">SurvNet übermittelt: 1.651.834 (+10.976), davon 30.126 (1,8%) Todesfälle (+348), 7-Tage-Inzidenz 157,8/100.000 Einw., Fälle ITS 5.562, invasiv beatmet 2.960, Reff=0,71, 7T Reff=0,74 </w:t>
            </w:r>
          </w:p>
          <w:p>
            <w:pPr>
              <w:pStyle w:val="Listenabsatz"/>
              <w:numPr>
                <w:ilvl w:val="1"/>
                <w:numId w:val="44"/>
              </w:numPr>
              <w:tabs>
                <w:tab w:val="left" w:pos="4861"/>
              </w:tabs>
              <w:ind w:left="876"/>
              <w:rPr>
                <w:sz w:val="22"/>
                <w:szCs w:val="22"/>
              </w:rPr>
            </w:pPr>
            <w:r>
              <w:rPr>
                <w:sz w:val="22"/>
                <w:szCs w:val="22"/>
              </w:rPr>
              <w:t xml:space="preserve">7-Tage-Inzidenzen </w:t>
            </w:r>
          </w:p>
          <w:p>
            <w:pPr>
              <w:pStyle w:val="Listenabsatz"/>
              <w:numPr>
                <w:ilvl w:val="2"/>
                <w:numId w:val="44"/>
              </w:numPr>
              <w:ind w:left="1443"/>
              <w:rPr>
                <w:sz w:val="22"/>
                <w:szCs w:val="22"/>
              </w:rPr>
            </w:pPr>
            <w:r>
              <w:rPr>
                <w:sz w:val="22"/>
                <w:szCs w:val="22"/>
              </w:rPr>
              <w:t>In den letzten 3 Tagen deutlicher Rückgang in allen BL, auch in SN, TH, dennoch ist in SN und TH noch keine Abflachung der Inzidenzkurve in Sicht</w:t>
            </w:r>
          </w:p>
          <w:p>
            <w:pPr>
              <w:pStyle w:val="Listenabsatz"/>
              <w:numPr>
                <w:ilvl w:val="2"/>
                <w:numId w:val="44"/>
              </w:numPr>
              <w:ind w:left="1443"/>
              <w:rPr>
                <w:sz w:val="22"/>
                <w:szCs w:val="22"/>
              </w:rPr>
            </w:pPr>
            <w:r>
              <w:rPr>
                <w:sz w:val="22"/>
                <w:szCs w:val="22"/>
              </w:rPr>
              <w:t xml:space="preserve">4 LK &gt;500/100.000, große Anzahl von LK (&gt;300) &gt;100/100.000, vereinzelt (3-4) LK mit &lt;25/100.000 </w:t>
            </w:r>
          </w:p>
          <w:p>
            <w:pPr>
              <w:pStyle w:val="Listenabsatz"/>
              <w:numPr>
                <w:ilvl w:val="2"/>
                <w:numId w:val="44"/>
              </w:numPr>
              <w:ind w:left="1443"/>
              <w:rPr>
                <w:sz w:val="22"/>
                <w:szCs w:val="22"/>
              </w:rPr>
            </w:pPr>
            <w:r>
              <w:rPr>
                <w:sz w:val="22"/>
                <w:szCs w:val="22"/>
              </w:rPr>
              <w:t>Inzidenz nach Altersgruppen: in SN und TH hohe Inzidenz bei 50-59-jährigen, bei 60-69- und 70-79-jährigen niedriger, weiterhin hoch bei 80+-jährigen, vor allem in HE, SN, TH</w:t>
            </w:r>
          </w:p>
          <w:p>
            <w:pPr>
              <w:pStyle w:val="Listenabsatz"/>
              <w:numPr>
                <w:ilvl w:val="2"/>
                <w:numId w:val="44"/>
              </w:numPr>
              <w:ind w:left="1443"/>
              <w:rPr>
                <w:sz w:val="22"/>
                <w:szCs w:val="22"/>
              </w:rPr>
            </w:pPr>
            <w:r>
              <w:rPr>
                <w:sz w:val="22"/>
                <w:szCs w:val="22"/>
              </w:rPr>
              <w:t>BZgA weist auf Berufspendler in östlichen Grenzgebieten hin, die Altersverteilung ggf. erklären könnten, nähere Information zu Demografie der Altersgruppe 50-60 könnten sind noch nicht verfügbar/ ausgewertet</w:t>
            </w:r>
          </w:p>
          <w:p>
            <w:pPr>
              <w:pStyle w:val="Listenabsatz"/>
              <w:numPr>
                <w:ilvl w:val="2"/>
                <w:numId w:val="44"/>
              </w:numPr>
              <w:ind w:left="1443"/>
              <w:rPr>
                <w:sz w:val="22"/>
                <w:szCs w:val="22"/>
              </w:rPr>
            </w:pPr>
            <w:r>
              <w:rPr>
                <w:sz w:val="22"/>
                <w:szCs w:val="22"/>
              </w:rPr>
              <w:t>Im Wochenvergleich: Rückgang gemeldeter Fallzahlen auch aufgrund von vermindertem Meldeaufkommen</w:t>
            </w:r>
          </w:p>
          <w:p>
            <w:pPr>
              <w:pStyle w:val="Listenabsatz"/>
              <w:numPr>
                <w:ilvl w:val="1"/>
                <w:numId w:val="44"/>
              </w:numPr>
              <w:ind w:left="876"/>
              <w:rPr>
                <w:sz w:val="22"/>
                <w:szCs w:val="22"/>
              </w:rPr>
            </w:pPr>
            <w:r>
              <w:rPr>
                <w:sz w:val="22"/>
                <w:szCs w:val="22"/>
              </w:rPr>
              <w:t>Meldedaten zwischen den Feiertagen</w:t>
            </w:r>
          </w:p>
          <w:p>
            <w:pPr>
              <w:pStyle w:val="Listenabsatz"/>
              <w:numPr>
                <w:ilvl w:val="2"/>
                <w:numId w:val="44"/>
              </w:numPr>
              <w:ind w:left="1443"/>
              <w:rPr>
                <w:sz w:val="22"/>
                <w:szCs w:val="22"/>
              </w:rPr>
            </w:pPr>
            <w:r>
              <w:rPr>
                <w:sz w:val="22"/>
                <w:szCs w:val="22"/>
              </w:rPr>
              <w:t>Während der Feiertage gibt es generell eine verminderte Meldeaktivität die nicht der realen Lage entsprechen, dafür sind es relativ hohe Werte</w:t>
            </w:r>
          </w:p>
          <w:p>
            <w:pPr>
              <w:pStyle w:val="Listenabsatz"/>
              <w:numPr>
                <w:ilvl w:val="2"/>
                <w:numId w:val="44"/>
              </w:numPr>
              <w:ind w:left="1443"/>
              <w:rPr>
                <w:sz w:val="22"/>
                <w:szCs w:val="22"/>
              </w:rPr>
            </w:pPr>
            <w:r>
              <w:rPr>
                <w:sz w:val="22"/>
                <w:szCs w:val="22"/>
              </w:rPr>
              <w:t>Manche Kreise übermitteln aktuell nicht/kaum, z.B. hat Dahme-Spree-Kreis am 23.12. zum letzten Mal Fälle übermittelt</w:t>
            </w:r>
          </w:p>
          <w:p>
            <w:pPr>
              <w:pStyle w:val="Listenabsatz"/>
              <w:numPr>
                <w:ilvl w:val="2"/>
                <w:numId w:val="44"/>
              </w:numPr>
              <w:ind w:left="1443"/>
              <w:rPr>
                <w:sz w:val="22"/>
                <w:szCs w:val="22"/>
              </w:rPr>
            </w:pPr>
            <w:r>
              <w:rPr>
                <w:sz w:val="22"/>
                <w:szCs w:val="22"/>
              </w:rPr>
              <w:t>Skepsis ist geboten, evtl. kein reeller Fallzahlrückgang, Meldedaten erst im Januar interpretierbar</w:t>
            </w:r>
          </w:p>
          <w:p>
            <w:pPr>
              <w:pStyle w:val="Listenabsatz"/>
              <w:numPr>
                <w:ilvl w:val="2"/>
                <w:numId w:val="44"/>
              </w:numPr>
              <w:ind w:left="1443"/>
              <w:rPr>
                <w:sz w:val="22"/>
                <w:szCs w:val="22"/>
              </w:rPr>
            </w:pPr>
            <w:r>
              <w:rPr>
                <w:sz w:val="22"/>
                <w:szCs w:val="22"/>
              </w:rPr>
              <w:t>Der Hinweis auf vorsichtige Dateninterpretation im Dashboard soll weiterhin über den Jahreswechsel aufrechterhalten werden</w:t>
            </w:r>
          </w:p>
          <w:p>
            <w:pPr>
              <w:pStyle w:val="Listenabsatz"/>
              <w:numPr>
                <w:ilvl w:val="2"/>
                <w:numId w:val="44"/>
              </w:numPr>
              <w:ind w:left="1443"/>
              <w:rPr>
                <w:sz w:val="22"/>
                <w:szCs w:val="22"/>
              </w:rPr>
            </w:pPr>
            <w:r>
              <w:rPr>
                <w:sz w:val="22"/>
                <w:szCs w:val="22"/>
              </w:rPr>
              <w:t>In vielen Ämtern aktuell nur/maximal Notbesetzung</w:t>
            </w:r>
          </w:p>
          <w:p>
            <w:pPr>
              <w:pStyle w:val="Listenabsatz"/>
              <w:numPr>
                <w:ilvl w:val="2"/>
                <w:numId w:val="44"/>
              </w:numPr>
              <w:ind w:left="1443"/>
              <w:rPr>
                <w:sz w:val="22"/>
                <w:szCs w:val="22"/>
              </w:rPr>
            </w:pPr>
            <w:r>
              <w:rPr>
                <w:sz w:val="22"/>
                <w:szCs w:val="22"/>
              </w:rPr>
              <w:t>Außerdem verändertes Testverhalten (mehr als Kapazität), dieser Begriff sollte auch für Disclaimer genutzt werden</w:t>
            </w:r>
          </w:p>
          <w:p>
            <w:pPr>
              <w:pStyle w:val="Listenabsatz"/>
              <w:numPr>
                <w:ilvl w:val="2"/>
                <w:numId w:val="44"/>
              </w:numPr>
              <w:ind w:left="1443"/>
              <w:rPr>
                <w:sz w:val="22"/>
                <w:szCs w:val="22"/>
              </w:rPr>
            </w:pPr>
            <w:r>
              <w:rPr>
                <w:sz w:val="22"/>
                <w:szCs w:val="22"/>
              </w:rPr>
              <w:t xml:space="preserve">Ab dem 04.01.2021 müssen Rückstände aufgearbeitet und aufgeholt werden </w:t>
            </w:r>
            <w:r>
              <w:rPr>
                <w:sz w:val="22"/>
                <w:szCs w:val="22"/>
              </w:rPr>
              <w:sym w:font="Wingdings" w:char="F0E0"/>
            </w:r>
            <w:r>
              <w:rPr>
                <w:sz w:val="22"/>
                <w:szCs w:val="22"/>
              </w:rPr>
              <w:t xml:space="preserve"> muss beobachtet und dementsprechend angepasst werden</w:t>
            </w:r>
          </w:p>
          <w:p>
            <w:pPr>
              <w:pStyle w:val="Listenabsatz"/>
              <w:numPr>
                <w:ilvl w:val="1"/>
                <w:numId w:val="44"/>
              </w:numPr>
              <w:ind w:left="876"/>
              <w:rPr>
                <w:sz w:val="22"/>
                <w:szCs w:val="22"/>
              </w:rPr>
            </w:pPr>
            <w:r>
              <w:rPr>
                <w:sz w:val="22"/>
                <w:szCs w:val="22"/>
              </w:rPr>
              <w:lastRenderedPageBreak/>
              <w:t xml:space="preserve">Welches sind die aktuell aussagekräftigen Parameter? </w:t>
            </w:r>
          </w:p>
          <w:p>
            <w:pPr>
              <w:pStyle w:val="Listenabsatz"/>
              <w:numPr>
                <w:ilvl w:val="2"/>
                <w:numId w:val="44"/>
              </w:numPr>
              <w:ind w:left="1443"/>
              <w:rPr>
                <w:sz w:val="22"/>
                <w:szCs w:val="22"/>
              </w:rPr>
            </w:pPr>
            <w:r>
              <w:rPr>
                <w:sz w:val="22"/>
                <w:szCs w:val="22"/>
              </w:rPr>
              <w:t>Realistisches Bild aktueller Lage schwer zu erhalten</w:t>
            </w:r>
          </w:p>
          <w:p>
            <w:pPr>
              <w:pStyle w:val="Listenabsatz"/>
              <w:numPr>
                <w:ilvl w:val="2"/>
                <w:numId w:val="44"/>
              </w:numPr>
              <w:ind w:left="1443"/>
              <w:rPr>
                <w:sz w:val="22"/>
                <w:szCs w:val="22"/>
              </w:rPr>
            </w:pPr>
            <w:r>
              <w:rPr>
                <w:sz w:val="22"/>
                <w:szCs w:val="22"/>
              </w:rPr>
              <w:t>Verlässlichere Daten eher aus ICOSARI, Todesfallzahlen</w:t>
            </w:r>
          </w:p>
          <w:p>
            <w:pPr>
              <w:pStyle w:val="Listenabsatz"/>
              <w:numPr>
                <w:ilvl w:val="2"/>
                <w:numId w:val="44"/>
              </w:numPr>
              <w:ind w:left="1443"/>
              <w:rPr>
                <w:sz w:val="22"/>
                <w:szCs w:val="22"/>
              </w:rPr>
            </w:pPr>
            <w:r>
              <w:rPr>
                <w:sz w:val="22"/>
                <w:szCs w:val="22"/>
              </w:rPr>
              <w:t>Schlechte Beurteilbarkeit von Testverhalten, Fallzahlen, Positivraten; Testverhalten und -kapazitäten sind nicht auf normalem Level</w:t>
            </w:r>
          </w:p>
          <w:p>
            <w:pPr>
              <w:pStyle w:val="Listenabsatz"/>
              <w:numPr>
                <w:ilvl w:val="2"/>
                <w:numId w:val="44"/>
              </w:numPr>
              <w:ind w:left="1443"/>
              <w:rPr>
                <w:sz w:val="22"/>
                <w:szCs w:val="22"/>
              </w:rPr>
            </w:pPr>
            <w:r>
              <w:rPr>
                <w:sz w:val="22"/>
                <w:szCs w:val="22"/>
              </w:rPr>
              <w:t>Für alle Erhebungselemente steht aktuell weniger Personal zur Verfügung</w:t>
            </w:r>
          </w:p>
          <w:p>
            <w:pPr>
              <w:pStyle w:val="Listenabsatz"/>
              <w:numPr>
                <w:ilvl w:val="2"/>
                <w:numId w:val="44"/>
              </w:numPr>
              <w:ind w:left="1443"/>
              <w:rPr>
                <w:sz w:val="22"/>
                <w:szCs w:val="22"/>
              </w:rPr>
            </w:pPr>
            <w:r>
              <w:rPr>
                <w:sz w:val="22"/>
                <w:szCs w:val="22"/>
              </w:rPr>
              <w:t>Bei AG Influenza gibt es um den Jahreswechsel immer einen Knick nach unten da weniger Arztbesuche und Probennahme</w:t>
            </w:r>
          </w:p>
          <w:p>
            <w:pPr>
              <w:pStyle w:val="Listenabsatz"/>
              <w:numPr>
                <w:ilvl w:val="2"/>
                <w:numId w:val="44"/>
              </w:numPr>
              <w:ind w:left="1443"/>
              <w:rPr>
                <w:sz w:val="22"/>
                <w:szCs w:val="22"/>
              </w:rPr>
            </w:pPr>
            <w:r>
              <w:rPr>
                <w:sz w:val="22"/>
                <w:szCs w:val="22"/>
              </w:rPr>
              <w:t>Schwere Fälle landen dennoch im KKH, sehr schwere auf der ITS</w:t>
            </w:r>
          </w:p>
          <w:p>
            <w:pPr>
              <w:pStyle w:val="Listenabsatz"/>
              <w:numPr>
                <w:ilvl w:val="2"/>
                <w:numId w:val="44"/>
              </w:numPr>
              <w:ind w:left="1443"/>
              <w:rPr>
                <w:sz w:val="22"/>
                <w:szCs w:val="22"/>
              </w:rPr>
            </w:pPr>
            <w:r>
              <w:rPr>
                <w:sz w:val="22"/>
                <w:szCs w:val="22"/>
              </w:rPr>
              <w:t>Von DIVI sind gute ITS-Zahlen verfügbar, diese steigen in manchen BL steil an (s.u. klinisches Management)</w:t>
            </w:r>
          </w:p>
          <w:p>
            <w:pPr>
              <w:pStyle w:val="Listenabsatz"/>
              <w:numPr>
                <w:ilvl w:val="1"/>
                <w:numId w:val="44"/>
              </w:numPr>
              <w:ind w:left="876"/>
              <w:rPr>
                <w:sz w:val="22"/>
                <w:szCs w:val="22"/>
              </w:rPr>
            </w:pPr>
            <w:r>
              <w:rPr>
                <w:sz w:val="22"/>
                <w:szCs w:val="22"/>
              </w:rPr>
              <w:t>Kanzlerin trifft sich im Januar mit MinPräs, RKI wird um Einschätzung gebeten werden, Text hierfür muss vorbereitet werden bis Montagabend/Dienstagmorgen</w:t>
            </w:r>
          </w:p>
          <w:p>
            <w:pPr>
              <w:rPr>
                <w:sz w:val="22"/>
                <w:szCs w:val="22"/>
              </w:rPr>
            </w:pPr>
          </w:p>
          <w:p>
            <w:pPr>
              <w:rPr>
                <w:i/>
                <w:sz w:val="22"/>
                <w:szCs w:val="22"/>
              </w:rPr>
            </w:pPr>
            <w:r>
              <w:rPr>
                <w:i/>
                <w:sz w:val="22"/>
                <w:szCs w:val="22"/>
              </w:rPr>
              <w:t>ToDo: AL3 informiert LZ und Dashboard verantwortliche über Erhaltung des Hinweises auf vorsichtige Interpretation der Meldedaten zwischen den Feiertagen</w:t>
            </w:r>
          </w:p>
          <w:p>
            <w:pPr>
              <w:rPr>
                <w:i/>
                <w:sz w:val="22"/>
                <w:szCs w:val="22"/>
              </w:rPr>
            </w:pPr>
          </w:p>
          <w:p>
            <w:pPr>
              <w:rPr>
                <w:i/>
                <w:sz w:val="22"/>
                <w:szCs w:val="22"/>
              </w:rPr>
            </w:pPr>
            <w:r>
              <w:rPr>
                <w:i/>
                <w:sz w:val="22"/>
                <w:szCs w:val="22"/>
              </w:rPr>
              <w:t xml:space="preserve">ToDo: Textvorbereitung zur Einschätzung der aktuellen Lage, inklusive möglicher/nicht möglicher Interpretation der verfügbaren Daten (AL3?) [Aufgaben ID 2480] </w:t>
            </w:r>
          </w:p>
          <w:p>
            <w:pPr>
              <w:rPr>
                <w:i/>
                <w:sz w:val="22"/>
                <w:szCs w:val="22"/>
              </w:rPr>
            </w:pPr>
            <w:r>
              <w:rPr>
                <w:i/>
                <w:sz w:val="22"/>
                <w:szCs w:val="22"/>
              </w:rPr>
              <w:t xml:space="preserve"> </w:t>
            </w: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AL3</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Alle </w:t>
            </w:r>
          </w:p>
        </w:tc>
      </w:tr>
      <w:tr>
        <w:tc>
          <w:tcPr>
            <w:tcW w:w="684" w:type="dxa"/>
          </w:tcPr>
          <w:p>
            <w:pPr>
              <w:rPr>
                <w:b/>
              </w:rPr>
            </w:pPr>
            <w:r>
              <w:rPr>
                <w:b/>
              </w:rPr>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31"/>
              </w:numPr>
              <w:ind w:left="450" w:hanging="232"/>
              <w:rPr>
                <w:sz w:val="22"/>
                <w:szCs w:val="22"/>
              </w:rPr>
            </w:pPr>
            <w:r>
              <w:rPr>
                <w:sz w:val="22"/>
                <w:szCs w:val="22"/>
              </w:rPr>
              <w:t>Nicht besprochen</w:t>
            </w:r>
          </w:p>
          <w:p>
            <w:pPr>
              <w:rPr>
                <w:i/>
                <w:sz w:val="22"/>
                <w:szCs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(nur montags)</w:t>
            </w:r>
          </w:p>
          <w:p>
            <w:pPr>
              <w:spacing w:line="276" w:lineRule="auto"/>
              <w:rPr>
                <w:b/>
                <w:sz w:val="22"/>
              </w:rPr>
            </w:pPr>
            <w:r>
              <w:rPr>
                <w:b/>
                <w:sz w:val="22"/>
                <w:szCs w:val="22"/>
              </w:rPr>
              <w:t>CWA</w:t>
            </w:r>
          </w:p>
          <w:p>
            <w:pPr>
              <w:pStyle w:val="Listenabsatz"/>
              <w:numPr>
                <w:ilvl w:val="0"/>
                <w:numId w:val="31"/>
              </w:numPr>
              <w:ind w:left="450" w:hanging="232"/>
              <w:rPr>
                <w:sz w:val="22"/>
                <w:szCs w:val="22"/>
              </w:rPr>
            </w:pPr>
            <w:r>
              <w:rPr>
                <w:sz w:val="22"/>
                <w:szCs w:val="22"/>
              </w:rPr>
              <w:t>BMG dränt zu Evaluation der CWA, heute Treffen in kleinem Kreise um die komplexen Anforderungen hierbei zu besprechen</w:t>
            </w:r>
          </w:p>
          <w:p>
            <w:pPr>
              <w:pStyle w:val="Listenabsatz"/>
              <w:numPr>
                <w:ilvl w:val="0"/>
                <w:numId w:val="31"/>
              </w:numPr>
              <w:ind w:left="450" w:hanging="232"/>
              <w:rPr>
                <w:sz w:val="22"/>
                <w:szCs w:val="22"/>
              </w:rPr>
            </w:pPr>
            <w:r>
              <w:rPr>
                <w:sz w:val="22"/>
                <w:szCs w:val="22"/>
              </w:rPr>
              <w:t>Ursprünglich war geplant, alle CWA-Nutzenden mit roter Risikoexposition-Warnung zu bitten an einer online Befragung teilzunehmen, diese sollte auf RKI Voxco System laufen, jedoch ist die Anzahl dieser sehr hoch und das System nicht hierfür ausgerichtet, außerdem besteht die Möglichkeit einer Reidentifikation der an der Befragung TN</w:t>
            </w:r>
          </w:p>
          <w:p>
            <w:pPr>
              <w:pStyle w:val="Listenabsatz"/>
              <w:numPr>
                <w:ilvl w:val="0"/>
                <w:numId w:val="31"/>
              </w:numPr>
              <w:ind w:left="450" w:hanging="232"/>
              <w:rPr>
                <w:sz w:val="22"/>
                <w:szCs w:val="22"/>
              </w:rPr>
            </w:pPr>
            <w:r>
              <w:rPr>
                <w:sz w:val="22"/>
                <w:szCs w:val="22"/>
              </w:rPr>
              <w:t>Daraufhin wurde das Konzept in den letzten Tagen erneut überprüft, Fachgesellschaften (DGepi und andere) wurden um Input Gebeten und SAP hat zu einem Brainstorming eingeladen</w:t>
            </w:r>
          </w:p>
          <w:p>
            <w:pPr>
              <w:rPr>
                <w:sz w:val="22"/>
                <w:szCs w:val="22"/>
              </w:rPr>
            </w:pPr>
          </w:p>
          <w:p>
            <w:pPr>
              <w:rPr>
                <w:b/>
                <w:sz w:val="22"/>
                <w:szCs w:val="22"/>
              </w:rPr>
            </w:pPr>
            <w:r>
              <w:rPr>
                <w:b/>
                <w:sz w:val="22"/>
                <w:szCs w:val="22"/>
              </w:rPr>
              <w:t>DEA</w:t>
            </w:r>
          </w:p>
          <w:p>
            <w:pPr>
              <w:pStyle w:val="Listenabsatz"/>
              <w:numPr>
                <w:ilvl w:val="0"/>
                <w:numId w:val="31"/>
              </w:numPr>
              <w:ind w:left="450" w:hanging="232"/>
              <w:rPr>
                <w:sz w:val="22"/>
                <w:szCs w:val="22"/>
              </w:rPr>
            </w:pPr>
            <w:r>
              <w:rPr>
                <w:sz w:val="22"/>
                <w:szCs w:val="22"/>
              </w:rPr>
              <w:t>Aufgrund von Ausfällen, wegen der Personen sich nicht registrieren konnten, wurde kurz vor Weinachten eine DEA Eskalationshotline eingerichtet</w:t>
            </w:r>
          </w:p>
          <w:p>
            <w:pPr>
              <w:pStyle w:val="Listenabsatz"/>
              <w:numPr>
                <w:ilvl w:val="0"/>
                <w:numId w:val="31"/>
              </w:numPr>
              <w:ind w:left="450" w:hanging="232"/>
              <w:rPr>
                <w:sz w:val="22"/>
                <w:szCs w:val="22"/>
              </w:rPr>
            </w:pPr>
            <w:r>
              <w:rPr>
                <w:sz w:val="22"/>
                <w:szCs w:val="22"/>
              </w:rPr>
              <w:lastRenderedPageBreak/>
              <w:t>Die Systeme der Bundesdruckerei waren nicht klar und insbesondere gab es große Problem beim plötzlichen Einreisestopp aus UK</w:t>
            </w:r>
          </w:p>
          <w:p>
            <w:pPr>
              <w:pStyle w:val="Listenabsatz"/>
              <w:numPr>
                <w:ilvl w:val="0"/>
                <w:numId w:val="31"/>
              </w:numPr>
              <w:ind w:left="450" w:hanging="232"/>
              <w:rPr>
                <w:sz w:val="22"/>
                <w:szCs w:val="22"/>
              </w:rPr>
            </w:pPr>
            <w:r>
              <w:rPr>
                <w:sz w:val="22"/>
                <w:szCs w:val="22"/>
              </w:rPr>
              <w:t>Nach wie vor gibt es keinen Vertrag, die administrativen Abläufe sind nicht einfach und der gewünschte Leistungskatalog unklar</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FG21</w:t>
            </w:r>
          </w:p>
        </w:tc>
      </w:tr>
      <w:tr>
        <w:trPr>
          <w:trHeight w:val="518"/>
        </w:trP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4</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szCs w:val="28"/>
              </w:rPr>
            </w:pPr>
            <w:r>
              <w:rPr>
                <w:b/>
                <w:sz w:val="28"/>
                <w:szCs w:val="28"/>
              </w:rPr>
              <w:t>Aktuelle Risikobewertung</w:t>
            </w:r>
          </w:p>
          <w:p>
            <w:pPr>
              <w:pStyle w:val="Listenabsatz"/>
              <w:numPr>
                <w:ilvl w:val="0"/>
                <w:numId w:val="31"/>
              </w:numPr>
              <w:ind w:left="450" w:hanging="232"/>
              <w:rPr>
                <w:sz w:val="22"/>
                <w:szCs w:val="22"/>
              </w:rPr>
            </w:pPr>
            <w:r>
              <w:rPr>
                <w:sz w:val="22"/>
                <w:szCs w:val="22"/>
              </w:rPr>
              <w:t>Kein Änderungsbedarf</w:t>
            </w:r>
          </w:p>
          <w:p>
            <w:pPr>
              <w:rPr>
                <w:i/>
                <w:sz w:val="22"/>
                <w:szCs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tc>
      </w:tr>
      <w:tr>
        <w:trPr>
          <w:trHeight w:val="518"/>
        </w:trP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5</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szCs w:val="28"/>
              </w:rPr>
            </w:pPr>
            <w:r>
              <w:rPr>
                <w:b/>
                <w:sz w:val="28"/>
                <w:szCs w:val="28"/>
              </w:rPr>
              <w:t>Kommunikation</w:t>
            </w:r>
          </w:p>
          <w:p>
            <w:pPr>
              <w:spacing w:line="276" w:lineRule="auto"/>
              <w:rPr>
                <w:b/>
                <w:sz w:val="22"/>
              </w:rPr>
            </w:pPr>
            <w:r>
              <w:rPr>
                <w:b/>
                <w:sz w:val="22"/>
                <w:szCs w:val="22"/>
              </w:rPr>
              <w:t>BZgA</w:t>
            </w:r>
          </w:p>
          <w:p>
            <w:pPr>
              <w:pStyle w:val="Listenabsatz"/>
              <w:numPr>
                <w:ilvl w:val="0"/>
                <w:numId w:val="31"/>
              </w:numPr>
              <w:ind w:left="450" w:hanging="232"/>
              <w:rPr>
                <w:sz w:val="22"/>
                <w:szCs w:val="22"/>
              </w:rPr>
            </w:pPr>
            <w:r>
              <w:rPr>
                <w:sz w:val="22"/>
                <w:szCs w:val="22"/>
              </w:rPr>
              <w:t>Reger Verkehr in der Telefonberatung über die Feiertage</w:t>
            </w:r>
          </w:p>
          <w:p>
            <w:pPr>
              <w:pStyle w:val="Listenabsatz"/>
              <w:numPr>
                <w:ilvl w:val="1"/>
                <w:numId w:val="44"/>
              </w:numPr>
              <w:ind w:left="876"/>
              <w:rPr>
                <w:sz w:val="22"/>
                <w:szCs w:val="22"/>
              </w:rPr>
            </w:pPr>
            <w:r>
              <w:rPr>
                <w:sz w:val="22"/>
                <w:szCs w:val="22"/>
              </w:rPr>
              <w:t>Logistische Fragen zum Impfstoff, wie komme ich da ran</w:t>
            </w:r>
          </w:p>
          <w:p>
            <w:pPr>
              <w:pStyle w:val="Listenabsatz"/>
              <w:numPr>
                <w:ilvl w:val="1"/>
                <w:numId w:val="44"/>
              </w:numPr>
              <w:ind w:left="876"/>
              <w:rPr>
                <w:sz w:val="22"/>
                <w:szCs w:val="22"/>
              </w:rPr>
            </w:pPr>
            <w:r>
              <w:rPr>
                <w:sz w:val="22"/>
                <w:szCs w:val="22"/>
              </w:rPr>
              <w:t>Fragen zu Indikationen und Kontraindikationen der Impfung auch für Personen in Pflegeeinrichtungen, hier besteht Kommunikationsbedarf</w:t>
            </w:r>
          </w:p>
          <w:p>
            <w:pPr>
              <w:pStyle w:val="Listenabsatz"/>
              <w:numPr>
                <w:ilvl w:val="0"/>
                <w:numId w:val="31"/>
              </w:numPr>
              <w:ind w:left="450" w:hanging="232"/>
              <w:rPr>
                <w:sz w:val="22"/>
                <w:szCs w:val="22"/>
              </w:rPr>
            </w:pPr>
            <w:r>
              <w:rPr>
                <w:sz w:val="22"/>
                <w:szCs w:val="22"/>
              </w:rPr>
              <w:t>Außerdem anlassbezogene Aktualisierung der Seite Übergewicht und Essstörungen</w:t>
            </w:r>
          </w:p>
          <w:p>
            <w:pPr>
              <w:pStyle w:val="Listenabsatz"/>
              <w:numPr>
                <w:ilvl w:val="0"/>
                <w:numId w:val="31"/>
              </w:numPr>
              <w:ind w:left="450" w:hanging="232"/>
              <w:rPr>
                <w:sz w:val="22"/>
                <w:szCs w:val="22"/>
              </w:rPr>
            </w:pPr>
            <w:r>
              <w:rPr>
                <w:sz w:val="22"/>
                <w:szCs w:val="22"/>
              </w:rPr>
              <w:t>Impfkampagne startet heute, Plakate und Informationen sind jetzt über diverse Kanäle verfügbar</w:t>
            </w:r>
          </w:p>
          <w:p>
            <w:pPr>
              <w:rPr>
                <w:sz w:val="22"/>
                <w:szCs w:val="22"/>
              </w:rPr>
            </w:pPr>
          </w:p>
          <w:p>
            <w:pPr>
              <w:rPr>
                <w:b/>
                <w:sz w:val="22"/>
                <w:szCs w:val="22"/>
              </w:rPr>
            </w:pPr>
            <w:r>
              <w:rPr>
                <w:b/>
                <w:sz w:val="22"/>
                <w:szCs w:val="22"/>
              </w:rPr>
              <w:t>Presse</w:t>
            </w:r>
          </w:p>
          <w:p>
            <w:pPr>
              <w:pStyle w:val="Listenabsatz"/>
              <w:numPr>
                <w:ilvl w:val="0"/>
                <w:numId w:val="31"/>
              </w:numPr>
              <w:ind w:left="450" w:hanging="232"/>
              <w:rPr>
                <w:sz w:val="22"/>
                <w:szCs w:val="22"/>
              </w:rPr>
            </w:pPr>
            <w:r>
              <w:rPr>
                <w:sz w:val="22"/>
                <w:szCs w:val="22"/>
              </w:rPr>
              <w:t>Einige Anfragen zum Impfquotenmonitoring</w:t>
            </w:r>
          </w:p>
          <w:p>
            <w:pPr>
              <w:pStyle w:val="Listenabsatz"/>
              <w:numPr>
                <w:ilvl w:val="1"/>
                <w:numId w:val="44"/>
              </w:numPr>
              <w:ind w:left="876"/>
              <w:rPr>
                <w:sz w:val="22"/>
                <w:szCs w:val="22"/>
              </w:rPr>
            </w:pPr>
            <w:r>
              <w:rPr>
                <w:sz w:val="22"/>
                <w:szCs w:val="22"/>
              </w:rPr>
              <w:t>Journalisten/Datenjournalisten wollen maschinenlesbare Excel Tabellen</w:t>
            </w:r>
          </w:p>
          <w:p>
            <w:pPr>
              <w:pStyle w:val="Listenabsatz"/>
              <w:numPr>
                <w:ilvl w:val="1"/>
                <w:numId w:val="44"/>
              </w:numPr>
              <w:ind w:left="876"/>
              <w:rPr>
                <w:sz w:val="22"/>
                <w:szCs w:val="22"/>
              </w:rPr>
            </w:pPr>
            <w:r>
              <w:rPr>
                <w:sz w:val="22"/>
                <w:szCs w:val="22"/>
              </w:rPr>
              <w:t>Anfrage von einer Klinik, die wissen wollte, wie sie ihre Impfzahlen eingeben können, dies wurde mithilfe von Annette Siedler geklärt (müssen sich an BL wenden um Zugang zum Portal zu erhalten)</w:t>
            </w:r>
          </w:p>
          <w:p>
            <w:pPr>
              <w:pStyle w:val="Listenabsatz"/>
              <w:numPr>
                <w:ilvl w:val="1"/>
                <w:numId w:val="44"/>
              </w:numPr>
              <w:ind w:left="876"/>
              <w:rPr>
                <w:sz w:val="22"/>
                <w:szCs w:val="22"/>
              </w:rPr>
            </w:pPr>
            <w:r>
              <w:rPr>
                <w:sz w:val="22"/>
                <w:szCs w:val="22"/>
              </w:rPr>
              <w:t>Heute sollen erste Daten (absolute Impfzahlen) auf der RKI-Seite veröffentlicht werden, eine Twittermeldung folgt</w:t>
            </w:r>
          </w:p>
          <w:p>
            <w:pPr>
              <w:pStyle w:val="Listenabsatz"/>
              <w:numPr>
                <w:ilvl w:val="0"/>
                <w:numId w:val="31"/>
              </w:numPr>
              <w:ind w:left="450" w:hanging="232"/>
              <w:rPr>
                <w:sz w:val="22"/>
                <w:szCs w:val="22"/>
              </w:rPr>
            </w:pPr>
            <w:r>
              <w:rPr>
                <w:sz w:val="22"/>
                <w:szCs w:val="22"/>
              </w:rPr>
              <w:t>Anfragen zur neuen SARS-CoV-2-Variante halten sich in Grenzen, 1-2 Anfragen wie häufig sequenziert wird, hierzu gibt es eine Sprachregelung und Verweis an andere Labore, die sequenzieren</w:t>
            </w:r>
          </w:p>
          <w:p>
            <w:pPr>
              <w:rPr>
                <w:sz w:val="22"/>
                <w:szCs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6</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rPr>
            </w:pPr>
            <w:r>
              <w:rPr>
                <w:b/>
                <w:sz w:val="28"/>
              </w:rPr>
              <w:t>RKI-Strategie Fragen</w:t>
            </w:r>
          </w:p>
          <w:p>
            <w:pPr>
              <w:pStyle w:val="Listenabsatz"/>
              <w:numPr>
                <w:ilvl w:val="0"/>
                <w:numId w:val="45"/>
              </w:numPr>
              <w:spacing w:line="276" w:lineRule="auto"/>
              <w:rPr>
                <w:b/>
                <w:sz w:val="22"/>
              </w:rPr>
            </w:pPr>
            <w:r>
              <w:rPr>
                <w:b/>
                <w:sz w:val="22"/>
              </w:rPr>
              <w:t>Allgemein</w:t>
            </w:r>
          </w:p>
          <w:p>
            <w:pPr>
              <w:spacing w:line="276" w:lineRule="auto"/>
              <w:rPr>
                <w:b/>
                <w:sz w:val="22"/>
              </w:rPr>
            </w:pPr>
            <w:r>
              <w:rPr>
                <w:b/>
                <w:sz w:val="22"/>
                <w:szCs w:val="22"/>
              </w:rPr>
              <w:t>Mögliche neue BMG Rechtsverordnung</w:t>
            </w:r>
          </w:p>
          <w:p>
            <w:pPr>
              <w:pStyle w:val="Listenabsatz"/>
              <w:numPr>
                <w:ilvl w:val="0"/>
                <w:numId w:val="31"/>
              </w:numPr>
              <w:ind w:left="450" w:hanging="232"/>
              <w:rPr>
                <w:sz w:val="22"/>
                <w:szCs w:val="22"/>
              </w:rPr>
            </w:pPr>
            <w:r>
              <w:rPr>
                <w:sz w:val="22"/>
                <w:szCs w:val="22"/>
              </w:rPr>
              <w:t>BMG überlegt Rechts-VO zu erlassen, nach der alle SARS-CoV-2-Sequenzen in Deutschland dem RKI zugeleitet werden</w:t>
            </w:r>
          </w:p>
          <w:p>
            <w:pPr>
              <w:pStyle w:val="Listenabsatz"/>
              <w:numPr>
                <w:ilvl w:val="0"/>
                <w:numId w:val="31"/>
              </w:numPr>
              <w:ind w:left="450" w:hanging="232"/>
              <w:rPr>
                <w:sz w:val="22"/>
                <w:szCs w:val="22"/>
              </w:rPr>
            </w:pPr>
            <w:r>
              <w:rPr>
                <w:sz w:val="22"/>
                <w:szCs w:val="22"/>
              </w:rPr>
              <w:t>Hierzu wird von Abt 1 und 3 ein Bericht vorbereitet, Motto: integrierte molekulare Surveillance (IMS) am RKI sollte weitergetrieben werden, eine automatisierte Übermittlung von Sequenzen an RKI ist wünschenswert, bei PCR-positiven Proben besteht routinemäßige Übermittlung, Sentinel-Surveillance und Untersuchung im Rahmen von Ausbrüchen sind darin erwähnt</w:t>
            </w:r>
          </w:p>
          <w:p>
            <w:pPr>
              <w:pStyle w:val="Listenabsatz"/>
              <w:numPr>
                <w:ilvl w:val="0"/>
                <w:numId w:val="31"/>
              </w:numPr>
              <w:ind w:left="450" w:hanging="232"/>
              <w:rPr>
                <w:sz w:val="22"/>
                <w:szCs w:val="22"/>
              </w:rPr>
            </w:pPr>
            <w:r>
              <w:rPr>
                <w:sz w:val="22"/>
                <w:szCs w:val="22"/>
              </w:rPr>
              <w:t xml:space="preserve">Wieviel % der positiven Proben sollten sequenziert werden? </w:t>
            </w:r>
          </w:p>
          <w:p>
            <w:pPr>
              <w:pStyle w:val="Listenabsatz"/>
              <w:numPr>
                <w:ilvl w:val="1"/>
                <w:numId w:val="44"/>
              </w:numPr>
              <w:ind w:left="876"/>
              <w:rPr>
                <w:sz w:val="22"/>
                <w:szCs w:val="22"/>
              </w:rPr>
            </w:pPr>
            <w:r>
              <w:rPr>
                <w:sz w:val="22"/>
                <w:szCs w:val="22"/>
              </w:rPr>
              <w:t>In UK bis zu 10%, in anderen Ländern 5%, in GB besteht das intensivste Sequenzierprogramm</w:t>
            </w:r>
          </w:p>
          <w:p>
            <w:pPr>
              <w:pStyle w:val="Listenabsatz"/>
              <w:numPr>
                <w:ilvl w:val="1"/>
                <w:numId w:val="44"/>
              </w:numPr>
              <w:ind w:left="876"/>
              <w:rPr>
                <w:sz w:val="22"/>
                <w:szCs w:val="22"/>
              </w:rPr>
            </w:pPr>
            <w:r>
              <w:rPr>
                <w:sz w:val="22"/>
                <w:szCs w:val="22"/>
              </w:rPr>
              <w:lastRenderedPageBreak/>
              <w:t xml:space="preserve">10% von 30.000 Fällen/Tag wären schwierig, wir können nicht mit GB-Ressourcen mithalten </w:t>
            </w:r>
          </w:p>
          <w:p>
            <w:pPr>
              <w:pStyle w:val="Listenabsatz"/>
              <w:numPr>
                <w:ilvl w:val="1"/>
                <w:numId w:val="44"/>
              </w:numPr>
              <w:ind w:left="876"/>
              <w:rPr>
                <w:sz w:val="22"/>
                <w:szCs w:val="22"/>
              </w:rPr>
            </w:pPr>
            <w:r>
              <w:rPr>
                <w:sz w:val="22"/>
                <w:szCs w:val="22"/>
              </w:rPr>
              <w:t xml:space="preserve">Was ist das Ziel? Um seltene Varianten zu finden ist eine hohe Samplingdichte notwendig, wenn nur ein grober Überblick gewünscht ist, weniger </w:t>
            </w:r>
          </w:p>
          <w:p>
            <w:pPr>
              <w:pStyle w:val="Listenabsatz"/>
              <w:numPr>
                <w:ilvl w:val="1"/>
                <w:numId w:val="44"/>
              </w:numPr>
              <w:ind w:left="876"/>
              <w:rPr>
                <w:sz w:val="22"/>
                <w:szCs w:val="22"/>
              </w:rPr>
            </w:pPr>
            <w:r>
              <w:rPr>
                <w:sz w:val="22"/>
                <w:szCs w:val="22"/>
              </w:rPr>
              <w:t>Durch aktuell stark schwankende Zahlen ist ein %-Anteil ggf. nicht sinnvoll und für die Planbarkeit wäre eine absolute Zahl einfacher, dies kann aber auch zukünftig weiterentwickelt werden</w:t>
            </w:r>
          </w:p>
          <w:p>
            <w:pPr>
              <w:pStyle w:val="Listenabsatz"/>
              <w:numPr>
                <w:ilvl w:val="1"/>
                <w:numId w:val="44"/>
              </w:numPr>
              <w:ind w:left="876"/>
              <w:rPr>
                <w:sz w:val="22"/>
                <w:szCs w:val="22"/>
              </w:rPr>
            </w:pPr>
            <w:r>
              <w:rPr>
                <w:sz w:val="22"/>
                <w:szCs w:val="22"/>
              </w:rPr>
              <w:t xml:space="preserve">Die Presse wird eine %-Angabe wollen, lieber nicht zu hoch um realistisch zu bleiben, 5% sollten angestrebt werden, darüber hinaus besteht das Instrument der Untersuchung im Rahmen von Ausbrüchen </w:t>
            </w:r>
            <w:r>
              <w:rPr>
                <w:sz w:val="22"/>
                <w:szCs w:val="22"/>
              </w:rPr>
              <w:sym w:font="Wingdings" w:char="F0E0"/>
            </w:r>
            <w:r>
              <w:rPr>
                <w:sz w:val="22"/>
                <w:szCs w:val="22"/>
              </w:rPr>
              <w:t xml:space="preserve"> wenn eine Situation epidemiologisch auffällig ist, wird Sensitivität erhöht</w:t>
            </w:r>
          </w:p>
          <w:p>
            <w:pPr>
              <w:pStyle w:val="Listenabsatz"/>
              <w:numPr>
                <w:ilvl w:val="0"/>
                <w:numId w:val="31"/>
              </w:numPr>
              <w:ind w:left="450" w:hanging="232"/>
              <w:rPr>
                <w:sz w:val="22"/>
                <w:szCs w:val="22"/>
              </w:rPr>
            </w:pPr>
            <w:r>
              <w:rPr>
                <w:sz w:val="22"/>
                <w:szCs w:val="22"/>
              </w:rPr>
              <w:t>Meldeinhalte Sequenzierung</w:t>
            </w:r>
          </w:p>
          <w:p>
            <w:pPr>
              <w:pStyle w:val="Listenabsatz"/>
              <w:numPr>
                <w:ilvl w:val="1"/>
                <w:numId w:val="44"/>
              </w:numPr>
              <w:ind w:left="876"/>
              <w:rPr>
                <w:sz w:val="22"/>
                <w:szCs w:val="22"/>
              </w:rPr>
            </w:pPr>
            <w:r>
              <w:rPr>
                <w:sz w:val="22"/>
                <w:szCs w:val="22"/>
              </w:rPr>
              <w:t>Bei molekularer Surveillance von Antibiotikaresistenzen wurde sichtbar, dass gute Begleitinformationen entscheidend sind, dies wäre auch hier wichtig</w:t>
            </w:r>
          </w:p>
          <w:p>
            <w:pPr>
              <w:pStyle w:val="Listenabsatz"/>
              <w:numPr>
                <w:ilvl w:val="1"/>
                <w:numId w:val="44"/>
              </w:numPr>
              <w:ind w:left="876"/>
              <w:rPr>
                <w:sz w:val="22"/>
                <w:szCs w:val="22"/>
              </w:rPr>
            </w:pPr>
            <w:r>
              <w:rPr>
                <w:sz w:val="22"/>
                <w:szCs w:val="22"/>
              </w:rPr>
              <w:t>Im Bericht fürs BMG werden Minimalinformationen erwähnt, aber noch nicht abschließend definiert</w:t>
            </w:r>
          </w:p>
          <w:p>
            <w:pPr>
              <w:pStyle w:val="Listenabsatz"/>
              <w:numPr>
                <w:ilvl w:val="1"/>
                <w:numId w:val="44"/>
              </w:numPr>
              <w:ind w:left="876"/>
              <w:rPr>
                <w:sz w:val="22"/>
                <w:szCs w:val="22"/>
              </w:rPr>
            </w:pPr>
            <w:r>
              <w:rPr>
                <w:sz w:val="22"/>
                <w:szCs w:val="22"/>
              </w:rPr>
              <w:t xml:space="preserve">Sebastian Haller zirkuliert interessante/notwendige Metadaten aus ARS </w:t>
            </w:r>
          </w:p>
          <w:p>
            <w:pPr>
              <w:pStyle w:val="Listenabsatz"/>
              <w:numPr>
                <w:ilvl w:val="1"/>
                <w:numId w:val="44"/>
              </w:numPr>
              <w:ind w:left="876"/>
              <w:rPr>
                <w:sz w:val="22"/>
                <w:szCs w:val="22"/>
              </w:rPr>
            </w:pPr>
            <w:r>
              <w:rPr>
                <w:sz w:val="22"/>
                <w:szCs w:val="22"/>
              </w:rPr>
              <w:t>Alle Isolate sollten einen Link zu den Meldedaten haben, die epidemiologische Informationen enthalten, mit der verpflichtenden elektronischen Labormeldung ab 01.01.2021 und DEMIS sollte dies umsetzbar sein</w:t>
            </w:r>
          </w:p>
          <w:p>
            <w:pPr>
              <w:pStyle w:val="Listenabsatz"/>
              <w:numPr>
                <w:ilvl w:val="0"/>
                <w:numId w:val="31"/>
              </w:numPr>
              <w:ind w:left="450" w:hanging="232"/>
              <w:rPr>
                <w:sz w:val="22"/>
                <w:szCs w:val="22"/>
              </w:rPr>
            </w:pPr>
            <w:r>
              <w:rPr>
                <w:sz w:val="22"/>
                <w:szCs w:val="22"/>
              </w:rPr>
              <w:t>Es werden noch viele Details geklärt werden müssen, wenn die VO kommt</w:t>
            </w:r>
          </w:p>
          <w:p>
            <w:pPr>
              <w:rPr>
                <w:sz w:val="22"/>
                <w:szCs w:val="22"/>
              </w:rPr>
            </w:pPr>
          </w:p>
          <w:p>
            <w:pPr>
              <w:pStyle w:val="Listenabsatz"/>
              <w:numPr>
                <w:ilvl w:val="0"/>
                <w:numId w:val="45"/>
              </w:numPr>
              <w:spacing w:line="276" w:lineRule="auto"/>
              <w:rPr>
                <w:b/>
                <w:sz w:val="22"/>
              </w:rPr>
            </w:pPr>
            <w:r>
              <w:rPr>
                <w:b/>
                <w:sz w:val="22"/>
              </w:rPr>
              <w:t>RKI-intern</w:t>
            </w:r>
          </w:p>
          <w:p>
            <w:pPr>
              <w:pStyle w:val="Listenabsatz"/>
              <w:numPr>
                <w:ilvl w:val="0"/>
                <w:numId w:val="31"/>
              </w:numPr>
              <w:ind w:left="450" w:hanging="232"/>
              <w:rPr>
                <w:sz w:val="22"/>
                <w:szCs w:val="22"/>
              </w:rPr>
            </w:pPr>
            <w:r>
              <w:rPr>
                <w:sz w:val="22"/>
                <w:szCs w:val="22"/>
              </w:rPr>
              <w:t>Nicht besprochen</w:t>
            </w:r>
          </w:p>
          <w:p>
            <w:pPr>
              <w:rPr>
                <w:i/>
                <w:sz w:val="22"/>
                <w:szCs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VPräs/alle</w:t>
            </w:r>
          </w:p>
          <w:p>
            <w:pPr>
              <w:rPr>
                <w:sz w:val="22"/>
                <w:szCs w:val="22"/>
              </w:rPr>
            </w:pPr>
          </w:p>
          <w:p>
            <w:pPr>
              <w:rPr>
                <w:sz w:val="22"/>
                <w:szCs w:val="22"/>
              </w:rPr>
            </w:pP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7</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rPr>
            </w:pPr>
            <w:r>
              <w:rPr>
                <w:b/>
                <w:sz w:val="28"/>
              </w:rPr>
              <w:t>Dokumente</w:t>
            </w:r>
          </w:p>
          <w:p>
            <w:pPr>
              <w:spacing w:line="276" w:lineRule="auto"/>
              <w:rPr>
                <w:b/>
                <w:sz w:val="22"/>
              </w:rPr>
            </w:pPr>
            <w:r>
              <w:rPr>
                <w:b/>
                <w:sz w:val="22"/>
                <w:szCs w:val="22"/>
              </w:rPr>
              <w:t>Überarbeitete Entlasskriterien</w:t>
            </w:r>
          </w:p>
          <w:p>
            <w:pPr>
              <w:pStyle w:val="Listenabsatz"/>
              <w:numPr>
                <w:ilvl w:val="0"/>
                <w:numId w:val="31"/>
              </w:numPr>
              <w:ind w:left="450" w:hanging="232"/>
              <w:rPr>
                <w:sz w:val="22"/>
                <w:szCs w:val="22"/>
              </w:rPr>
            </w:pPr>
            <w:r>
              <w:rPr>
                <w:sz w:val="22"/>
                <w:szCs w:val="22"/>
              </w:rPr>
              <w:t>Überarbeitete Entlasskriterien sind noch nicht veröffentlicht</w:t>
            </w:r>
          </w:p>
          <w:p>
            <w:pPr>
              <w:pStyle w:val="Listenabsatz"/>
              <w:numPr>
                <w:ilvl w:val="0"/>
                <w:numId w:val="31"/>
              </w:numPr>
              <w:ind w:left="450" w:hanging="232"/>
              <w:rPr>
                <w:sz w:val="22"/>
                <w:szCs w:val="22"/>
              </w:rPr>
            </w:pPr>
            <w:r>
              <w:rPr>
                <w:sz w:val="22"/>
                <w:szCs w:val="22"/>
              </w:rPr>
              <w:t>Grafik von IBBS ist fertig, heute wurde kommentierter Text von AL1 an IBBS geschickt</w:t>
            </w:r>
          </w:p>
          <w:p>
            <w:pPr>
              <w:pStyle w:val="Listenabsatz"/>
              <w:numPr>
                <w:ilvl w:val="0"/>
                <w:numId w:val="31"/>
              </w:numPr>
              <w:ind w:left="450" w:hanging="232"/>
              <w:rPr>
                <w:sz w:val="22"/>
                <w:szCs w:val="22"/>
              </w:rPr>
            </w:pPr>
            <w:r>
              <w:rPr>
                <w:sz w:val="22"/>
                <w:szCs w:val="22"/>
              </w:rPr>
              <w:t>IBBS hat außer kleiner Schreibfehler keine Anmerkungen zum Begleittext mehr, Dokument geht nach Krisenstab zurück an AL1, und kann dann an webmaster zur Veröffentlichung gehen</w:t>
            </w:r>
          </w:p>
          <w:p>
            <w:pPr>
              <w:rPr>
                <w:i/>
                <w:sz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p>
          <w:p>
            <w:pPr>
              <w:rPr>
                <w:sz w:val="22"/>
                <w:szCs w:val="22"/>
              </w:rPr>
            </w:pPr>
            <w:r>
              <w:rPr>
                <w:sz w:val="22"/>
                <w:szCs w:val="22"/>
              </w:rPr>
              <w:t>AL1/IBBS</w:t>
            </w:r>
          </w:p>
        </w:tc>
      </w:tr>
      <w:tr>
        <w:tc>
          <w:tcPr>
            <w:tcW w:w="684" w:type="dxa"/>
          </w:tcPr>
          <w:p>
            <w:pPr>
              <w:rPr>
                <w:b/>
              </w:rPr>
            </w:pPr>
            <w:r>
              <w:rPr>
                <w:b/>
              </w:rPr>
              <w:t>8</w:t>
            </w:r>
          </w:p>
        </w:tc>
        <w:tc>
          <w:tcPr>
            <w:tcW w:w="6795" w:type="dxa"/>
          </w:tcPr>
          <w:p>
            <w:pPr>
              <w:spacing w:line="276" w:lineRule="auto"/>
              <w:rPr>
                <w:b/>
                <w:sz w:val="28"/>
              </w:rPr>
            </w:pPr>
            <w:r>
              <w:rPr>
                <w:b/>
                <w:sz w:val="28"/>
              </w:rPr>
              <w:t>Update Impfung</w:t>
            </w:r>
            <w:r>
              <w:rPr>
                <w:b/>
                <w:color w:val="FF0000"/>
              </w:rPr>
              <w:t xml:space="preserve"> (nur freitags)</w:t>
            </w:r>
          </w:p>
          <w:p>
            <w:pPr>
              <w:pStyle w:val="Listenabsatz"/>
              <w:numPr>
                <w:ilvl w:val="0"/>
                <w:numId w:val="31"/>
              </w:numPr>
              <w:ind w:left="450" w:hanging="232"/>
              <w:rPr>
                <w:sz w:val="22"/>
                <w:szCs w:val="22"/>
              </w:rPr>
            </w:pPr>
            <w:r>
              <w:rPr>
                <w:sz w:val="22"/>
                <w:szCs w:val="22"/>
              </w:rPr>
              <w:t>Nicht besprochen</w:t>
            </w:r>
          </w:p>
          <w:p>
            <w:pPr>
              <w:rPr>
                <w:i/>
                <w:sz w:val="22"/>
                <w:szCs w:val="22"/>
              </w:rPr>
            </w:pPr>
          </w:p>
        </w:tc>
        <w:tc>
          <w:tcPr>
            <w:tcW w:w="1492" w:type="dxa"/>
          </w:tcPr>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Labordiagnostik</w:t>
            </w:r>
          </w:p>
          <w:p>
            <w:pPr>
              <w:pStyle w:val="Listenabsatz"/>
              <w:numPr>
                <w:ilvl w:val="0"/>
                <w:numId w:val="31"/>
              </w:numPr>
              <w:ind w:left="450" w:hanging="232"/>
              <w:rPr>
                <w:sz w:val="22"/>
                <w:szCs w:val="22"/>
              </w:rPr>
            </w:pPr>
            <w:r>
              <w:rPr>
                <w:sz w:val="22"/>
                <w:szCs w:val="22"/>
              </w:rPr>
              <w:t>Es wurden 54 Proben aus Dresden und Gießen analysiert, davon waren in der PCR 7 Proben S-negativ und E-positiv, diese Proben werden aktuell sequenziert</w:t>
            </w:r>
          </w:p>
          <w:p>
            <w:pPr>
              <w:pStyle w:val="Listenabsatz"/>
              <w:numPr>
                <w:ilvl w:val="0"/>
                <w:numId w:val="31"/>
              </w:numPr>
              <w:ind w:left="450" w:hanging="232"/>
              <w:rPr>
                <w:sz w:val="22"/>
                <w:szCs w:val="22"/>
              </w:rPr>
            </w:pPr>
            <w:r>
              <w:rPr>
                <w:sz w:val="22"/>
                <w:szCs w:val="22"/>
              </w:rPr>
              <w:lastRenderedPageBreak/>
              <w:t>FG17: aus AGI Sentinel gab es letzte Woche 213 Proben, hiervon waren 11% SARS-CoV-2-positiv, 28% Rhinoviren, es gab keine Influenza oder andere respiratorischen Viren</w:t>
            </w:r>
          </w:p>
          <w:p>
            <w:pPr>
              <w:pStyle w:val="Listenabsatz"/>
              <w:numPr>
                <w:ilvl w:val="0"/>
                <w:numId w:val="31"/>
              </w:numPr>
              <w:ind w:left="450" w:hanging="232"/>
              <w:rPr>
                <w:sz w:val="22"/>
                <w:szCs w:val="22"/>
              </w:rPr>
            </w:pPr>
            <w:r>
              <w:rPr>
                <w:sz w:val="22"/>
                <w:szCs w:val="22"/>
              </w:rPr>
              <w:t>In welchem Umfang erhält das KL Proben? Ggf. gibt es auf deren Internetseite Informationen oder Publikation hierzu, es wäre jedoch gut, dies in ein gemeinsames System zu integrieren</w:t>
            </w:r>
          </w:p>
          <w:p>
            <w:pPr>
              <w:pStyle w:val="Listenabsatz"/>
              <w:numPr>
                <w:ilvl w:val="0"/>
                <w:numId w:val="31"/>
              </w:numPr>
              <w:ind w:left="450" w:hanging="232"/>
              <w:rPr>
                <w:sz w:val="22"/>
                <w:szCs w:val="22"/>
              </w:rPr>
            </w:pPr>
            <w:r>
              <w:rPr>
                <w:sz w:val="22"/>
                <w:szCs w:val="22"/>
              </w:rPr>
              <w:t>Integrierte molekulare Surveillance (IMS)</w:t>
            </w:r>
          </w:p>
          <w:p>
            <w:pPr>
              <w:pStyle w:val="Listenabsatz"/>
              <w:numPr>
                <w:ilvl w:val="1"/>
                <w:numId w:val="44"/>
              </w:numPr>
              <w:ind w:left="876"/>
              <w:rPr>
                <w:sz w:val="22"/>
                <w:szCs w:val="22"/>
              </w:rPr>
            </w:pPr>
            <w:r>
              <w:rPr>
                <w:sz w:val="22"/>
                <w:szCs w:val="22"/>
              </w:rPr>
              <w:t>Hierzu wurde heute eine Aufgabe verteilt, FF MF4 in Absprache mit MF1, FG17, FG36, Abstimmung/Schnittstellen- und Ablaufdefinition</w:t>
            </w:r>
          </w:p>
          <w:p>
            <w:pPr>
              <w:pStyle w:val="Listenabsatz"/>
              <w:numPr>
                <w:ilvl w:val="1"/>
                <w:numId w:val="44"/>
              </w:numPr>
              <w:ind w:left="876"/>
              <w:rPr>
                <w:sz w:val="22"/>
                <w:szCs w:val="22"/>
              </w:rPr>
            </w:pPr>
            <w:r>
              <w:rPr>
                <w:sz w:val="22"/>
                <w:szCs w:val="22"/>
              </w:rPr>
              <w:t>Bis dies durch die Gruppe definiert und formuliert wird kann ein Link zum KL auf RKI-Webseite eingestellt werden</w:t>
            </w:r>
          </w:p>
          <w:p>
            <w:pPr>
              <w:pStyle w:val="Listenabsatz"/>
              <w:numPr>
                <w:ilvl w:val="0"/>
                <w:numId w:val="31"/>
              </w:numPr>
              <w:ind w:left="450" w:hanging="232"/>
              <w:rPr>
                <w:sz w:val="22"/>
                <w:szCs w:val="22"/>
              </w:rPr>
            </w:pPr>
            <w:r>
              <w:rPr>
                <w:sz w:val="22"/>
                <w:szCs w:val="22"/>
              </w:rPr>
              <w:t>Sequenzierung/besondere SARS-CoV-2-Varianten</w:t>
            </w:r>
          </w:p>
          <w:p>
            <w:pPr>
              <w:pStyle w:val="Listenabsatz"/>
              <w:numPr>
                <w:ilvl w:val="1"/>
                <w:numId w:val="44"/>
              </w:numPr>
              <w:ind w:left="876"/>
              <w:rPr>
                <w:sz w:val="22"/>
                <w:szCs w:val="22"/>
              </w:rPr>
            </w:pPr>
            <w:r>
              <w:rPr>
                <w:sz w:val="22"/>
                <w:szCs w:val="22"/>
              </w:rPr>
              <w:t>Aufgrund der GB und Südafrikavariante wurden in Rücksprache mit MF1, MF4, und P3 Proben analysiert: 40 aus IMS 60 aus AGI Sentinel</w:t>
            </w:r>
          </w:p>
          <w:p>
            <w:pPr>
              <w:pStyle w:val="Listenabsatz"/>
              <w:numPr>
                <w:ilvl w:val="1"/>
                <w:numId w:val="44"/>
              </w:numPr>
              <w:ind w:left="876"/>
              <w:rPr>
                <w:sz w:val="22"/>
                <w:szCs w:val="22"/>
              </w:rPr>
            </w:pPr>
            <w:r>
              <w:rPr>
                <w:sz w:val="22"/>
                <w:szCs w:val="22"/>
              </w:rPr>
              <w:t xml:space="preserve">Dies ist keine Primärdiagnostik, sondern </w:t>
            </w:r>
            <w:proofErr w:type="spellStart"/>
            <w:r>
              <w:rPr>
                <w:sz w:val="22"/>
                <w:szCs w:val="22"/>
              </w:rPr>
              <w:t>Sequenzieranfragen</w:t>
            </w:r>
            <w:proofErr w:type="spellEnd"/>
          </w:p>
          <w:p>
            <w:pPr>
              <w:pStyle w:val="Listenabsatz"/>
              <w:numPr>
                <w:ilvl w:val="1"/>
                <w:numId w:val="44"/>
              </w:numPr>
              <w:ind w:left="876"/>
              <w:rPr>
                <w:sz w:val="22"/>
                <w:szCs w:val="22"/>
              </w:rPr>
            </w:pPr>
            <w:r>
              <w:rPr>
                <w:sz w:val="22"/>
                <w:szCs w:val="22"/>
              </w:rPr>
              <w:t>Von denen, die sequenziert wurden, gab es 1 IMS-Probe aus NW deren Sequenz der der britischen Linie 117 entspricht, Probe wurde am 07.12.2020 genommen und kommt aus einer Region unweit der holländischen Grenze</w:t>
            </w:r>
          </w:p>
          <w:p>
            <w:pPr>
              <w:pStyle w:val="Listenabsatz"/>
              <w:numPr>
                <w:ilvl w:val="1"/>
                <w:numId w:val="44"/>
              </w:numPr>
              <w:ind w:left="876"/>
              <w:rPr>
                <w:sz w:val="22"/>
                <w:szCs w:val="22"/>
              </w:rPr>
            </w:pPr>
            <w:r>
              <w:rPr>
                <w:sz w:val="22"/>
                <w:szCs w:val="22"/>
              </w:rPr>
              <w:t>Die anderen Proben gehören einer anderen Variante an</w:t>
            </w:r>
          </w:p>
          <w:p>
            <w:pPr>
              <w:pStyle w:val="Listenabsatz"/>
              <w:numPr>
                <w:ilvl w:val="1"/>
                <w:numId w:val="44"/>
              </w:numPr>
              <w:ind w:left="876"/>
              <w:rPr>
                <w:sz w:val="22"/>
                <w:szCs w:val="22"/>
              </w:rPr>
            </w:pPr>
            <w:r>
              <w:rPr>
                <w:sz w:val="22"/>
                <w:szCs w:val="22"/>
              </w:rPr>
              <w:t xml:space="preserve">Proben aus Sachsen wurden noch nicht final sequenziert, dies erfolgt in den kommenden Tagen </w:t>
            </w:r>
          </w:p>
          <w:p>
            <w:pPr>
              <w:pStyle w:val="Listenabsatz"/>
              <w:numPr>
                <w:ilvl w:val="1"/>
                <w:numId w:val="44"/>
              </w:numPr>
              <w:ind w:left="876"/>
              <w:rPr>
                <w:sz w:val="22"/>
                <w:szCs w:val="22"/>
              </w:rPr>
            </w:pPr>
            <w:r>
              <w:rPr>
                <w:sz w:val="22"/>
                <w:szCs w:val="22"/>
              </w:rPr>
              <w:t>Hierbei handelt es sich um Zufallssampling, weswegen nicht über eine Ausbreitung geschlussfolgert werden kann</w:t>
            </w:r>
          </w:p>
          <w:p>
            <w:pPr>
              <w:pStyle w:val="Listenabsatz"/>
              <w:numPr>
                <w:ilvl w:val="1"/>
                <w:numId w:val="44"/>
              </w:numPr>
              <w:ind w:left="876"/>
              <w:rPr>
                <w:sz w:val="22"/>
                <w:szCs w:val="22"/>
              </w:rPr>
            </w:pPr>
            <w:r>
              <w:rPr>
                <w:sz w:val="22"/>
                <w:szCs w:val="22"/>
              </w:rPr>
              <w:t>FG17 würde die Sequenz gerne in GISAID hochladen, wann kann dies erfolgen?</w:t>
            </w:r>
          </w:p>
          <w:p>
            <w:pPr>
              <w:pStyle w:val="Listenabsatz"/>
              <w:numPr>
                <w:ilvl w:val="1"/>
                <w:numId w:val="44"/>
              </w:numPr>
              <w:ind w:left="876"/>
              <w:rPr>
                <w:sz w:val="22"/>
                <w:szCs w:val="22"/>
              </w:rPr>
            </w:pPr>
            <w:r>
              <w:rPr>
                <w:sz w:val="22"/>
                <w:szCs w:val="22"/>
              </w:rPr>
              <w:t>Es muss sichergestellt werden, dass sowohl GA als auch Landesbehörde die Info über die besondere Variante haben, bevor Daten auf GISAID kommen, diese müssen informiert sein, bevor es möglicherweise an die Presse kommt, danach kann dies hochgeladen werden</w:t>
            </w:r>
          </w:p>
          <w:p>
            <w:pPr>
              <w:pStyle w:val="Listenabsatz"/>
              <w:numPr>
                <w:ilvl w:val="1"/>
                <w:numId w:val="44"/>
              </w:numPr>
              <w:ind w:left="876"/>
              <w:rPr>
                <w:sz w:val="22"/>
                <w:szCs w:val="22"/>
              </w:rPr>
            </w:pPr>
            <w:r>
              <w:rPr>
                <w:sz w:val="22"/>
                <w:szCs w:val="22"/>
              </w:rPr>
              <w:t>Am besten Labor telefonisch vorwarnen mit Hinweis der notwendigen Meldung an GA, AL3 kümmert sich um informieren der Landesbehörde</w:t>
            </w:r>
          </w:p>
          <w:p>
            <w:pPr>
              <w:pStyle w:val="Listenabsatz"/>
              <w:numPr>
                <w:ilvl w:val="1"/>
                <w:numId w:val="44"/>
              </w:numPr>
              <w:ind w:left="876"/>
              <w:rPr>
                <w:sz w:val="22"/>
                <w:szCs w:val="22"/>
              </w:rPr>
            </w:pPr>
            <w:r>
              <w:rPr>
                <w:sz w:val="22"/>
                <w:szCs w:val="22"/>
              </w:rPr>
              <w:t>Anpassung Text auf RKI Webseite notwendig, hier wird aktuell nur Fall aus BW genannt, nicht Fall aus Hannover, wenn dies hochgeladen wird muss Text angepasst werden, Susanne Glasmacher bereitet Textvorschlag vor</w:t>
            </w:r>
          </w:p>
          <w:p>
            <w:pPr>
              <w:pStyle w:val="Listenabsatz"/>
              <w:numPr>
                <w:ilvl w:val="0"/>
                <w:numId w:val="31"/>
              </w:numPr>
              <w:ind w:left="450" w:hanging="232"/>
              <w:rPr>
                <w:sz w:val="22"/>
                <w:szCs w:val="22"/>
              </w:rPr>
            </w:pPr>
            <w:r>
              <w:rPr>
                <w:sz w:val="22"/>
                <w:szCs w:val="22"/>
              </w:rPr>
              <w:t xml:space="preserve">Influenzanachweise so niedrig/ausbleibend, warum? Durchimpfungsrate oder MNB? </w:t>
            </w:r>
          </w:p>
          <w:p>
            <w:pPr>
              <w:pStyle w:val="Listenabsatz"/>
              <w:numPr>
                <w:ilvl w:val="1"/>
                <w:numId w:val="44"/>
              </w:numPr>
              <w:ind w:left="876"/>
              <w:rPr>
                <w:sz w:val="22"/>
                <w:szCs w:val="22"/>
              </w:rPr>
            </w:pPr>
            <w:r>
              <w:rPr>
                <w:sz w:val="22"/>
                <w:szCs w:val="22"/>
              </w:rPr>
              <w:t>Anzahl der Influenza-Impfdosen ist generell begrenzt</w:t>
            </w:r>
          </w:p>
          <w:p>
            <w:pPr>
              <w:pStyle w:val="Listenabsatz"/>
              <w:numPr>
                <w:ilvl w:val="1"/>
                <w:numId w:val="44"/>
              </w:numPr>
              <w:ind w:left="876"/>
              <w:rPr>
                <w:sz w:val="22"/>
                <w:szCs w:val="22"/>
              </w:rPr>
            </w:pPr>
            <w:r>
              <w:rPr>
                <w:sz w:val="22"/>
                <w:szCs w:val="22"/>
              </w:rPr>
              <w:t xml:space="preserve">Selbst wenn Impfabdeckung jetzt höher ist als letztes Jahr ist sie weit von einer möglichen Herdenimmunität entfernt </w:t>
            </w:r>
            <w:r>
              <w:rPr>
                <w:sz w:val="22"/>
                <w:szCs w:val="22"/>
              </w:rPr>
              <w:sym w:font="Wingdings" w:char="F0E0"/>
            </w:r>
            <w:r>
              <w:rPr>
                <w:sz w:val="22"/>
                <w:szCs w:val="22"/>
              </w:rPr>
              <w:t xml:space="preserve"> unwahrscheinlich, dass dies maßgebliche Auswirkungen hat</w:t>
            </w:r>
          </w:p>
          <w:p>
            <w:pPr>
              <w:pStyle w:val="Listenabsatz"/>
              <w:numPr>
                <w:ilvl w:val="1"/>
                <w:numId w:val="44"/>
              </w:numPr>
              <w:ind w:left="876"/>
              <w:rPr>
                <w:sz w:val="22"/>
                <w:szCs w:val="22"/>
              </w:rPr>
            </w:pPr>
            <w:r>
              <w:rPr>
                <w:sz w:val="22"/>
                <w:szCs w:val="22"/>
              </w:rPr>
              <w:t>Grippewelle beginnt auch oft erst im Januar, noch ist nicht davon auszugehen, dass die Epidemie diese Saison ausfällt</w:t>
            </w:r>
          </w:p>
          <w:p>
            <w:pPr>
              <w:rPr>
                <w:i/>
                <w:sz w:val="22"/>
              </w:rPr>
            </w:pPr>
          </w:p>
        </w:tc>
        <w:tc>
          <w:tcPr>
            <w:tcW w:w="1492" w:type="dxa"/>
          </w:tcPr>
          <w:p>
            <w:pPr>
              <w:rPr>
                <w:sz w:val="22"/>
                <w:szCs w:val="22"/>
              </w:rPr>
            </w:pPr>
          </w:p>
          <w:p>
            <w:pPr>
              <w:rPr>
                <w:sz w:val="22"/>
                <w:szCs w:val="22"/>
              </w:rPr>
            </w:pPr>
          </w:p>
          <w:p>
            <w:pPr>
              <w:rPr>
                <w:sz w:val="22"/>
                <w:szCs w:val="22"/>
              </w:rPr>
            </w:pPr>
            <w:r>
              <w:rPr>
                <w:sz w:val="22"/>
                <w:szCs w:val="22"/>
              </w:rPr>
              <w:t>ZBS1</w:t>
            </w:r>
          </w:p>
          <w:p>
            <w:pPr>
              <w:rPr>
                <w:sz w:val="22"/>
                <w:szCs w:val="22"/>
              </w:rPr>
            </w:pPr>
          </w:p>
          <w:p>
            <w:pPr>
              <w:rPr>
                <w:sz w:val="22"/>
                <w:szCs w:val="22"/>
              </w:rPr>
            </w:pPr>
          </w:p>
          <w:p>
            <w:pPr>
              <w:rPr>
                <w:sz w:val="22"/>
                <w:szCs w:val="22"/>
              </w:rPr>
            </w:pPr>
            <w:r>
              <w:rPr>
                <w:sz w:val="22"/>
                <w:szCs w:val="22"/>
              </w:rPr>
              <w:lastRenderedPageBreak/>
              <w:t>FG17</w:t>
            </w:r>
          </w:p>
          <w:p>
            <w:pPr>
              <w:rPr>
                <w:sz w:val="22"/>
                <w:szCs w:val="22"/>
              </w:rPr>
            </w:pPr>
          </w:p>
          <w:p>
            <w:pPr>
              <w:rPr>
                <w:sz w:val="22"/>
                <w:szCs w:val="22"/>
              </w:rPr>
            </w:pPr>
          </w:p>
          <w:p>
            <w:pPr>
              <w:rPr>
                <w:sz w:val="22"/>
                <w:szCs w:val="22"/>
              </w:rPr>
            </w:pPr>
            <w:r>
              <w:rPr>
                <w:sz w:val="22"/>
                <w:szCs w:val="22"/>
              </w:rPr>
              <w:t xml:space="preserve">Alle </w:t>
            </w:r>
          </w:p>
        </w:tc>
      </w:tr>
      <w:tr>
        <w:tc>
          <w:tcPr>
            <w:tcW w:w="684" w:type="dxa"/>
          </w:tcPr>
          <w:p>
            <w:pPr>
              <w:rPr>
                <w:b/>
              </w:rPr>
            </w:pPr>
            <w:r>
              <w:rPr>
                <w:b/>
              </w:rPr>
              <w:lastRenderedPageBreak/>
              <w:t>10</w:t>
            </w:r>
          </w:p>
        </w:tc>
        <w:tc>
          <w:tcPr>
            <w:tcW w:w="6795" w:type="dxa"/>
          </w:tcPr>
          <w:p>
            <w:pPr>
              <w:spacing w:line="276" w:lineRule="auto"/>
              <w:rPr>
                <w:b/>
                <w:sz w:val="28"/>
              </w:rPr>
            </w:pPr>
            <w:r>
              <w:rPr>
                <w:b/>
                <w:sz w:val="28"/>
              </w:rPr>
              <w:t>Klinisches Management/Entlassungsmanagement</w:t>
            </w:r>
          </w:p>
          <w:p>
            <w:pPr>
              <w:spacing w:line="276" w:lineRule="auto"/>
              <w:rPr>
                <w:b/>
                <w:sz w:val="22"/>
              </w:rPr>
            </w:pPr>
            <w:r>
              <w:rPr>
                <w:b/>
                <w:sz w:val="22"/>
                <w:szCs w:val="22"/>
              </w:rPr>
              <w:t>Vorstellung ITS-Kapazitäten Prognosemodell SPoCK-</w:t>
            </w:r>
          </w:p>
          <w:p>
            <w:pPr>
              <w:pStyle w:val="Listenabsatz"/>
              <w:numPr>
                <w:ilvl w:val="0"/>
                <w:numId w:val="31"/>
              </w:numPr>
              <w:ind w:left="450" w:hanging="232"/>
              <w:rPr>
                <w:sz w:val="22"/>
                <w:szCs w:val="22"/>
              </w:rPr>
            </w:pPr>
            <w:r>
              <w:rPr>
                <w:sz w:val="22"/>
                <w:szCs w:val="22"/>
              </w:rPr>
              <w:t>Zwei neue Dokumente online</w:t>
            </w:r>
          </w:p>
          <w:p>
            <w:pPr>
              <w:pStyle w:val="Listenabsatz"/>
              <w:numPr>
                <w:ilvl w:val="1"/>
                <w:numId w:val="44"/>
              </w:numPr>
              <w:ind w:left="876"/>
              <w:rPr>
                <w:sz w:val="22"/>
                <w:szCs w:val="22"/>
              </w:rPr>
            </w:pPr>
            <w:r>
              <w:rPr>
                <w:sz w:val="22"/>
                <w:szCs w:val="22"/>
              </w:rPr>
              <w:t xml:space="preserve">Therapieempfehlungen STAKOB: Hinweise zu Erkennung, Diagnostik und Therapie und </w:t>
            </w:r>
          </w:p>
          <w:p>
            <w:pPr>
              <w:pStyle w:val="Listenabsatz"/>
              <w:numPr>
                <w:ilvl w:val="1"/>
                <w:numId w:val="44"/>
              </w:numPr>
              <w:ind w:left="876"/>
              <w:rPr>
                <w:sz w:val="22"/>
                <w:szCs w:val="22"/>
              </w:rPr>
            </w:pPr>
            <w:r>
              <w:rPr>
                <w:sz w:val="22"/>
                <w:szCs w:val="22"/>
              </w:rPr>
              <w:t>Bewertung der medikamentösen Therapie bei COVID-19 durch die Fachgruppe COVRIIN</w:t>
            </w:r>
          </w:p>
          <w:p>
            <w:pPr>
              <w:pStyle w:val="Listenabsatz"/>
              <w:numPr>
                <w:ilvl w:val="0"/>
                <w:numId w:val="31"/>
              </w:numPr>
              <w:ind w:left="450" w:hanging="232"/>
              <w:rPr>
                <w:sz w:val="22"/>
                <w:szCs w:val="22"/>
              </w:rPr>
            </w:pPr>
            <w:r>
              <w:rPr>
                <w:sz w:val="22"/>
                <w:szCs w:val="22"/>
              </w:rPr>
              <w:t>Empfehlungen zu strategischer Patientenverlegung in Arbeit(?)</w:t>
            </w:r>
          </w:p>
          <w:p>
            <w:pPr>
              <w:rPr>
                <w:b/>
                <w:sz w:val="22"/>
                <w:szCs w:val="22"/>
              </w:rPr>
            </w:pPr>
          </w:p>
          <w:p>
            <w:pPr>
              <w:rPr>
                <w:sz w:val="22"/>
                <w:szCs w:val="22"/>
              </w:rPr>
            </w:pPr>
            <w:r>
              <w:rPr>
                <w:b/>
                <w:sz w:val="22"/>
                <w:szCs w:val="22"/>
              </w:rPr>
              <w:t>Intensivregister</w:t>
            </w:r>
          </w:p>
          <w:p>
            <w:pPr>
              <w:pStyle w:val="Listenabsatz"/>
              <w:numPr>
                <w:ilvl w:val="0"/>
                <w:numId w:val="31"/>
              </w:numPr>
              <w:ind w:left="450" w:hanging="232"/>
              <w:rPr>
                <w:sz w:val="22"/>
                <w:szCs w:val="22"/>
              </w:rPr>
            </w:pPr>
            <w:r>
              <w:rPr>
                <w:sz w:val="22"/>
                <w:szCs w:val="22"/>
              </w:rPr>
              <w:t>Blick auf DIVI-Intensivregister mit Anteil PatientInnen, Gesamtzahl Intensivbetten, Gesamtzahl freier Intensivbetten</w:t>
            </w:r>
          </w:p>
          <w:p>
            <w:pPr>
              <w:pStyle w:val="Listenabsatz"/>
              <w:numPr>
                <w:ilvl w:val="1"/>
                <w:numId w:val="44"/>
              </w:numPr>
              <w:ind w:left="876"/>
              <w:rPr>
                <w:sz w:val="22"/>
                <w:szCs w:val="22"/>
              </w:rPr>
            </w:pPr>
            <w:r>
              <w:rPr>
                <w:sz w:val="22"/>
                <w:szCs w:val="22"/>
              </w:rPr>
              <w:t>Bei Gesamtzahl freier Betten sind ≥15% wünschenswert (Pufferfunktion): BE und HE liegen darunter, BY, BW, NW sind knapp auf dem Weg dorthin</w:t>
            </w:r>
          </w:p>
          <w:p>
            <w:pPr>
              <w:pStyle w:val="Listenabsatz"/>
              <w:numPr>
                <w:ilvl w:val="1"/>
                <w:numId w:val="44"/>
              </w:numPr>
              <w:ind w:left="876"/>
              <w:rPr>
                <w:sz w:val="22"/>
                <w:szCs w:val="22"/>
              </w:rPr>
            </w:pPr>
            <w:r>
              <w:rPr>
                <w:sz w:val="22"/>
                <w:szCs w:val="22"/>
              </w:rPr>
              <w:t xml:space="preserve">Öffentlich verfügbare Informationen </w:t>
            </w:r>
            <w:hyperlink r:id="rId9" w:anchor="/intensivregister" w:history="1">
              <w:r>
                <w:rPr>
                  <w:rStyle w:val="Hyperlink"/>
                  <w:sz w:val="22"/>
                  <w:szCs w:val="22"/>
                </w:rPr>
                <w:t>hier</w:t>
              </w:r>
            </w:hyperlink>
            <w:r>
              <w:rPr>
                <w:sz w:val="22"/>
                <w:szCs w:val="22"/>
              </w:rPr>
              <w:t>, darüber hinaus sind auch mehr Details verfügbar</w:t>
            </w:r>
          </w:p>
          <w:p>
            <w:pPr>
              <w:pStyle w:val="Listenabsatz"/>
              <w:numPr>
                <w:ilvl w:val="1"/>
                <w:numId w:val="44"/>
              </w:numPr>
              <w:ind w:left="876"/>
              <w:rPr>
                <w:sz w:val="22"/>
                <w:szCs w:val="22"/>
              </w:rPr>
            </w:pPr>
            <w:r>
              <w:rPr>
                <w:sz w:val="22"/>
                <w:szCs w:val="22"/>
              </w:rPr>
              <w:t>Meldungen zur Anzahl der in IST-behandelter Fälle sind stark ansteigend, es gibt einen starken Einbruch der Anzahl von freien Betten und Notfallreserven sowie von „high care“ Betten (invasive Beatmung), aktuell benötigen COVID-19-Fälle fast 50%, 30% mit nicht-invasiver Beatmung</w:t>
            </w:r>
          </w:p>
          <w:p>
            <w:pPr>
              <w:rPr>
                <w:sz w:val="22"/>
                <w:szCs w:val="22"/>
              </w:rPr>
            </w:pPr>
          </w:p>
          <w:p>
            <w:pPr>
              <w:rPr>
                <w:sz w:val="22"/>
                <w:szCs w:val="22"/>
              </w:rPr>
            </w:pPr>
            <w:r>
              <w:rPr>
                <w:b/>
                <w:sz w:val="22"/>
                <w:szCs w:val="22"/>
              </w:rPr>
              <w:t>Prognosemodelle SPoCK</w:t>
            </w:r>
            <w:r>
              <w:rPr>
                <w:sz w:val="22"/>
                <w:szCs w:val="22"/>
              </w:rPr>
              <w:t xml:space="preserve"> (Folien </w:t>
            </w:r>
            <w:hyperlink r:id="rId10" w:history="1">
              <w:r>
                <w:rPr>
                  <w:rStyle w:val="Hyperlink"/>
                  <w:sz w:val="22"/>
                  <w:szCs w:val="22"/>
                </w:rPr>
                <w:t>hier</w:t>
              </w:r>
            </w:hyperlink>
            <w:r>
              <w:rPr>
                <w:sz w:val="22"/>
                <w:szCs w:val="22"/>
              </w:rPr>
              <w:t>)</w:t>
            </w:r>
          </w:p>
          <w:p>
            <w:pPr>
              <w:pStyle w:val="Listenabsatz"/>
              <w:numPr>
                <w:ilvl w:val="0"/>
                <w:numId w:val="31"/>
              </w:numPr>
              <w:ind w:left="450" w:hanging="232"/>
              <w:rPr>
                <w:sz w:val="22"/>
                <w:szCs w:val="22"/>
              </w:rPr>
            </w:pPr>
            <w:r>
              <w:rPr>
                <w:sz w:val="22"/>
                <w:szCs w:val="22"/>
              </w:rPr>
              <w:t>Viele beteiligte Akteure, u.a. DLR, Uniklinikum Freiburg, usw.</w:t>
            </w:r>
          </w:p>
          <w:p>
            <w:pPr>
              <w:pStyle w:val="Listenabsatz"/>
              <w:numPr>
                <w:ilvl w:val="0"/>
                <w:numId w:val="31"/>
              </w:numPr>
              <w:ind w:left="450" w:hanging="232"/>
              <w:rPr>
                <w:sz w:val="22"/>
                <w:szCs w:val="22"/>
              </w:rPr>
            </w:pPr>
            <w:r>
              <w:rPr>
                <w:sz w:val="22"/>
                <w:szCs w:val="22"/>
              </w:rPr>
              <w:t>Projekt beinhaltet zwei Aktivitäten, 1. Prognosemodellierung (hier vorgestellt) und 2. interaktive Web-Plattform (hier nicht vorgestellt)</w:t>
            </w:r>
          </w:p>
          <w:p>
            <w:pPr>
              <w:pStyle w:val="Listenabsatz"/>
              <w:numPr>
                <w:ilvl w:val="0"/>
                <w:numId w:val="31"/>
              </w:numPr>
              <w:ind w:left="450" w:hanging="232"/>
              <w:rPr>
                <w:sz w:val="22"/>
                <w:szCs w:val="22"/>
              </w:rPr>
            </w:pPr>
            <w:r>
              <w:rPr>
                <w:sz w:val="22"/>
                <w:szCs w:val="22"/>
              </w:rPr>
              <w:t>Prognosemodellierung</w:t>
            </w:r>
          </w:p>
          <w:p>
            <w:pPr>
              <w:pStyle w:val="Listenabsatz"/>
              <w:numPr>
                <w:ilvl w:val="1"/>
                <w:numId w:val="44"/>
              </w:numPr>
              <w:ind w:left="876"/>
              <w:rPr>
                <w:sz w:val="22"/>
                <w:szCs w:val="22"/>
              </w:rPr>
            </w:pPr>
            <w:r>
              <w:rPr>
                <w:sz w:val="22"/>
                <w:szCs w:val="22"/>
              </w:rPr>
              <w:t>Infektionsverlauf bestimmt ITS-Fallzahlen</w:t>
            </w:r>
          </w:p>
          <w:p>
            <w:pPr>
              <w:pStyle w:val="Listenabsatz"/>
              <w:numPr>
                <w:ilvl w:val="1"/>
                <w:numId w:val="44"/>
              </w:numPr>
              <w:ind w:left="876"/>
              <w:rPr>
                <w:sz w:val="22"/>
                <w:szCs w:val="22"/>
              </w:rPr>
            </w:pPr>
            <w:r>
              <w:rPr>
                <w:sz w:val="22"/>
                <w:szCs w:val="22"/>
              </w:rPr>
              <w:t>Anhand (1) geschätzter realer Entwicklung und (2) prognostizierter Infektionszahlen wird unter (3) Berücksichtigung der bisherigen Entwicklung der Anzahl von ITS-Fällen die COVID-19-IST-Belegung prognostiziert</w:t>
            </w:r>
          </w:p>
          <w:p>
            <w:pPr>
              <w:pStyle w:val="Listenabsatz"/>
              <w:numPr>
                <w:ilvl w:val="1"/>
                <w:numId w:val="44"/>
              </w:numPr>
              <w:ind w:left="876"/>
              <w:rPr>
                <w:sz w:val="22"/>
                <w:szCs w:val="22"/>
              </w:rPr>
            </w:pPr>
            <w:r>
              <w:rPr>
                <w:sz w:val="22"/>
                <w:szCs w:val="22"/>
              </w:rPr>
              <w:t>(1. Illustrationskurve in grün ist beispielhaft und repräsentiert nicht reelle Daten!)</w:t>
            </w:r>
          </w:p>
          <w:p>
            <w:pPr>
              <w:pStyle w:val="Listenabsatz"/>
              <w:numPr>
                <w:ilvl w:val="0"/>
                <w:numId w:val="31"/>
              </w:numPr>
              <w:ind w:left="450" w:hanging="232"/>
              <w:rPr>
                <w:sz w:val="22"/>
                <w:szCs w:val="22"/>
              </w:rPr>
            </w:pPr>
            <w:r>
              <w:rPr>
                <w:sz w:val="22"/>
                <w:szCs w:val="22"/>
              </w:rPr>
              <w:t>Ergebnisse</w:t>
            </w:r>
          </w:p>
          <w:p>
            <w:pPr>
              <w:pStyle w:val="Listenabsatz"/>
              <w:numPr>
                <w:ilvl w:val="1"/>
                <w:numId w:val="44"/>
              </w:numPr>
              <w:ind w:left="876"/>
              <w:rPr>
                <w:sz w:val="22"/>
                <w:szCs w:val="22"/>
              </w:rPr>
            </w:pPr>
            <w:r>
              <w:rPr>
                <w:sz w:val="22"/>
                <w:szCs w:val="22"/>
              </w:rPr>
              <w:t>In Grafiken sind unten COVID-19-ITS-Fälle und oben die entsprechenden Kapazitätsgrenzen, der Bereich dazwischen zeigt freie ITS-Betten und freie COVID-19-spezifische Betten</w:t>
            </w:r>
          </w:p>
          <w:p>
            <w:pPr>
              <w:pStyle w:val="Listenabsatz"/>
              <w:numPr>
                <w:ilvl w:val="1"/>
                <w:numId w:val="44"/>
              </w:numPr>
              <w:ind w:left="876"/>
              <w:rPr>
                <w:sz w:val="22"/>
                <w:szCs w:val="22"/>
              </w:rPr>
            </w:pPr>
            <w:r>
              <w:rPr>
                <w:sz w:val="22"/>
                <w:szCs w:val="22"/>
              </w:rPr>
              <w:t>Letztere werden seit 1-2 Wochen im Register erfasst, die entsprechenden Isolationsbereiche können bei Bedarf ggf. erweitert werden</w:t>
            </w:r>
          </w:p>
          <w:p>
            <w:pPr>
              <w:pStyle w:val="Listenabsatz"/>
              <w:numPr>
                <w:ilvl w:val="1"/>
                <w:numId w:val="44"/>
              </w:numPr>
              <w:ind w:left="876"/>
              <w:rPr>
                <w:sz w:val="22"/>
                <w:szCs w:val="22"/>
              </w:rPr>
            </w:pPr>
            <w:r>
              <w:rPr>
                <w:sz w:val="22"/>
                <w:szCs w:val="22"/>
              </w:rPr>
              <w:t>Die Prognose für verschiedene BL, z.B. BW, BE, beinhaltet noch viel Unsicherheit, in BB hohe Belastung und geringer Anteil freier COVID-19-Betten, HE muss beobachtet werden, MV, NI, RP stabiler, für SN und TH bestätigt sich auch hier eine angespannte Lage</w:t>
            </w:r>
          </w:p>
          <w:p>
            <w:pPr>
              <w:pStyle w:val="Listenabsatz"/>
              <w:numPr>
                <w:ilvl w:val="1"/>
                <w:numId w:val="44"/>
              </w:numPr>
              <w:ind w:left="876"/>
              <w:rPr>
                <w:sz w:val="22"/>
                <w:szCs w:val="22"/>
              </w:rPr>
            </w:pPr>
            <w:r>
              <w:rPr>
                <w:sz w:val="22"/>
                <w:szCs w:val="22"/>
              </w:rPr>
              <w:t>Prognosen sind auch noch detaillierter auf Stadtkreisebene verfügbar, beispielhaft sind einige Städte dargestellt</w:t>
            </w:r>
          </w:p>
          <w:p>
            <w:pPr>
              <w:pStyle w:val="Listenabsatz"/>
              <w:numPr>
                <w:ilvl w:val="1"/>
                <w:numId w:val="44"/>
              </w:numPr>
              <w:ind w:left="876"/>
              <w:rPr>
                <w:sz w:val="22"/>
                <w:szCs w:val="22"/>
              </w:rPr>
            </w:pPr>
            <w:r>
              <w:rPr>
                <w:sz w:val="22"/>
                <w:szCs w:val="22"/>
              </w:rPr>
              <w:lastRenderedPageBreak/>
              <w:t>62% der Kliniken geben an, an Grenze zu gelangen, vor allem aufgrund von Personalmangel</w:t>
            </w:r>
          </w:p>
          <w:p>
            <w:pPr>
              <w:pStyle w:val="Listenabsatz"/>
              <w:numPr>
                <w:ilvl w:val="0"/>
                <w:numId w:val="31"/>
              </w:numPr>
              <w:ind w:left="450" w:hanging="232"/>
              <w:rPr>
                <w:sz w:val="22"/>
                <w:szCs w:val="22"/>
              </w:rPr>
            </w:pPr>
            <w:r>
              <w:rPr>
                <w:sz w:val="22"/>
                <w:szCs w:val="22"/>
              </w:rPr>
              <w:t>Intensivregisterdatengruppe ist im Austausch mit diversen Gruppen, diverse Modellierer arbeiten an solcherart Modellen, Partner IMBI Freiburg ist in Modellierungshub stark vertreten, in dem auch RKI seit März dabei ist, Matthias an der Heiden und Alexander Ullrich sind in Kontakt mit Hub/Kollegen</w:t>
            </w:r>
          </w:p>
          <w:p>
            <w:pPr>
              <w:pStyle w:val="Listenabsatz"/>
              <w:numPr>
                <w:ilvl w:val="0"/>
                <w:numId w:val="31"/>
              </w:numPr>
              <w:ind w:left="450" w:hanging="232"/>
              <w:rPr>
                <w:sz w:val="22"/>
                <w:szCs w:val="22"/>
              </w:rPr>
            </w:pPr>
            <w:r>
              <w:rPr>
                <w:sz w:val="22"/>
                <w:szCs w:val="22"/>
              </w:rPr>
              <w:t>Das Modell existiert seit Mitte November und ist noch nicht beschrieben und veröffentlicht, die Freiburger Kollegen arbeiten an einer Publikation</w:t>
            </w:r>
          </w:p>
          <w:p>
            <w:pPr>
              <w:pStyle w:val="Listenabsatz"/>
              <w:numPr>
                <w:ilvl w:val="0"/>
                <w:numId w:val="31"/>
              </w:numPr>
              <w:ind w:left="450" w:hanging="232"/>
              <w:rPr>
                <w:sz w:val="22"/>
                <w:szCs w:val="22"/>
              </w:rPr>
            </w:pPr>
            <w:r>
              <w:rPr>
                <w:sz w:val="22"/>
                <w:szCs w:val="22"/>
              </w:rPr>
              <w:t>Die zugrundeliegende Berechnung ist einsehbar jedoch zum Teil sehr statistisch beschrieben</w:t>
            </w:r>
          </w:p>
          <w:p>
            <w:pPr>
              <w:pStyle w:val="Listenabsatz"/>
              <w:numPr>
                <w:ilvl w:val="0"/>
                <w:numId w:val="31"/>
              </w:numPr>
              <w:ind w:left="450" w:hanging="232"/>
              <w:rPr>
                <w:sz w:val="22"/>
                <w:szCs w:val="22"/>
              </w:rPr>
            </w:pPr>
            <w:r>
              <w:rPr>
                <w:sz w:val="22"/>
                <w:szCs w:val="22"/>
              </w:rPr>
              <w:t>Zur Qualitätssicherung werden rückwirkende Prognosen durchgeführt welche eine gute Performance suggerieren, es erfolgt eine permanente Überwachung und Überprüfung</w:t>
            </w:r>
          </w:p>
          <w:p>
            <w:pPr>
              <w:rPr>
                <w:i/>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MF4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MF4</w:t>
            </w: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pStyle w:val="Listenabsatz"/>
              <w:numPr>
                <w:ilvl w:val="0"/>
                <w:numId w:val="31"/>
              </w:numPr>
              <w:ind w:left="450" w:hanging="232"/>
              <w:rPr>
                <w:sz w:val="22"/>
                <w:szCs w:val="22"/>
              </w:rPr>
            </w:pPr>
            <w:r>
              <w:rPr>
                <w:sz w:val="22"/>
                <w:szCs w:val="22"/>
              </w:rPr>
              <w:t>Nicht besprochen</w:t>
            </w:r>
          </w:p>
          <w:p>
            <w:pPr>
              <w:rPr>
                <w:sz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Surveillance</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31"/>
              </w:numPr>
              <w:ind w:left="450" w:hanging="232"/>
              <w:rPr>
                <w:sz w:val="22"/>
                <w:szCs w:val="22"/>
              </w:rPr>
            </w:pPr>
            <w:r>
              <w:rPr>
                <w:sz w:val="22"/>
                <w:szCs w:val="22"/>
              </w:rPr>
              <w:t>Nicht besprochen</w:t>
            </w:r>
          </w:p>
          <w:p>
            <w:pPr>
              <w:rPr>
                <w:sz w:val="22"/>
              </w:rPr>
            </w:pPr>
          </w:p>
        </w:tc>
        <w:tc>
          <w:tcPr>
            <w:tcW w:w="1492" w:type="dxa"/>
          </w:tcPr>
          <w:p>
            <w:pPr>
              <w:rPr>
                <w:sz w:val="22"/>
                <w:szCs w:val="22"/>
              </w:rPr>
            </w:pP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31"/>
              </w:numPr>
              <w:ind w:left="450" w:hanging="232"/>
              <w:rPr>
                <w:sz w:val="22"/>
                <w:szCs w:val="22"/>
              </w:rPr>
            </w:pPr>
            <w:r>
              <w:rPr>
                <w:sz w:val="22"/>
                <w:szCs w:val="22"/>
              </w:rPr>
              <w:t>Nicht besprochen</w:t>
            </w:r>
          </w:p>
          <w:p>
            <w:pPr>
              <w:rPr>
                <w:b/>
                <w:sz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31"/>
              </w:numPr>
              <w:ind w:left="450" w:hanging="232"/>
              <w:rPr>
                <w:sz w:val="22"/>
                <w:szCs w:val="22"/>
              </w:rPr>
            </w:pPr>
            <w:r>
              <w:rPr>
                <w:sz w:val="22"/>
                <w:szCs w:val="22"/>
              </w:rPr>
              <w:t>Nächste Sitzung: Mittwoch, 30.12.2020, 11:00 Uhr, via WebEx</w:t>
            </w:r>
          </w:p>
          <w:p>
            <w:pPr>
              <w:rPr>
                <w:sz w:val="22"/>
              </w:rPr>
            </w:pPr>
          </w:p>
        </w:tc>
        <w:tc>
          <w:tcPr>
            <w:tcW w:w="1492" w:type="dxa"/>
          </w:tcPr>
          <w:p>
            <w:pPr>
              <w:rPr>
                <w:sz w:val="22"/>
                <w:szCs w:val="22"/>
              </w:rPr>
            </w:pPr>
          </w:p>
          <w:p>
            <w:pPr>
              <w:rPr>
                <w:sz w:val="22"/>
                <w:szCs w:val="22"/>
              </w:rPr>
            </w:pPr>
          </w:p>
          <w:p>
            <w:pPr>
              <w:rPr>
                <w:sz w:val="22"/>
                <w:szCs w:val="22"/>
              </w:rPr>
            </w:pPr>
          </w:p>
        </w:tc>
      </w:tr>
    </w:tbl>
    <w:p>
      <w:pPr>
        <w:spacing w:after="0"/>
        <w:rPr>
          <w:sz w:val="22"/>
        </w:rPr>
      </w:pPr>
    </w:p>
    <w:sectPr>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                                                                                                                              </w:t>
    </w:r>
    <w:bookmarkStart w:id="1" w:name="_GoBack"/>
    <w:bookmarkEnd w:id="1"/>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22"/>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824"/>
    <w:multiLevelType w:val="hybridMultilevel"/>
    <w:tmpl w:val="9ED49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85E55"/>
    <w:multiLevelType w:val="hybridMultilevel"/>
    <w:tmpl w:val="4E1A912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80737CF"/>
    <w:multiLevelType w:val="hybridMultilevel"/>
    <w:tmpl w:val="A198B08C"/>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04070005">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D250161"/>
    <w:multiLevelType w:val="hybridMultilevel"/>
    <w:tmpl w:val="1922A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3E4327"/>
    <w:multiLevelType w:val="hybridMultilevel"/>
    <w:tmpl w:val="F936256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DE3979"/>
    <w:multiLevelType w:val="hybridMultilevel"/>
    <w:tmpl w:val="45764AC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E51AC878">
      <w:start w:val="1"/>
      <w:numFmt w:val="bullet"/>
      <w:lvlText w:val="-"/>
      <w:lvlJc w:val="left"/>
      <w:pPr>
        <w:ind w:left="4680" w:hanging="360"/>
      </w:pPr>
      <w:rPr>
        <w:rFonts w:ascii="Calibri" w:hAnsi="Calibri"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3A2849"/>
    <w:multiLevelType w:val="hybridMultilevel"/>
    <w:tmpl w:val="FC6E9F7A"/>
    <w:lvl w:ilvl="0" w:tplc="77B040CC">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1C67DD"/>
    <w:multiLevelType w:val="hybridMultilevel"/>
    <w:tmpl w:val="8FB83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EF6FE9"/>
    <w:multiLevelType w:val="hybridMultilevel"/>
    <w:tmpl w:val="10805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647304"/>
    <w:multiLevelType w:val="hybridMultilevel"/>
    <w:tmpl w:val="C3485AA0"/>
    <w:lvl w:ilvl="0" w:tplc="45309F80">
      <w:start w:val="1"/>
      <w:numFmt w:val="bullet"/>
      <w:lvlText w:val=""/>
      <w:lvlJc w:val="left"/>
      <w:pPr>
        <w:ind w:left="720" w:hanging="360"/>
      </w:pPr>
      <w:rPr>
        <w:rFonts w:ascii="Symbol" w:hAnsi="Symbol"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397807"/>
    <w:multiLevelType w:val="hybridMultilevel"/>
    <w:tmpl w:val="8E6C29E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02A07E2"/>
    <w:multiLevelType w:val="hybridMultilevel"/>
    <w:tmpl w:val="2F145C3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2977DEE"/>
    <w:multiLevelType w:val="hybridMultilevel"/>
    <w:tmpl w:val="DF240308"/>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6B3F35"/>
    <w:multiLevelType w:val="hybridMultilevel"/>
    <w:tmpl w:val="2B76A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2631578"/>
    <w:multiLevelType w:val="hybridMultilevel"/>
    <w:tmpl w:val="5024F09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78633CA"/>
    <w:multiLevelType w:val="hybridMultilevel"/>
    <w:tmpl w:val="313C207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496456F5"/>
    <w:multiLevelType w:val="hybridMultilevel"/>
    <w:tmpl w:val="472A7808"/>
    <w:lvl w:ilvl="0" w:tplc="42E83306">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A313F4"/>
    <w:multiLevelType w:val="hybridMultilevel"/>
    <w:tmpl w:val="4B020A48"/>
    <w:lvl w:ilvl="0" w:tplc="04090001">
      <w:start w:val="1"/>
      <w:numFmt w:val="bullet"/>
      <w:lvlText w:val="o"/>
      <w:lvlJc w:val="left"/>
      <w:pPr>
        <w:ind w:left="720" w:hanging="360"/>
      </w:pPr>
      <w:rPr>
        <w:rFonts w:ascii="Courier New" w:hAnsi="Courier New"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B418FF"/>
    <w:multiLevelType w:val="hybridMultilevel"/>
    <w:tmpl w:val="53C6567A"/>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25B44C8"/>
    <w:multiLevelType w:val="hybridMultilevel"/>
    <w:tmpl w:val="C9B49F4C"/>
    <w:lvl w:ilvl="0" w:tplc="04090001">
      <w:start w:val="1"/>
      <w:numFmt w:val="bullet"/>
      <w:lvlText w:val="o"/>
      <w:lvlJc w:val="left"/>
      <w:pPr>
        <w:ind w:left="1080" w:hanging="360"/>
      </w:pPr>
      <w:rPr>
        <w:rFonts w:ascii="Courier New" w:hAnsi="Courier New"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55F0180D"/>
    <w:multiLevelType w:val="hybridMultilevel"/>
    <w:tmpl w:val="E8023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6FC4816"/>
    <w:multiLevelType w:val="hybridMultilevel"/>
    <w:tmpl w:val="675C8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79A7A9B"/>
    <w:multiLevelType w:val="hybridMultilevel"/>
    <w:tmpl w:val="DF2087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587F4FB2"/>
    <w:multiLevelType w:val="hybridMultilevel"/>
    <w:tmpl w:val="6012E62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5D8161FE"/>
    <w:multiLevelType w:val="hybridMultilevel"/>
    <w:tmpl w:val="B20AD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AE533F5"/>
    <w:multiLevelType w:val="hybridMultilevel"/>
    <w:tmpl w:val="00E48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DE23E21"/>
    <w:multiLevelType w:val="hybridMultilevel"/>
    <w:tmpl w:val="6760482C"/>
    <w:lvl w:ilvl="0" w:tplc="45309F80">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E173E87"/>
    <w:multiLevelType w:val="hybridMultilevel"/>
    <w:tmpl w:val="3D00A4FE"/>
    <w:lvl w:ilvl="0" w:tplc="39A8323E">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F7E763D"/>
    <w:multiLevelType w:val="hybridMultilevel"/>
    <w:tmpl w:val="3552D348"/>
    <w:lvl w:ilvl="0" w:tplc="45309F80">
      <w:start w:val="1"/>
      <w:numFmt w:val="bullet"/>
      <w:lvlText w:val=""/>
      <w:lvlJc w:val="left"/>
      <w:pPr>
        <w:ind w:left="720" w:hanging="360"/>
      </w:pPr>
      <w:rPr>
        <w:rFonts w:ascii="Symbol" w:hAnsi="Symbol" w:hint="default"/>
        <w:sz w:val="22"/>
      </w:rPr>
    </w:lvl>
    <w:lvl w:ilvl="1" w:tplc="FD425934">
      <w:start w:val="1"/>
      <w:numFmt w:val="bullet"/>
      <w:lvlText w:val="o"/>
      <w:lvlJc w:val="left"/>
      <w:pPr>
        <w:ind w:left="1440" w:hanging="360"/>
      </w:pPr>
      <w:rPr>
        <w:rFonts w:ascii="Courier New" w:hAnsi="Courier New" w:cs="Courier New" w:hint="default"/>
        <w:sz w:val="22"/>
      </w:rPr>
    </w:lvl>
    <w:lvl w:ilvl="2" w:tplc="04070003">
      <w:start w:val="1"/>
      <w:numFmt w:val="bullet"/>
      <w:lvlText w:val="o"/>
      <w:lvlJc w:val="left"/>
      <w:pPr>
        <w:ind w:left="2160" w:hanging="360"/>
      </w:pPr>
      <w:rPr>
        <w:rFonts w:ascii="Courier New" w:hAnsi="Courier New" w:cs="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1495618"/>
    <w:multiLevelType w:val="hybridMultilevel"/>
    <w:tmpl w:val="18E0A4D6"/>
    <w:lvl w:ilvl="0" w:tplc="E51AC878">
      <w:start w:val="1"/>
      <w:numFmt w:val="bullet"/>
      <w:lvlText w:val="-"/>
      <w:lvlJc w:val="left"/>
      <w:pPr>
        <w:ind w:left="25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2962AA0"/>
    <w:multiLevelType w:val="hybridMultilevel"/>
    <w:tmpl w:val="EE5A9F6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5">
      <w:start w:val="1"/>
      <w:numFmt w:val="bullet"/>
      <w:lvlText w:val=""/>
      <w:lvlJc w:val="left"/>
      <w:pPr>
        <w:ind w:left="3960" w:hanging="360"/>
      </w:pPr>
      <w:rPr>
        <w:rFonts w:ascii="Wingdings" w:hAnsi="Wingdings"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9"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85114FE"/>
    <w:multiLevelType w:val="hybridMultilevel"/>
    <w:tmpl w:val="FAE82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89537FB"/>
    <w:multiLevelType w:val="hybridMultilevel"/>
    <w:tmpl w:val="5D4A4516"/>
    <w:lvl w:ilvl="0" w:tplc="BCF8173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95036B6"/>
    <w:multiLevelType w:val="hybridMultilevel"/>
    <w:tmpl w:val="5476CCD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7"/>
  </w:num>
  <w:num w:numId="3">
    <w:abstractNumId w:val="25"/>
  </w:num>
  <w:num w:numId="4">
    <w:abstractNumId w:val="5"/>
  </w:num>
  <w:num w:numId="5">
    <w:abstractNumId w:val="24"/>
  </w:num>
  <w:num w:numId="6">
    <w:abstractNumId w:val="9"/>
  </w:num>
  <w:num w:numId="7">
    <w:abstractNumId w:val="21"/>
  </w:num>
  <w:num w:numId="8">
    <w:abstractNumId w:val="8"/>
  </w:num>
  <w:num w:numId="9">
    <w:abstractNumId w:val="14"/>
  </w:num>
  <w:num w:numId="10">
    <w:abstractNumId w:val="19"/>
  </w:num>
  <w:num w:numId="11">
    <w:abstractNumId w:val="40"/>
  </w:num>
  <w:num w:numId="12">
    <w:abstractNumId w:val="3"/>
  </w:num>
  <w:num w:numId="13">
    <w:abstractNumId w:val="41"/>
  </w:num>
  <w:num w:numId="14">
    <w:abstractNumId w:val="18"/>
  </w:num>
  <w:num w:numId="15">
    <w:abstractNumId w:val="20"/>
  </w:num>
  <w:num w:numId="16">
    <w:abstractNumId w:val="1"/>
  </w:num>
  <w:num w:numId="17">
    <w:abstractNumId w:val="35"/>
  </w:num>
  <w:num w:numId="18">
    <w:abstractNumId w:val="12"/>
  </w:num>
  <w:num w:numId="19">
    <w:abstractNumId w:val="32"/>
  </w:num>
  <w:num w:numId="20">
    <w:abstractNumId w:val="29"/>
  </w:num>
  <w:num w:numId="21">
    <w:abstractNumId w:val="42"/>
  </w:num>
  <w:num w:numId="22">
    <w:abstractNumId w:val="4"/>
  </w:num>
  <w:num w:numId="23">
    <w:abstractNumId w:val="15"/>
  </w:num>
  <w:num w:numId="24">
    <w:abstractNumId w:val="23"/>
  </w:num>
  <w:num w:numId="25">
    <w:abstractNumId w:val="34"/>
  </w:num>
  <w:num w:numId="26">
    <w:abstractNumId w:val="36"/>
  </w:num>
  <w:num w:numId="27">
    <w:abstractNumId w:val="0"/>
  </w:num>
  <w:num w:numId="28">
    <w:abstractNumId w:val="30"/>
  </w:num>
  <w:num w:numId="29">
    <w:abstractNumId w:val="10"/>
  </w:num>
  <w:num w:numId="30">
    <w:abstractNumId w:val="39"/>
  </w:num>
  <w:num w:numId="31">
    <w:abstractNumId w:val="13"/>
  </w:num>
  <w:num w:numId="32">
    <w:abstractNumId w:val="31"/>
  </w:num>
  <w:num w:numId="33">
    <w:abstractNumId w:val="33"/>
  </w:num>
  <w:num w:numId="34">
    <w:abstractNumId w:val="22"/>
  </w:num>
  <w:num w:numId="35">
    <w:abstractNumId w:val="26"/>
  </w:num>
  <w:num w:numId="36">
    <w:abstractNumId w:val="28"/>
  </w:num>
  <w:num w:numId="37">
    <w:abstractNumId w:val="11"/>
  </w:num>
  <w:num w:numId="38">
    <w:abstractNumId w:val="17"/>
  </w:num>
  <w:num w:numId="39">
    <w:abstractNumId w:val="38"/>
  </w:num>
  <w:num w:numId="40">
    <w:abstractNumId w:val="2"/>
  </w:num>
  <w:num w:numId="41">
    <w:abstractNumId w:val="6"/>
  </w:num>
  <w:num w:numId="42">
    <w:abstractNumId w:val="37"/>
  </w:num>
  <w:num w:numId="43">
    <w:abstractNumId w:val="27"/>
  </w:num>
  <w:num w:numId="44">
    <w:abstractNumId w:val="13"/>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881B226C-540B-41A1-8D6F-B04287011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styleId="NichtaufgelsteErwhnung">
    <w:name w:val="Unresolved Mention"/>
    <w:basedOn w:val="Absatz-Standardschriftart"/>
    <w:uiPriority w:val="99"/>
    <w:semiHidden/>
    <w:unhideWhenUsed/>
    <w:rPr>
      <w:color w:val="605E5C"/>
      <w:shd w:val="clear" w:color="auto" w:fill="E1DFDD"/>
    </w:r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09496825">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41373881">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432774951">
      <w:bodyDiv w:val="1"/>
      <w:marLeft w:val="0"/>
      <w:marRight w:val="0"/>
      <w:marTop w:val="0"/>
      <w:marBottom w:val="0"/>
      <w:divBdr>
        <w:top w:val="none" w:sz="0" w:space="0" w:color="auto"/>
        <w:left w:val="none" w:sz="0" w:space="0" w:color="auto"/>
        <w:bottom w:val="none" w:sz="0" w:space="0" w:color="auto"/>
        <w:right w:val="none" w:sz="0" w:space="0" w:color="auto"/>
      </w:divBdr>
    </w:div>
    <w:div w:id="1461652898">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961049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rki.local\daten\Wissdaten\RKI_nCoV-Lage\1.Lagemanagement\1.3.Besprechungen_TKs\1.Lage_AG\2020-12-28_Lage_AG\Lage-National_2020_12_28.pptx"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Pr&#228;sentation_SPoCK_RKI_Krisenstab_2020_12_28.ppt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ntensivregister.de/"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C137C-263E-43E9-B4D2-BA6A3B9A8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2040</Words>
  <Characters>12852</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11</cp:revision>
  <dcterms:created xsi:type="dcterms:W3CDTF">2020-12-28T14:19:00Z</dcterms:created>
  <dcterms:modified xsi:type="dcterms:W3CDTF">2021-05-10T14:40:00Z</dcterms:modified>
</cp:coreProperties>
</file>