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AG-Lage-Sitzung „Neuartiges Coronavirus (2019nCoV)-Lage“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2096439265"/>
              <w:placeholder>
                <w:docPart w:val="9FAD9635099E468F873E69029FBCE6AB"/>
              </w:placeholder>
            </w:sdtPr>
            <w:sdtContent>
              <w:r>
                <w:rPr>
                  <w:i/>
                  <w:sz w:val="22"/>
                </w:rPr>
                <w:t>31.01.2020, 13-14:45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b/>
                <w:i/>
                <w:sz w:val="22"/>
              </w:rPr>
              <w:id w:val="1811592494"/>
              <w:placeholder>
                <w:docPart w:val="A4BD05692A9C4EF3BF9F20A0DA9C42F0"/>
              </w:placeholder>
            </w:sdtPr>
            <w:sdtContent>
              <w:r>
                <w:rPr>
                  <w:b/>
                  <w:i/>
                  <w:sz w:val="22"/>
                </w:rPr>
                <w:t xml:space="preserve">RKI, </w:t>
              </w:r>
              <w:r>
                <w:rPr>
                  <w:i/>
                  <w:sz w:val="22"/>
                  <w:szCs w:val="22"/>
                </w:rPr>
                <w:t>Seestraße, Lagezentrum Besprechungsraum</w:t>
              </w:r>
            </w:sdtContent>
          </w:sdt>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17"/>
        </w:numPr>
        <w:spacing w:after="0"/>
        <w:contextualSpacing w:val="0"/>
        <w:rPr>
          <w:sz w:val="18"/>
          <w:szCs w:val="18"/>
        </w:rPr>
      </w:pPr>
      <w:r>
        <w:rPr>
          <w:sz w:val="18"/>
          <w:szCs w:val="18"/>
        </w:rPr>
        <w:t>Institutsleitung</w:t>
      </w:r>
    </w:p>
    <w:p>
      <w:pPr>
        <w:pStyle w:val="Listenabsatz"/>
        <w:numPr>
          <w:ilvl w:val="1"/>
          <w:numId w:val="7"/>
        </w:numPr>
        <w:spacing w:after="0"/>
        <w:contextualSpacing w:val="0"/>
        <w:rPr>
          <w:sz w:val="18"/>
          <w:szCs w:val="18"/>
        </w:rPr>
      </w:pPr>
      <w:r>
        <w:rPr>
          <w:sz w:val="18"/>
          <w:szCs w:val="18"/>
        </w:rPr>
        <w:t>Lothar Wieler</w:t>
      </w:r>
    </w:p>
    <w:p>
      <w:pPr>
        <w:pStyle w:val="Listenabsatz"/>
        <w:numPr>
          <w:ilvl w:val="1"/>
          <w:numId w:val="7"/>
        </w:numPr>
        <w:spacing w:after="0"/>
        <w:contextualSpacing w:val="0"/>
        <w:rPr>
          <w:sz w:val="18"/>
          <w:szCs w:val="18"/>
        </w:rPr>
      </w:pPr>
      <w:r>
        <w:rPr>
          <w:sz w:val="18"/>
          <w:szCs w:val="18"/>
        </w:rPr>
        <w:t>Lars Schaade</w:t>
      </w:r>
    </w:p>
    <w:p>
      <w:pPr>
        <w:pStyle w:val="Listenabsatz"/>
        <w:numPr>
          <w:ilvl w:val="0"/>
          <w:numId w:val="17"/>
        </w:numPr>
        <w:spacing w:after="0"/>
        <w:contextualSpacing w:val="0"/>
        <w:rPr>
          <w:sz w:val="18"/>
          <w:szCs w:val="18"/>
        </w:rPr>
      </w:pPr>
      <w:r>
        <w:rPr>
          <w:sz w:val="18"/>
          <w:szCs w:val="18"/>
        </w:rPr>
        <w:t>Abteilung 1-Leitung</w:t>
      </w:r>
    </w:p>
    <w:p>
      <w:pPr>
        <w:pStyle w:val="Listenabsatz"/>
        <w:numPr>
          <w:ilvl w:val="1"/>
          <w:numId w:val="17"/>
        </w:numPr>
        <w:spacing w:after="0"/>
        <w:contextualSpacing w:val="0"/>
        <w:rPr>
          <w:sz w:val="18"/>
          <w:szCs w:val="18"/>
        </w:rPr>
      </w:pPr>
      <w:r>
        <w:rPr>
          <w:sz w:val="18"/>
          <w:szCs w:val="18"/>
        </w:rPr>
        <w:t>-</w:t>
      </w:r>
    </w:p>
    <w:p>
      <w:pPr>
        <w:pStyle w:val="Listenabsatz"/>
        <w:numPr>
          <w:ilvl w:val="0"/>
          <w:numId w:val="17"/>
        </w:numPr>
        <w:spacing w:after="0"/>
        <w:contextualSpacing w:val="0"/>
        <w:rPr>
          <w:sz w:val="18"/>
          <w:szCs w:val="18"/>
        </w:rPr>
      </w:pPr>
      <w:r>
        <w:rPr>
          <w:sz w:val="18"/>
          <w:szCs w:val="18"/>
        </w:rPr>
        <w:t>Abteilung 3-Leitung</w:t>
      </w:r>
    </w:p>
    <w:p>
      <w:pPr>
        <w:pStyle w:val="Listenabsatz"/>
        <w:numPr>
          <w:ilvl w:val="1"/>
          <w:numId w:val="17"/>
        </w:numPr>
        <w:spacing w:after="0"/>
        <w:contextualSpacing w:val="0"/>
        <w:rPr>
          <w:sz w:val="18"/>
          <w:szCs w:val="18"/>
        </w:rPr>
      </w:pPr>
      <w:r>
        <w:rPr>
          <w:sz w:val="18"/>
          <w:szCs w:val="18"/>
        </w:rPr>
        <w:t>Osamah Hamouda</w:t>
      </w:r>
    </w:p>
    <w:p>
      <w:pPr>
        <w:pStyle w:val="Listenabsatz"/>
        <w:numPr>
          <w:ilvl w:val="0"/>
          <w:numId w:val="7"/>
        </w:numPr>
        <w:spacing w:after="0"/>
        <w:contextualSpacing w:val="0"/>
        <w:rPr>
          <w:sz w:val="18"/>
          <w:szCs w:val="18"/>
        </w:rPr>
      </w:pPr>
      <w:r>
        <w:rPr>
          <w:sz w:val="18"/>
          <w:szCs w:val="18"/>
        </w:rPr>
        <w:t>ZBS 1</w:t>
      </w:r>
    </w:p>
    <w:p>
      <w:pPr>
        <w:pStyle w:val="Listenabsatz"/>
        <w:numPr>
          <w:ilvl w:val="1"/>
          <w:numId w:val="7"/>
        </w:numPr>
        <w:spacing w:after="0"/>
        <w:contextualSpacing w:val="0"/>
        <w:rPr>
          <w:sz w:val="18"/>
          <w:szCs w:val="18"/>
        </w:rPr>
      </w:pPr>
      <w:r>
        <w:rPr>
          <w:sz w:val="18"/>
          <w:szCs w:val="18"/>
        </w:rPr>
        <w:t>Janine Michels</w:t>
      </w:r>
    </w:p>
    <w:p>
      <w:pPr>
        <w:pStyle w:val="Listenabsatz"/>
        <w:numPr>
          <w:ilvl w:val="0"/>
          <w:numId w:val="17"/>
        </w:numPr>
        <w:spacing w:after="0"/>
        <w:contextualSpacing w:val="0"/>
        <w:rPr>
          <w:sz w:val="18"/>
          <w:szCs w:val="18"/>
        </w:rPr>
      </w:pPr>
      <w:r>
        <w:rPr>
          <w:sz w:val="18"/>
          <w:szCs w:val="18"/>
        </w:rPr>
        <w:t>FG14</w:t>
      </w:r>
    </w:p>
    <w:p>
      <w:pPr>
        <w:pStyle w:val="Listenabsatz"/>
        <w:numPr>
          <w:ilvl w:val="1"/>
          <w:numId w:val="7"/>
        </w:numPr>
        <w:spacing w:after="0"/>
        <w:contextualSpacing w:val="0"/>
        <w:rPr>
          <w:sz w:val="18"/>
          <w:szCs w:val="18"/>
        </w:rPr>
      </w:pPr>
      <w:r>
        <w:rPr>
          <w:sz w:val="18"/>
          <w:szCs w:val="18"/>
        </w:rPr>
        <w:t>Melanie Brunke</w:t>
      </w:r>
    </w:p>
    <w:p>
      <w:pPr>
        <w:pStyle w:val="Listenabsatz"/>
        <w:numPr>
          <w:ilvl w:val="0"/>
          <w:numId w:val="17"/>
        </w:numPr>
        <w:spacing w:after="0"/>
        <w:contextualSpacing w:val="0"/>
        <w:rPr>
          <w:sz w:val="18"/>
          <w:szCs w:val="18"/>
        </w:rPr>
      </w:pPr>
      <w:r>
        <w:rPr>
          <w:sz w:val="18"/>
          <w:szCs w:val="18"/>
        </w:rPr>
        <w:t>FG17</w:t>
      </w:r>
    </w:p>
    <w:p>
      <w:pPr>
        <w:pStyle w:val="Listenabsatz"/>
        <w:numPr>
          <w:ilvl w:val="1"/>
          <w:numId w:val="17"/>
        </w:numPr>
        <w:spacing w:after="0"/>
        <w:contextualSpacing w:val="0"/>
        <w:rPr>
          <w:sz w:val="18"/>
          <w:szCs w:val="18"/>
        </w:rPr>
      </w:pPr>
      <w:r>
        <w:rPr>
          <w:sz w:val="18"/>
          <w:szCs w:val="18"/>
        </w:rPr>
        <w:t xml:space="preserve">Matthias Budt </w:t>
      </w:r>
    </w:p>
    <w:p>
      <w:pPr>
        <w:pStyle w:val="Listenabsatz"/>
        <w:numPr>
          <w:ilvl w:val="0"/>
          <w:numId w:val="18"/>
        </w:numPr>
        <w:spacing w:after="0"/>
        <w:contextualSpacing w:val="0"/>
        <w:rPr>
          <w:sz w:val="18"/>
          <w:szCs w:val="18"/>
        </w:rPr>
      </w:pPr>
      <w:r>
        <w:rPr>
          <w:sz w:val="18"/>
          <w:szCs w:val="18"/>
        </w:rPr>
        <w:t>FG 32</w:t>
      </w:r>
    </w:p>
    <w:p>
      <w:pPr>
        <w:pStyle w:val="Listenabsatz"/>
        <w:numPr>
          <w:ilvl w:val="1"/>
          <w:numId w:val="7"/>
        </w:numPr>
        <w:spacing w:after="0"/>
        <w:contextualSpacing w:val="0"/>
        <w:rPr>
          <w:sz w:val="18"/>
          <w:szCs w:val="18"/>
        </w:rPr>
      </w:pPr>
      <w:r>
        <w:rPr>
          <w:sz w:val="18"/>
          <w:szCs w:val="18"/>
        </w:rPr>
        <w:t>Ute Rexroth</w:t>
      </w:r>
    </w:p>
    <w:p>
      <w:pPr>
        <w:pStyle w:val="Listenabsatz"/>
        <w:numPr>
          <w:ilvl w:val="1"/>
          <w:numId w:val="7"/>
        </w:numPr>
        <w:spacing w:after="0"/>
        <w:contextualSpacing w:val="0"/>
        <w:rPr>
          <w:sz w:val="18"/>
          <w:szCs w:val="18"/>
        </w:rPr>
      </w:pPr>
      <w:r>
        <w:rPr>
          <w:sz w:val="18"/>
          <w:szCs w:val="18"/>
        </w:rPr>
        <w:t>Maria an der Heiden</w:t>
      </w:r>
    </w:p>
    <w:p>
      <w:pPr>
        <w:pStyle w:val="Listenabsatz"/>
        <w:numPr>
          <w:ilvl w:val="1"/>
          <w:numId w:val="7"/>
        </w:numPr>
        <w:spacing w:after="0"/>
        <w:contextualSpacing w:val="0"/>
        <w:rPr>
          <w:sz w:val="18"/>
          <w:szCs w:val="18"/>
        </w:rPr>
      </w:pPr>
      <w:r>
        <w:rPr>
          <w:sz w:val="18"/>
          <w:szCs w:val="18"/>
        </w:rPr>
        <w:t>Juliane Seidel (Protokoll)</w:t>
      </w:r>
    </w:p>
    <w:p>
      <w:pPr>
        <w:pStyle w:val="Listenabsatz"/>
        <w:numPr>
          <w:ilvl w:val="0"/>
          <w:numId w:val="7"/>
        </w:numPr>
        <w:spacing w:after="0"/>
        <w:contextualSpacing w:val="0"/>
        <w:rPr>
          <w:sz w:val="18"/>
          <w:szCs w:val="18"/>
        </w:rPr>
      </w:pPr>
      <w:r>
        <w:rPr>
          <w:sz w:val="18"/>
          <w:szCs w:val="18"/>
        </w:rPr>
        <w:t>FG36</w:t>
      </w:r>
    </w:p>
    <w:p>
      <w:pPr>
        <w:pStyle w:val="Listenabsatz"/>
        <w:numPr>
          <w:ilvl w:val="1"/>
          <w:numId w:val="7"/>
        </w:numPr>
        <w:spacing w:after="0"/>
        <w:contextualSpacing w:val="0"/>
        <w:rPr>
          <w:sz w:val="18"/>
          <w:szCs w:val="18"/>
        </w:rPr>
      </w:pPr>
      <w:r>
        <w:rPr>
          <w:sz w:val="18"/>
          <w:szCs w:val="18"/>
        </w:rPr>
        <w:t>Walter Haas</w:t>
      </w:r>
    </w:p>
    <w:p>
      <w:pPr>
        <w:pStyle w:val="Listenabsatz"/>
        <w:numPr>
          <w:ilvl w:val="0"/>
          <w:numId w:val="17"/>
        </w:numPr>
        <w:spacing w:after="0"/>
        <w:contextualSpacing w:val="0"/>
        <w:rPr>
          <w:sz w:val="18"/>
          <w:szCs w:val="18"/>
        </w:rPr>
      </w:pPr>
      <w:r>
        <w:rPr>
          <w:sz w:val="18"/>
          <w:szCs w:val="18"/>
        </w:rPr>
        <w:t>IBBS</w:t>
      </w:r>
    </w:p>
    <w:p>
      <w:pPr>
        <w:pStyle w:val="Listenabsatz"/>
        <w:numPr>
          <w:ilvl w:val="1"/>
          <w:numId w:val="7"/>
        </w:numPr>
        <w:spacing w:after="0"/>
        <w:contextualSpacing w:val="0"/>
        <w:rPr>
          <w:sz w:val="18"/>
          <w:szCs w:val="18"/>
        </w:rPr>
      </w:pPr>
      <w:r>
        <w:rPr>
          <w:sz w:val="18"/>
          <w:szCs w:val="18"/>
        </w:rPr>
        <w:t>Christian Herzog</w:t>
      </w:r>
    </w:p>
    <w:p>
      <w:pPr>
        <w:pStyle w:val="Listenabsatz"/>
        <w:numPr>
          <w:ilvl w:val="1"/>
          <w:numId w:val="7"/>
        </w:numPr>
        <w:spacing w:after="0"/>
        <w:contextualSpacing w:val="0"/>
        <w:rPr>
          <w:sz w:val="18"/>
          <w:szCs w:val="18"/>
        </w:rPr>
      </w:pPr>
      <w:r>
        <w:rPr>
          <w:sz w:val="18"/>
          <w:szCs w:val="18"/>
        </w:rPr>
        <w:t>Bettina Ruehe</w:t>
      </w:r>
    </w:p>
    <w:p>
      <w:pPr>
        <w:pStyle w:val="Listenabsatz"/>
        <w:numPr>
          <w:ilvl w:val="0"/>
          <w:numId w:val="17"/>
        </w:numPr>
        <w:spacing w:after="0"/>
        <w:contextualSpacing w:val="0"/>
        <w:rPr>
          <w:sz w:val="18"/>
          <w:szCs w:val="18"/>
        </w:rPr>
      </w:pPr>
      <w:r>
        <w:rPr>
          <w:sz w:val="18"/>
          <w:szCs w:val="18"/>
        </w:rPr>
        <w:t>Presse</w:t>
      </w:r>
    </w:p>
    <w:p>
      <w:pPr>
        <w:pStyle w:val="Listenabsatz"/>
        <w:numPr>
          <w:ilvl w:val="1"/>
          <w:numId w:val="17"/>
        </w:numPr>
        <w:spacing w:after="0"/>
        <w:rPr>
          <w:sz w:val="18"/>
          <w:szCs w:val="18"/>
        </w:rPr>
      </w:pPr>
      <w:r>
        <w:rPr>
          <w:sz w:val="18"/>
          <w:szCs w:val="18"/>
        </w:rPr>
        <w:t>Marieke Degen</w:t>
      </w:r>
    </w:p>
    <w:p>
      <w:pPr>
        <w:pStyle w:val="Listenabsatz"/>
        <w:numPr>
          <w:ilvl w:val="1"/>
          <w:numId w:val="7"/>
        </w:numPr>
        <w:spacing w:after="0"/>
        <w:contextualSpacing w:val="0"/>
        <w:rPr>
          <w:sz w:val="18"/>
          <w:szCs w:val="18"/>
        </w:rPr>
      </w:pPr>
      <w:r>
        <w:rPr>
          <w:sz w:val="18"/>
          <w:szCs w:val="18"/>
        </w:rPr>
        <w:t>Susanne Glasmacher</w:t>
      </w:r>
    </w:p>
    <w:p>
      <w:pPr>
        <w:pStyle w:val="Listenabsatz"/>
        <w:numPr>
          <w:ilvl w:val="0"/>
          <w:numId w:val="7"/>
        </w:numPr>
        <w:spacing w:after="0"/>
        <w:contextualSpacing w:val="0"/>
        <w:rPr>
          <w:sz w:val="18"/>
          <w:szCs w:val="18"/>
        </w:rPr>
      </w:pPr>
      <w:r>
        <w:rPr>
          <w:sz w:val="18"/>
          <w:szCs w:val="18"/>
        </w:rPr>
        <w:t>INIG</w:t>
      </w:r>
    </w:p>
    <w:p>
      <w:pPr>
        <w:pStyle w:val="Listenabsatz"/>
        <w:numPr>
          <w:ilvl w:val="1"/>
          <w:numId w:val="7"/>
        </w:numPr>
        <w:spacing w:after="0"/>
        <w:contextualSpacing w:val="0"/>
        <w:rPr>
          <w:sz w:val="18"/>
          <w:szCs w:val="18"/>
        </w:rPr>
      </w:pPr>
      <w:r>
        <w:rPr>
          <w:sz w:val="18"/>
          <w:szCs w:val="18"/>
        </w:rPr>
        <w:t>Basel Karo</w:t>
      </w:r>
    </w:p>
    <w:p>
      <w:pPr>
        <w:pStyle w:val="Listenabsatz"/>
        <w:numPr>
          <w:ilvl w:val="0"/>
          <w:numId w:val="7"/>
        </w:numPr>
        <w:spacing w:after="0"/>
        <w:contextualSpacing w:val="0"/>
        <w:rPr>
          <w:sz w:val="18"/>
          <w:szCs w:val="18"/>
        </w:rPr>
      </w:pPr>
      <w:r>
        <w:rPr>
          <w:sz w:val="18"/>
          <w:szCs w:val="18"/>
        </w:rPr>
        <w:t>Datenschutz</w:t>
      </w:r>
    </w:p>
    <w:p>
      <w:pPr>
        <w:pStyle w:val="Listenabsatz"/>
        <w:numPr>
          <w:ilvl w:val="1"/>
          <w:numId w:val="7"/>
        </w:numPr>
        <w:spacing w:after="0"/>
        <w:contextualSpacing w:val="0"/>
        <w:rPr>
          <w:sz w:val="18"/>
          <w:szCs w:val="18"/>
        </w:rPr>
      </w:pPr>
      <w:r>
        <w:rPr>
          <w:sz w:val="18"/>
          <w:szCs w:val="18"/>
        </w:rPr>
        <w:t>Marie Reupke</w:t>
      </w:r>
    </w:p>
    <w:p>
      <w:pPr>
        <w:pStyle w:val="Listenabsatz"/>
        <w:numPr>
          <w:ilvl w:val="0"/>
          <w:numId w:val="7"/>
        </w:numPr>
        <w:spacing w:after="0"/>
        <w:contextualSpacing w:val="0"/>
        <w:rPr>
          <w:sz w:val="18"/>
          <w:szCs w:val="18"/>
        </w:rPr>
      </w:pPr>
      <w:r>
        <w:rPr>
          <w:sz w:val="18"/>
          <w:szCs w:val="18"/>
        </w:rPr>
        <w:t>Bundeswehr</w:t>
      </w:r>
    </w:p>
    <w:p>
      <w:pPr>
        <w:pStyle w:val="Listenabsatz"/>
        <w:numPr>
          <w:ilvl w:val="1"/>
          <w:numId w:val="7"/>
        </w:numPr>
        <w:spacing w:after="0"/>
        <w:contextualSpacing w:val="0"/>
        <w:rPr>
          <w:sz w:val="18"/>
          <w:szCs w:val="18"/>
        </w:rPr>
      </w:pPr>
      <w:r>
        <w:rPr>
          <w:sz w:val="18"/>
          <w:szCs w:val="18"/>
        </w:rPr>
        <w:t>Frau Dr. Roßmann (Telefon)</w:t>
      </w:r>
    </w:p>
    <w:p>
      <w:pPr>
        <w:pStyle w:val="Listenabsatz"/>
        <w:numPr>
          <w:ilvl w:val="0"/>
          <w:numId w:val="7"/>
        </w:numPr>
        <w:spacing w:after="0"/>
        <w:contextualSpacing w:val="0"/>
        <w:rPr>
          <w:sz w:val="18"/>
          <w:szCs w:val="18"/>
        </w:rPr>
      </w:pPr>
      <w:r>
        <w:rPr>
          <w:sz w:val="18"/>
          <w:szCs w:val="18"/>
        </w:rPr>
        <w:t>BZgA</w:t>
      </w:r>
    </w:p>
    <w:p>
      <w:pPr>
        <w:pStyle w:val="Listenabsatz"/>
        <w:numPr>
          <w:ilvl w:val="1"/>
          <w:numId w:val="7"/>
        </w:numPr>
        <w:spacing w:after="0"/>
        <w:contextualSpacing w:val="0"/>
        <w:rPr>
          <w:sz w:val="18"/>
          <w:szCs w:val="18"/>
        </w:rPr>
      </w:pPr>
      <w:r>
        <w:rPr>
          <w:sz w:val="18"/>
          <w:szCs w:val="18"/>
        </w:rPr>
        <w:t>-</w:t>
      </w:r>
    </w:p>
    <w:p>
      <w:pPr>
        <w:spacing w:after="0"/>
        <w:rPr>
          <w:sz w:val="18"/>
          <w:szCs w:val="18"/>
        </w:rPr>
      </w:pPr>
    </w:p>
    <w:p>
      <w:pPr>
        <w:spacing w:after="0"/>
        <w:rPr>
          <w:sz w:val="18"/>
          <w:szCs w:val="18"/>
        </w:rPr>
      </w:pPr>
    </w:p>
    <w:p>
      <w:pPr>
        <w:pStyle w:val="Listenabsatz"/>
        <w:ind w:left="3600"/>
      </w:pPr>
      <w:r>
        <w:br w:type="page"/>
      </w:r>
    </w:p>
    <w:p>
      <w:pPr>
        <w:pStyle w:val="Listenabsatz"/>
        <w:spacing w:after="0"/>
        <w:ind w:left="1440"/>
        <w:contextualSpacing w:val="0"/>
        <w:rPr>
          <w:sz w:val="22"/>
        </w:rPr>
      </w:pP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rFonts w:ascii="Scala Sans OT" w:hAnsi="Scala Sans OT"/>
                <w:b/>
              </w:rPr>
            </w:pPr>
            <w:r>
              <w:rPr>
                <w:rFonts w:ascii="Scala Sans OT" w:hAnsi="Scala Sans OT"/>
                <w:b/>
              </w:rPr>
              <w:t>TOP</w:t>
            </w:r>
          </w:p>
        </w:tc>
        <w:tc>
          <w:tcPr>
            <w:tcW w:w="7699" w:type="dxa"/>
          </w:tcPr>
          <w:p>
            <w:pPr>
              <w:rPr>
                <w:rFonts w:ascii="Scala Sans OT" w:hAnsi="Scala Sans OT"/>
                <w:b/>
              </w:rPr>
            </w:pPr>
            <w:r>
              <w:rPr>
                <w:rFonts w:ascii="Scala Sans OT" w:hAnsi="Scala Sans OT"/>
                <w:b/>
              </w:rPr>
              <w:t>Beitrag/Thema</w:t>
            </w:r>
          </w:p>
        </w:tc>
      </w:tr>
      <w:tr>
        <w:tc>
          <w:tcPr>
            <w:tcW w:w="817" w:type="dxa"/>
          </w:tcPr>
          <w:p>
            <w:pPr>
              <w:rPr>
                <w:rFonts w:ascii="Scala Sans OT" w:hAnsi="Scala Sans OT"/>
                <w:b/>
                <w:sz w:val="22"/>
                <w:szCs w:val="22"/>
              </w:rPr>
            </w:pPr>
            <w:r>
              <w:rPr>
                <w:rFonts w:ascii="Scala Sans OT" w:hAnsi="Scala Sans OT"/>
                <w:b/>
                <w:sz w:val="22"/>
                <w:szCs w:val="22"/>
              </w:rPr>
              <w:t>1</w:t>
            </w:r>
          </w:p>
        </w:tc>
        <w:tc>
          <w:tcPr>
            <w:tcW w:w="7699" w:type="dxa"/>
          </w:tcPr>
          <w:p>
            <w:pPr>
              <w:rPr>
                <w:rFonts w:ascii="Scala Sans OT" w:hAnsi="Scala Sans OT"/>
                <w:b/>
                <w:sz w:val="22"/>
                <w:szCs w:val="22"/>
              </w:rPr>
            </w:pPr>
            <w:r>
              <w:rPr>
                <w:rFonts w:ascii="Scala Sans OT" w:hAnsi="Scala Sans OT"/>
                <w:b/>
                <w:sz w:val="22"/>
                <w:szCs w:val="22"/>
              </w:rPr>
              <w:t>Aktuelle Lage - International</w:t>
            </w:r>
          </w:p>
          <w:p>
            <w:pPr>
              <w:pStyle w:val="Listenabsatz"/>
              <w:numPr>
                <w:ilvl w:val="0"/>
                <w:numId w:val="39"/>
              </w:numPr>
              <w:rPr>
                <w:rFonts w:ascii="Scala Sans OT" w:hAnsi="Scala Sans OT"/>
                <w:sz w:val="22"/>
                <w:szCs w:val="22"/>
              </w:rPr>
            </w:pPr>
            <w:r>
              <w:rPr>
                <w:rFonts w:ascii="Scala Sans OT" w:hAnsi="Scala Sans OT"/>
                <w:sz w:val="22"/>
                <w:szCs w:val="22"/>
              </w:rPr>
              <w:t>Insgesamt 9.847 Fälle; 9.008 Fälle in China, 1.900 neue Fälle, Großteil der Fälle (59%, 5.806) weiterhin in der Provinz Hubei; 114 Fälle außerhalb Chinas; 213Todesfälle (alle in China).</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Bitte auch ergänzen: Anzahl neuer Fäll nach Provinzen. </w:t>
            </w:r>
          </w:p>
          <w:p>
            <w:pPr>
              <w:pStyle w:val="Listenabsatz"/>
              <w:numPr>
                <w:ilvl w:val="0"/>
                <w:numId w:val="39"/>
              </w:numPr>
              <w:rPr>
                <w:rFonts w:ascii="Scala Sans OT" w:hAnsi="Scala Sans OT"/>
                <w:sz w:val="22"/>
                <w:szCs w:val="22"/>
              </w:rPr>
            </w:pPr>
            <w:r>
              <w:rPr>
                <w:rFonts w:ascii="Scala Sans OT" w:hAnsi="Scala Sans OT"/>
                <w:sz w:val="22"/>
                <w:szCs w:val="22"/>
              </w:rPr>
              <w:t xml:space="preserve">2 Fälle (Ehepaar aus Wuhan) in Italien, Einreise am 23.01.2020, in Rom hospitalisiert. </w:t>
            </w:r>
          </w:p>
          <w:p>
            <w:pPr>
              <w:pStyle w:val="Listenabsatz"/>
              <w:numPr>
                <w:ilvl w:val="0"/>
                <w:numId w:val="39"/>
              </w:numPr>
              <w:rPr>
                <w:rFonts w:ascii="Scala Sans OT" w:hAnsi="Scala Sans OT"/>
                <w:sz w:val="22"/>
                <w:szCs w:val="22"/>
              </w:rPr>
            </w:pPr>
            <w:r>
              <w:rPr>
                <w:rFonts w:ascii="Scala Sans OT" w:hAnsi="Scala Sans OT"/>
                <w:sz w:val="22"/>
                <w:szCs w:val="22"/>
              </w:rPr>
              <w:t>2 Fälle in Großbritannien, Familie mit Reiseassoziation China (Ort/ Region unklar), Staatsangehörigkeit unklar.</w:t>
            </w:r>
          </w:p>
          <w:p>
            <w:pPr>
              <w:rPr>
                <w:rFonts w:ascii="Scala Sans OT" w:hAnsi="Scala Sans OT"/>
                <w:b/>
                <w:sz w:val="22"/>
                <w:szCs w:val="22"/>
              </w:rPr>
            </w:pPr>
            <w:r>
              <w:rPr>
                <w:rFonts w:ascii="Scala Sans OT" w:hAnsi="Scala Sans OT"/>
                <w:b/>
                <w:sz w:val="22"/>
                <w:szCs w:val="22"/>
              </w:rPr>
              <w:t>Aktuelle Lage - National</w:t>
            </w:r>
          </w:p>
          <w:p>
            <w:pPr>
              <w:pStyle w:val="Listenabsatz"/>
              <w:numPr>
                <w:ilvl w:val="0"/>
                <w:numId w:val="39"/>
              </w:numPr>
              <w:rPr>
                <w:rFonts w:ascii="Scala Sans OT" w:hAnsi="Scala Sans OT"/>
                <w:sz w:val="22"/>
                <w:szCs w:val="22"/>
              </w:rPr>
            </w:pPr>
            <w:r>
              <w:rPr>
                <w:rFonts w:ascii="Scala Sans OT" w:hAnsi="Scala Sans OT"/>
                <w:sz w:val="22"/>
                <w:szCs w:val="22"/>
              </w:rPr>
              <w:t xml:space="preserve">Es gibt seit gestern insgesamt 5 bestätigte Fälle (1 Infektionsgeschehen). Es handelt sich um ein komplexes Cluster. Da es sich um eine mobile Population handelt ist es ein sehr ausgedehntes Geschehen. Das RKI (4 Personen) unterstützt das LGL (seit gestern 17.30h). Es haben bereits TKs stattgefunden, um die Hauptziele abzusprechen. Die Listen der Kontakte wurden abgeglichen. 2 Personen bleiben am LGL zur Betreuung der engen Kontakte, die anderen unterstützen die 4 betroffenen GAs. Udo Buchholz koordiniert das RKI-Team und weitere Untersuchungen, aber die Unterstützung steht erst einmal im Vordergrund. Das RKI-Team besteht u.a. aus 2 Personen mit </w:t>
            </w:r>
            <w:proofErr w:type="spellStart"/>
            <w:r>
              <w:rPr>
                <w:rFonts w:ascii="Scala Sans OT" w:hAnsi="Scala Sans OT"/>
                <w:sz w:val="22"/>
                <w:szCs w:val="22"/>
              </w:rPr>
              <w:t>Epiet</w:t>
            </w:r>
            <w:proofErr w:type="spellEnd"/>
            <w:r>
              <w:rPr>
                <w:rFonts w:ascii="Scala Sans OT" w:hAnsi="Scala Sans OT"/>
                <w:sz w:val="22"/>
                <w:szCs w:val="22"/>
              </w:rPr>
              <w:t>/PAE-Ausbildung (FG32), die vorher beim LGL gearbeitet haben.</w:t>
            </w:r>
          </w:p>
          <w:p>
            <w:pPr>
              <w:pStyle w:val="Listenabsatz"/>
              <w:numPr>
                <w:ilvl w:val="0"/>
                <w:numId w:val="39"/>
              </w:numPr>
              <w:rPr>
                <w:rFonts w:ascii="Scala Sans OT" w:hAnsi="Scala Sans OT"/>
                <w:sz w:val="22"/>
                <w:szCs w:val="22"/>
              </w:rPr>
            </w:pPr>
            <w:r>
              <w:rPr>
                <w:rFonts w:ascii="Scala Sans OT" w:hAnsi="Scala Sans OT"/>
                <w:sz w:val="22"/>
                <w:szCs w:val="22"/>
              </w:rPr>
              <w:t xml:space="preserve">2. Gespräch mit der chinesischer Indexpatientin (teilweise auf Chinesisch mit Unterstützung von Wie Cai FG36): unspezifische Symptome am 2. Tag in BY, Einnahme eines Präparats mit Paracetamol; </w:t>
            </w:r>
            <w:r>
              <w:rPr>
                <w:rFonts w:ascii="Scala Sans OT" w:hAnsi="Scala Sans OT"/>
                <w:sz w:val="22"/>
                <w:szCs w:val="22"/>
              </w:rPr>
              <w:br/>
              <w:t>Vorgeschichte: kein Besuch in Wuhan oder Erkrankung vor dem 16.01.2020; am 17.01.2020 große Firmenfeier in Shanghai (mit ca. 1.000 MA), Firma nimmt das Geschehen ernst und unterstützt die Ermittlungen (eigener Krisenstab mit regelmäßigen TKs, etc.)</w:t>
            </w:r>
          </w:p>
          <w:p>
            <w:pPr>
              <w:pStyle w:val="Listenabsatz"/>
              <w:numPr>
                <w:ilvl w:val="0"/>
                <w:numId w:val="39"/>
              </w:numPr>
              <w:rPr>
                <w:rFonts w:ascii="Scala Sans OT" w:hAnsi="Scala Sans OT"/>
                <w:sz w:val="22"/>
                <w:szCs w:val="22"/>
              </w:rPr>
            </w:pPr>
            <w:r>
              <w:rPr>
                <w:rFonts w:ascii="Scala Sans OT" w:hAnsi="Scala Sans OT"/>
                <w:sz w:val="22"/>
                <w:szCs w:val="22"/>
              </w:rPr>
              <w:t>Durch die Information über die Firmenfeier kommen nicht nur die Eltern des Indexfalles als Ansteckungsquelle in Frage, sondern evtl. auch andere (noch unbekannte) Teilnehmer der großen Feier. Zudem gibt es 2 weitere Personen, die mit dem Indexfall gereist sind. 1 Person (erkrankt und bestätigt, auch aus der Firma) war anscheinend zusammen mit dem Indexfall auf dem gleichen Hin- und Rückflug zwischen Shanghai und München, d.h. 2 Personen können die Übertragungen in BY verursacht haben. Dies wird vom GA noch verifiziert.</w:t>
            </w:r>
          </w:p>
          <w:p>
            <w:pPr>
              <w:pStyle w:val="Listenabsatz"/>
              <w:rPr>
                <w:rFonts w:ascii="Scala Sans OT" w:hAnsi="Scala Sans OT"/>
                <w:sz w:val="22"/>
                <w:szCs w:val="22"/>
              </w:rPr>
            </w:pPr>
          </w:p>
          <w:p>
            <w:pPr>
              <w:rPr>
                <w:rFonts w:ascii="Scala Sans OT" w:hAnsi="Scala Sans OT"/>
                <w:sz w:val="22"/>
                <w:szCs w:val="22"/>
              </w:rPr>
            </w:pPr>
            <w:r>
              <w:rPr>
                <w:rFonts w:ascii="Scala Sans OT" w:hAnsi="Scala Sans OT"/>
                <w:b/>
                <w:sz w:val="22"/>
                <w:szCs w:val="22"/>
              </w:rPr>
              <w:t>Kontaktpersonennachverfolgung</w:t>
            </w:r>
            <w:r>
              <w:rPr>
                <w:rFonts w:ascii="Scala Sans OT" w:hAnsi="Scala Sans OT"/>
                <w:sz w:val="22"/>
                <w:szCs w:val="22"/>
              </w:rPr>
              <w:t xml:space="preserve">: </w:t>
            </w:r>
          </w:p>
          <w:p>
            <w:pPr>
              <w:pStyle w:val="Listenabsatz"/>
              <w:numPr>
                <w:ilvl w:val="0"/>
                <w:numId w:val="39"/>
              </w:numPr>
              <w:rPr>
                <w:rFonts w:ascii="Scala Sans OT" w:hAnsi="Scala Sans OT"/>
                <w:sz w:val="22"/>
                <w:szCs w:val="22"/>
              </w:rPr>
            </w:pPr>
            <w:r>
              <w:rPr>
                <w:rFonts w:ascii="Scala Sans OT" w:hAnsi="Scala Sans OT"/>
                <w:sz w:val="22"/>
                <w:szCs w:val="22"/>
              </w:rPr>
              <w:t xml:space="preserve">Das RKI unterstützt Bayern bei der internationalen Kontaktaufnahme mit Ländern, in denen derzeit Kontaktpersonen im Zusammenhang mit dem Cluster in Deutschland stehen: Derzeit sind unter den 129 Kontaktpersonen 12 Personen bekannt, die sich im Ausland aufhalten. Folgende Länder wurden über EWRS bzw. die IGV-Kommunikation informiert: Italien (2), Rumänien (2), Tschechische Republik (1), Vereinigtes Königreich (2), Frankreich (1) und USA (1). Korea (1) und China (2) müssen noch informiert werden, hier fehlen noch einige grundlegende Informationen. </w:t>
            </w:r>
          </w:p>
          <w:p>
            <w:pPr>
              <w:pStyle w:val="Listenabsatz"/>
              <w:numPr>
                <w:ilvl w:val="0"/>
                <w:numId w:val="39"/>
              </w:numPr>
              <w:rPr>
                <w:rFonts w:ascii="Scala Sans OT" w:hAnsi="Scala Sans OT"/>
                <w:sz w:val="22"/>
                <w:szCs w:val="22"/>
              </w:rPr>
            </w:pPr>
            <w:r>
              <w:rPr>
                <w:rFonts w:ascii="Scala Sans OT" w:hAnsi="Scala Sans OT"/>
                <w:sz w:val="22"/>
                <w:szCs w:val="22"/>
              </w:rPr>
              <w:lastRenderedPageBreak/>
              <w:t xml:space="preserve">Es handelt sich um Mitarbeiter der Firma Webasto (die Firma agiert global), die durch die Firma bereits über die Exposition informiert wurden und denen empfohlen wurde, sich in häusliche Quarantäne zu begeben. Von den 12 Personen werden derzeit 8 in die Kategorie I (höheres Infektionsrisiko) eingestuft. </w:t>
            </w:r>
          </w:p>
          <w:p>
            <w:pPr>
              <w:rPr>
                <w:rFonts w:ascii="Scala Sans OT" w:hAnsi="Scala Sans OT"/>
                <w:b/>
                <w:sz w:val="22"/>
                <w:szCs w:val="22"/>
              </w:rPr>
            </w:pPr>
            <w:r>
              <w:rPr>
                <w:rFonts w:ascii="Scala Sans OT" w:hAnsi="Scala Sans OT"/>
                <w:b/>
                <w:sz w:val="22"/>
                <w:szCs w:val="22"/>
              </w:rPr>
              <w:t>Studien:</w:t>
            </w:r>
          </w:p>
          <w:p>
            <w:pPr>
              <w:pStyle w:val="Listenabsatz"/>
              <w:numPr>
                <w:ilvl w:val="0"/>
                <w:numId w:val="39"/>
              </w:numPr>
              <w:rPr>
                <w:rFonts w:ascii="Scala Sans OT" w:hAnsi="Scala Sans OT"/>
                <w:sz w:val="22"/>
                <w:szCs w:val="22"/>
              </w:rPr>
            </w:pPr>
            <w:r>
              <w:rPr>
                <w:rFonts w:ascii="Scala Sans OT" w:hAnsi="Scala Sans OT"/>
                <w:sz w:val="22"/>
                <w:szCs w:val="22"/>
              </w:rPr>
              <w:t>Ansprechpartner ist Udo Buchholz (FG36).</w:t>
            </w:r>
          </w:p>
          <w:p>
            <w:pPr>
              <w:rPr>
                <w:rFonts w:ascii="Scala Sans OT" w:hAnsi="Scala Sans OT"/>
                <w:b/>
                <w:sz w:val="22"/>
                <w:szCs w:val="22"/>
              </w:rPr>
            </w:pPr>
            <w:r>
              <w:rPr>
                <w:rFonts w:ascii="Scala Sans OT" w:hAnsi="Scala Sans OT"/>
                <w:b/>
                <w:sz w:val="22"/>
                <w:szCs w:val="22"/>
              </w:rPr>
              <w:t xml:space="preserve">Risikogebiet: </w:t>
            </w:r>
          </w:p>
          <w:p>
            <w:pPr>
              <w:pStyle w:val="Listenabsatz"/>
              <w:numPr>
                <w:ilvl w:val="0"/>
                <w:numId w:val="39"/>
              </w:numPr>
              <w:rPr>
                <w:rFonts w:ascii="Scala Sans OT" w:hAnsi="Scala Sans OT"/>
                <w:b/>
                <w:sz w:val="22"/>
                <w:szCs w:val="22"/>
              </w:rPr>
            </w:pPr>
            <w:r>
              <w:rPr>
                <w:rFonts w:ascii="Scala Sans OT" w:hAnsi="Scala Sans OT"/>
                <w:b/>
                <w:sz w:val="22"/>
                <w:szCs w:val="22"/>
              </w:rPr>
              <w:t>Die aktuelle Definition des Risikogebiets bleibt bestehen.</w:t>
            </w:r>
          </w:p>
          <w:p>
            <w:pPr>
              <w:rPr>
                <w:rFonts w:ascii="Scala Sans OT" w:hAnsi="Scala Sans OT"/>
                <w:b/>
                <w:sz w:val="22"/>
                <w:szCs w:val="22"/>
              </w:rPr>
            </w:pPr>
            <w:r>
              <w:rPr>
                <w:rFonts w:ascii="Scala Sans OT" w:hAnsi="Scala Sans OT"/>
                <w:b/>
                <w:sz w:val="22"/>
                <w:szCs w:val="22"/>
              </w:rPr>
              <w:t>Risikobewertung:</w:t>
            </w:r>
          </w:p>
          <w:p>
            <w:pPr>
              <w:pStyle w:val="Listenabsatz"/>
              <w:numPr>
                <w:ilvl w:val="0"/>
                <w:numId w:val="39"/>
              </w:numPr>
              <w:rPr>
                <w:rFonts w:ascii="Scala Sans OT" w:hAnsi="Scala Sans OT"/>
                <w:b/>
                <w:sz w:val="22"/>
                <w:szCs w:val="22"/>
              </w:rPr>
            </w:pPr>
            <w:r>
              <w:rPr>
                <w:rFonts w:ascii="Scala Sans OT" w:hAnsi="Scala Sans OT"/>
                <w:b/>
                <w:sz w:val="22"/>
                <w:szCs w:val="22"/>
              </w:rPr>
              <w:t xml:space="preserve">Es gibt aktuell keinen Anpassungsbedarf, sei bleibt bestehen. </w:t>
            </w:r>
            <w:r>
              <w:rPr>
                <w:rFonts w:ascii="Scala Sans OT" w:hAnsi="Scala Sans OT"/>
                <w:sz w:val="22"/>
                <w:szCs w:val="22"/>
              </w:rPr>
              <w:t xml:space="preserve">Die Risikobewertung wurde lediglich etwas ergänzt: Mit einem Import von </w:t>
            </w:r>
            <w:r>
              <w:rPr>
                <w:rFonts w:ascii="Scala Sans OT" w:hAnsi="Scala Sans OT"/>
                <w:sz w:val="22"/>
                <w:szCs w:val="22"/>
                <w:u w:val="single"/>
              </w:rPr>
              <w:t>weiteren</w:t>
            </w:r>
            <w:r>
              <w:rPr>
                <w:rFonts w:ascii="Scala Sans OT" w:hAnsi="Scala Sans OT"/>
                <w:sz w:val="22"/>
                <w:szCs w:val="22"/>
              </w:rPr>
              <w:t xml:space="preserve"> einzelnen Fällen nach Deutschland muss gerechnet werden. …“</w:t>
            </w:r>
            <w:r>
              <w:rPr>
                <w:rFonts w:ascii="Scala Sans OT" w:hAnsi="Scala Sans OT"/>
                <w:b/>
                <w:sz w:val="22"/>
                <w:szCs w:val="22"/>
              </w:rPr>
              <w:t xml:space="preserve">  </w:t>
            </w:r>
          </w:p>
          <w:p>
            <w:pPr>
              <w:pStyle w:val="Listenabsatz"/>
              <w:numPr>
                <w:ilvl w:val="0"/>
                <w:numId w:val="39"/>
              </w:numPr>
              <w:rPr>
                <w:rFonts w:ascii="Scala Sans OT" w:hAnsi="Scala Sans OT"/>
                <w:sz w:val="22"/>
                <w:szCs w:val="22"/>
              </w:rPr>
            </w:pPr>
            <w:r>
              <w:rPr>
                <w:rFonts w:ascii="Scala Sans OT" w:hAnsi="Scala Sans OT"/>
                <w:sz w:val="22"/>
                <w:szCs w:val="22"/>
              </w:rPr>
              <w:t xml:space="preserve">3. Update RRA durch ECDC verfügbar (auch hier: </w:t>
            </w:r>
            <w:hyperlink r:id="rId8" w:history="1">
              <w:r>
                <w:rPr>
                  <w:rStyle w:val="Hyperlink"/>
                  <w:rFonts w:ascii="Scala Sans OT" w:hAnsi="Scala Sans OT"/>
                  <w:sz w:val="22"/>
                  <w:szCs w:val="22"/>
                </w:rPr>
                <w:t>..\..\..\..\2.Themen\2.1.Epidemiologie\ECDC\novel-coronavirus-risk-assessment-china-31-january-2020.pdf</w:t>
              </w:r>
            </w:hyperlink>
            <w:r>
              <w:rPr>
                <w:rFonts w:ascii="Scala Sans OT" w:hAnsi="Scala Sans OT"/>
                <w:sz w:val="22"/>
                <w:szCs w:val="22"/>
              </w:rPr>
              <w:t>):</w:t>
            </w:r>
          </w:p>
          <w:p>
            <w:pPr>
              <w:rPr>
                <w:rFonts w:ascii="Scala Sans OT" w:hAnsi="Scala Sans OT"/>
                <w:i/>
                <w:sz w:val="20"/>
                <w:szCs w:val="20"/>
                <w:lang w:val="en-GB"/>
              </w:rPr>
            </w:pPr>
            <w:r>
              <w:rPr>
                <w:rFonts w:ascii="Scala Sans OT" w:hAnsi="Scala Sans OT"/>
                <w:i/>
                <w:sz w:val="20"/>
                <w:szCs w:val="20"/>
                <w:lang w:val="en-GB"/>
              </w:rPr>
              <w:t>“… - the likelihood of observing further limited human-to-human transmission within the EU/EEA is estimated as very low to low if cases are detected early and appropriate infection prevention and control (IPC) practices are implemented, particularly in healthcare settings in EU/EEA countries;</w:t>
            </w:r>
          </w:p>
          <w:p>
            <w:pPr>
              <w:rPr>
                <w:rFonts w:ascii="Scala Sans OT" w:hAnsi="Scala Sans OT"/>
                <w:i/>
                <w:sz w:val="20"/>
                <w:szCs w:val="20"/>
                <w:lang w:val="en-GB"/>
              </w:rPr>
            </w:pPr>
            <w:r>
              <w:rPr>
                <w:rFonts w:ascii="Scala Sans OT" w:hAnsi="Scala Sans OT"/>
                <w:i/>
                <w:sz w:val="20"/>
                <w:szCs w:val="20"/>
                <w:lang w:val="en-GB"/>
              </w:rPr>
              <w:t>- assuming that cases in the EU/EEA are detected in a timely manner and that rigorous IPC measures are applied, the likelihood of sustained human-to-human transmission within the EU/EEA is currently very low to low; …”</w:t>
            </w:r>
          </w:p>
          <w:p>
            <w:pPr>
              <w:pStyle w:val="Listenabsatz"/>
              <w:numPr>
                <w:ilvl w:val="0"/>
                <w:numId w:val="39"/>
              </w:numPr>
              <w:rPr>
                <w:rFonts w:ascii="Scala Sans OT" w:hAnsi="Scala Sans OT"/>
                <w:sz w:val="22"/>
                <w:szCs w:val="22"/>
              </w:rPr>
            </w:pPr>
            <w:r>
              <w:rPr>
                <w:rFonts w:ascii="Scala Sans OT" w:hAnsi="Scala Sans OT"/>
                <w:sz w:val="22"/>
                <w:szCs w:val="22"/>
              </w:rPr>
              <w:t>UK hat das Risiko für Bevölkerung als moderat hochgestuft (PHEIC und 2 Fälle).</w:t>
            </w:r>
          </w:p>
          <w:p>
            <w:pPr>
              <w:pStyle w:val="Listenabsatz"/>
              <w:numPr>
                <w:ilvl w:val="0"/>
                <w:numId w:val="39"/>
              </w:numPr>
              <w:rPr>
                <w:rFonts w:ascii="Scala Sans OT" w:hAnsi="Scala Sans OT"/>
                <w:sz w:val="22"/>
                <w:szCs w:val="22"/>
              </w:rPr>
            </w:pPr>
            <w:r>
              <w:rPr>
                <w:rFonts w:ascii="Scala Sans OT" w:hAnsi="Scala Sans OT"/>
                <w:sz w:val="22"/>
                <w:szCs w:val="22"/>
              </w:rPr>
              <w:t>Die Falldefinition sollen vorerst nicht verändert werden.</w:t>
            </w:r>
          </w:p>
          <w:p>
            <w:pPr>
              <w:pStyle w:val="Listenabsatz"/>
              <w:numPr>
                <w:ilvl w:val="0"/>
                <w:numId w:val="39"/>
              </w:numPr>
              <w:rPr>
                <w:rFonts w:ascii="Scala Sans OT" w:hAnsi="Scala Sans OT"/>
                <w:sz w:val="22"/>
                <w:szCs w:val="22"/>
              </w:rPr>
            </w:pPr>
            <w:r>
              <w:rPr>
                <w:rFonts w:ascii="Scala Sans OT" w:hAnsi="Scala Sans OT"/>
                <w:sz w:val="22"/>
                <w:szCs w:val="22"/>
              </w:rPr>
              <w:t xml:space="preserve">Es wurden die Kriterien diskutiert welche maßgebend sind, um die Risikoeinschätzung des RKI </w:t>
            </w:r>
            <w:proofErr w:type="spellStart"/>
            <w:r>
              <w:rPr>
                <w:rFonts w:ascii="Scala Sans OT" w:hAnsi="Scala Sans OT"/>
                <w:sz w:val="22"/>
                <w:szCs w:val="22"/>
              </w:rPr>
              <w:t>hochzustufen</w:t>
            </w:r>
            <w:proofErr w:type="spellEnd"/>
            <w:r>
              <w:rPr>
                <w:rFonts w:ascii="Scala Sans OT" w:hAnsi="Scala Sans OT"/>
                <w:sz w:val="22"/>
                <w:szCs w:val="22"/>
              </w:rPr>
              <w:t>. Im Falle fortlaufender Mensch-zu-Mensch-Übertragung, die über sporadische Fälle bzw. Infektionsketten hinausgeht, wird dies neu bewertet. Einer Änderung der Risikoeinschätzung und entsprechende Handlungskonsequenz muss mit einer angepassten Krisenkommunikation einhergehen.</w:t>
            </w:r>
          </w:p>
          <w:p>
            <w:pPr>
              <w:pStyle w:val="Listenabsatz"/>
              <w:numPr>
                <w:ilvl w:val="0"/>
                <w:numId w:val="39"/>
              </w:numPr>
              <w:rPr>
                <w:rFonts w:ascii="Scala Sans OT" w:hAnsi="Scala Sans OT"/>
                <w:sz w:val="22"/>
                <w:szCs w:val="22"/>
              </w:rPr>
            </w:pPr>
            <w:r>
              <w:rPr>
                <w:rFonts w:ascii="Scala Sans OT" w:hAnsi="Scala Sans OT"/>
                <w:sz w:val="22"/>
                <w:szCs w:val="22"/>
              </w:rPr>
              <w:t>Aussagen zur Schwere der Erkrankung sind prinzipiell möglich: Transmissionsgeschwindigkeit, individuelle Krankheitsschwere und Impakt/Belastung der medizinischen Versorgung sind definierte, messbare Parameter, die an die WHO gemeldet werden können. Hierbei handelt es sich aber aktuell um temporäre, nicht nachhaltig finanzierte Systeme: ICOSARI, AG Influenza und Grippeweb.</w:t>
            </w:r>
          </w:p>
          <w:p>
            <w:pPr>
              <w:pStyle w:val="Listenabsatz"/>
              <w:numPr>
                <w:ilvl w:val="0"/>
                <w:numId w:val="39"/>
              </w:numPr>
              <w:rPr>
                <w:rFonts w:ascii="Scala Sans OT" w:hAnsi="Scala Sans OT"/>
                <w:sz w:val="22"/>
                <w:szCs w:val="22"/>
              </w:rPr>
            </w:pPr>
            <w:r>
              <w:rPr>
                <w:rFonts w:ascii="Scala Sans OT" w:hAnsi="Scala Sans OT"/>
                <w:sz w:val="22"/>
                <w:szCs w:val="22"/>
              </w:rPr>
              <w:t>ARE/ILI Surveillance dieses Jahr in China diesmal nicht berichtet, warum ist unklar.</w:t>
            </w:r>
          </w:p>
          <w:p>
            <w:pPr>
              <w:pStyle w:val="Listenabsatz"/>
              <w:numPr>
                <w:ilvl w:val="0"/>
                <w:numId w:val="39"/>
              </w:numPr>
              <w:rPr>
                <w:rFonts w:ascii="Scala Sans OT" w:hAnsi="Scala Sans OT"/>
                <w:sz w:val="22"/>
                <w:szCs w:val="22"/>
              </w:rPr>
            </w:pPr>
            <w:r>
              <w:rPr>
                <w:rFonts w:ascii="Scala Sans OT" w:hAnsi="Scala Sans OT"/>
                <w:sz w:val="22"/>
                <w:szCs w:val="22"/>
              </w:rPr>
              <w:t xml:space="preserve">Es wird Bedarf für ein Dokument gesehen, das Konzept, Ziele und Instrumente der seuchenhygienischen Maßnahmen für Phase des Containments erläutert (1-2 Seiten). Und auf der Webseite verfügbar sein.  Pressestelle kann hier bei der Formulierung (bürgerverständliche Sprache) unterstützen. IBBS erstellt gerade ein Begleitdokument zum Flussschema für Ärzte mit ähnlichen Punkten und kann hier inhaltlich zuarbeiten. Dies soll auch in Vorbereitung für die Phasen </w:t>
            </w:r>
            <w:proofErr w:type="spellStart"/>
            <w:r>
              <w:rPr>
                <w:rFonts w:ascii="Scala Sans OT" w:hAnsi="Scala Sans OT"/>
                <w:sz w:val="22"/>
                <w:szCs w:val="22"/>
              </w:rPr>
              <w:t>Protection</w:t>
            </w:r>
            <w:proofErr w:type="spellEnd"/>
            <w:r>
              <w:rPr>
                <w:rFonts w:ascii="Scala Sans OT" w:hAnsi="Scala Sans OT"/>
                <w:sz w:val="22"/>
                <w:szCs w:val="22"/>
              </w:rPr>
              <w:t xml:space="preserve"> und Mitigation erstellt werden. </w:t>
            </w:r>
          </w:p>
          <w:p>
            <w:pPr>
              <w:rPr>
                <w:rFonts w:ascii="Scala Sans OT" w:hAnsi="Scala Sans OT"/>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Sobald Kapazitäten da sind bereiten Fr. Degen und Hr. Haas Punkte vor die kongruent mit dem Pandemieplan und dem Rahmenkonzept sind  (für Stufe </w:t>
            </w:r>
            <w:r>
              <w:rPr>
                <w:rFonts w:ascii="Scala Sans OT" w:hAnsi="Scala Sans OT"/>
                <w:b/>
                <w:i/>
                <w:sz w:val="22"/>
                <w:szCs w:val="22"/>
              </w:rPr>
              <w:lastRenderedPageBreak/>
              <w:t>Containment).</w:t>
            </w:r>
          </w:p>
          <w:p>
            <w:pPr>
              <w:rPr>
                <w:rFonts w:ascii="Scala Sans OT" w:hAnsi="Scala Sans OT"/>
                <w:b/>
                <w:sz w:val="22"/>
                <w:szCs w:val="22"/>
              </w:rPr>
            </w:pPr>
            <w:r>
              <w:rPr>
                <w:rFonts w:ascii="Scala Sans OT" w:hAnsi="Scala Sans OT"/>
                <w:b/>
                <w:sz w:val="22"/>
                <w:szCs w:val="22"/>
              </w:rPr>
              <w:t>Repatriierung:</w:t>
            </w:r>
          </w:p>
          <w:p>
            <w:pPr>
              <w:pStyle w:val="Listenabsatz"/>
              <w:numPr>
                <w:ilvl w:val="0"/>
                <w:numId w:val="39"/>
              </w:numPr>
              <w:rPr>
                <w:rFonts w:ascii="Scala Sans OT" w:hAnsi="Scala Sans OT"/>
                <w:sz w:val="22"/>
                <w:szCs w:val="22"/>
              </w:rPr>
            </w:pPr>
            <w:r>
              <w:rPr>
                <w:rFonts w:ascii="Scala Sans OT" w:hAnsi="Scala Sans OT"/>
                <w:sz w:val="22"/>
                <w:szCs w:val="22"/>
              </w:rPr>
              <w:t>Die Repatriierung läuft nun in Verantwortung der Bundesregierung. Die Ankunft ist für morgen Mittag in Frankfurt a.M. geplant. Es wird eine Erstuntersuchung am Flughafen Frankfurt geben. Anschließend erfolgt der Transport der Reiserückkehrer in die Bundeswehrkaserne Germersheim in RP wo sie unter staatliche Quarantäne gestellt werden. Das lokale GA ordnet die Quarantäne an.</w:t>
            </w:r>
          </w:p>
          <w:p>
            <w:pPr>
              <w:pStyle w:val="Listenabsatz"/>
              <w:numPr>
                <w:ilvl w:val="0"/>
                <w:numId w:val="39"/>
              </w:numPr>
              <w:rPr>
                <w:rFonts w:ascii="Scala Sans OT" w:hAnsi="Scala Sans OT"/>
                <w:sz w:val="22"/>
                <w:szCs w:val="22"/>
              </w:rPr>
            </w:pPr>
            <w:r>
              <w:rPr>
                <w:rFonts w:ascii="Scala Sans OT" w:hAnsi="Scala Sans OT"/>
                <w:sz w:val="22"/>
                <w:szCs w:val="22"/>
              </w:rPr>
              <w:t>Aktuell gibt es noch kein abgestimmtes einheitliches Konzept zum Hygienemanagement (Ankunft, Bus-Transport, Kaserne). HE und RP sind dazu noch in der Diskussion. Herr Rottmann (BMG) reist nach Frankfurt um dort mit dem Flughafen Frankfurt und lokalen Behörden die Schutz-</w:t>
            </w:r>
            <w:proofErr w:type="spellStart"/>
            <w:r>
              <w:rPr>
                <w:rFonts w:ascii="Scala Sans OT" w:hAnsi="Scala Sans OT"/>
                <w:sz w:val="22"/>
                <w:szCs w:val="22"/>
              </w:rPr>
              <w:t>maßnahmen</w:t>
            </w:r>
            <w:proofErr w:type="spellEnd"/>
            <w:r>
              <w:rPr>
                <w:rFonts w:ascii="Scala Sans OT" w:hAnsi="Scala Sans OT"/>
                <w:sz w:val="22"/>
                <w:szCs w:val="22"/>
              </w:rPr>
              <w:t xml:space="preserve"> abzustimmen.</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Das RKI ist nicht weiter involviert und soll bei Nachfragen an die zuständigen Behörden von HE und RP verweisen.</w:t>
            </w:r>
          </w:p>
        </w:tc>
      </w:tr>
      <w:tr>
        <w:tc>
          <w:tcPr>
            <w:tcW w:w="817" w:type="dxa"/>
          </w:tcPr>
          <w:p>
            <w:pPr>
              <w:rPr>
                <w:rFonts w:ascii="Scala Sans OT" w:hAnsi="Scala Sans OT"/>
                <w:b/>
                <w:sz w:val="22"/>
                <w:szCs w:val="22"/>
              </w:rPr>
            </w:pPr>
            <w:r>
              <w:rPr>
                <w:rFonts w:ascii="Scala Sans OT" w:hAnsi="Scala Sans OT"/>
                <w:b/>
                <w:sz w:val="22"/>
                <w:szCs w:val="22"/>
              </w:rPr>
              <w:lastRenderedPageBreak/>
              <w:t>2</w:t>
            </w:r>
          </w:p>
        </w:tc>
        <w:tc>
          <w:tcPr>
            <w:tcW w:w="7699" w:type="dxa"/>
          </w:tcPr>
          <w:p>
            <w:pPr>
              <w:rPr>
                <w:rFonts w:ascii="Scala Sans OT" w:hAnsi="Scala Sans OT"/>
                <w:b/>
              </w:rPr>
            </w:pPr>
            <w:r>
              <w:rPr>
                <w:rFonts w:ascii="Scala Sans OT" w:hAnsi="Scala Sans OT"/>
                <w:b/>
              </w:rPr>
              <w:t>Kommunikation</w:t>
            </w:r>
          </w:p>
          <w:p>
            <w:pPr>
              <w:rPr>
                <w:rFonts w:ascii="Scala Sans OT" w:hAnsi="Scala Sans OT"/>
                <w:b/>
                <w:sz w:val="22"/>
                <w:szCs w:val="22"/>
              </w:rPr>
            </w:pPr>
            <w:r>
              <w:rPr>
                <w:rFonts w:ascii="Scala Sans OT" w:hAnsi="Scala Sans OT"/>
                <w:b/>
                <w:sz w:val="22"/>
                <w:szCs w:val="22"/>
              </w:rPr>
              <w:t>Öffentlichkeitarbeit:</w:t>
            </w:r>
          </w:p>
          <w:p>
            <w:pPr>
              <w:pStyle w:val="Listenabsatz"/>
              <w:numPr>
                <w:ilvl w:val="0"/>
                <w:numId w:val="40"/>
              </w:numPr>
              <w:rPr>
                <w:rFonts w:ascii="Scala Sans OT" w:hAnsi="Scala Sans OT"/>
                <w:sz w:val="22"/>
                <w:szCs w:val="22"/>
              </w:rPr>
            </w:pPr>
            <w:r>
              <w:rPr>
                <w:rFonts w:ascii="Scala Sans OT" w:hAnsi="Scala Sans OT"/>
                <w:sz w:val="22"/>
                <w:szCs w:val="22"/>
              </w:rPr>
              <w:t>Es gibt unverändert viele Anfragen sowohl von der Fachöffentlichkeit als auch von Bürgern. Die Presse wählt sorgfältig die Anfragen aus, um Kapazitäten zu schonen.</w:t>
            </w:r>
          </w:p>
          <w:p>
            <w:pPr>
              <w:pStyle w:val="Listenabsatz"/>
              <w:numPr>
                <w:ilvl w:val="0"/>
                <w:numId w:val="40"/>
              </w:numPr>
              <w:rPr>
                <w:rFonts w:ascii="Scala Sans OT" w:hAnsi="Scala Sans OT"/>
                <w:sz w:val="22"/>
                <w:szCs w:val="22"/>
              </w:rPr>
            </w:pPr>
            <w:r>
              <w:rPr>
                <w:rFonts w:ascii="Scala Sans OT" w:hAnsi="Scala Sans OT"/>
                <w:sz w:val="22"/>
                <w:szCs w:val="22"/>
              </w:rPr>
              <w:t>Die RKI-Webseite wird kontinuierlich aktualisiert.</w:t>
            </w:r>
          </w:p>
          <w:p>
            <w:pPr>
              <w:pStyle w:val="Listenabsatz"/>
              <w:numPr>
                <w:ilvl w:val="0"/>
                <w:numId w:val="40"/>
              </w:numPr>
              <w:rPr>
                <w:rFonts w:ascii="Scala Sans OT" w:hAnsi="Scala Sans OT"/>
                <w:sz w:val="22"/>
                <w:szCs w:val="22"/>
              </w:rPr>
            </w:pPr>
            <w:r>
              <w:rPr>
                <w:rFonts w:ascii="Scala Sans OT" w:hAnsi="Scala Sans OT"/>
                <w:sz w:val="22"/>
                <w:szCs w:val="22"/>
              </w:rPr>
              <w:t>Die Darstellung der Fallzahlen auf der Webseite wurde entsprechend der Vorgaben umgestellt. Die 1. Seite enthält die Darstellung der Gesamtzahl der Fälle, Todesfälle und das Risikogebiet (</w:t>
            </w:r>
            <w:hyperlink r:id="rId9" w:history="1">
              <w:r>
                <w:rPr>
                  <w:rStyle w:val="Hyperlink"/>
                  <w:rFonts w:ascii="Scala Sans OT" w:hAnsi="Scala Sans OT"/>
                  <w:sz w:val="18"/>
                  <w:szCs w:val="18"/>
                </w:rPr>
                <w:t>https://www.rki.de/DE/Content/InfAZ/N/Neuartiges_Coronavirus/Risikogebiete.html</w:t>
              </w:r>
            </w:hyperlink>
            <w:r>
              <w:rPr>
                <w:rFonts w:ascii="Scala Sans OT" w:hAnsi="Scala Sans OT"/>
                <w:sz w:val="22"/>
                <w:szCs w:val="22"/>
              </w:rPr>
              <w:t>); die 2. Seite enthält die Fallzahlen nach chinesischen Provinzen, die keine Risikogebiete sind sowie die weltweiten Fälle und 1 Karte mit den Inzidenzen (</w:t>
            </w:r>
            <w:hyperlink r:id="rId10" w:history="1">
              <w:r>
                <w:rPr>
                  <w:rStyle w:val="Hyperlink"/>
                  <w:rFonts w:ascii="Scala Sans OT" w:hAnsi="Scala Sans OT"/>
                  <w:sz w:val="18"/>
                  <w:szCs w:val="18"/>
                </w:rPr>
                <w:t>https://www.rki.de/DE/Content/InfAZ/N/Neuartiges_Coronavirus/Fallzahlen.html?nn=13490888</w:t>
              </w:r>
            </w:hyperlink>
            <w:r>
              <w:rPr>
                <w:rFonts w:ascii="Scala Sans OT" w:hAnsi="Scala Sans OT"/>
                <w:sz w:val="22"/>
                <w:szCs w:val="22"/>
              </w:rPr>
              <w:t>).</w:t>
            </w:r>
          </w:p>
          <w:p>
            <w:pPr>
              <w:pStyle w:val="Listenabsatz"/>
              <w:numPr>
                <w:ilvl w:val="0"/>
                <w:numId w:val="40"/>
              </w:numPr>
              <w:rPr>
                <w:rFonts w:ascii="Scala Sans OT" w:hAnsi="Scala Sans OT"/>
                <w:sz w:val="22"/>
                <w:szCs w:val="22"/>
              </w:rPr>
            </w:pPr>
            <w:r>
              <w:rPr>
                <w:rFonts w:ascii="Scala Sans OT" w:hAnsi="Scala Sans OT"/>
                <w:sz w:val="22"/>
                <w:szCs w:val="22"/>
              </w:rPr>
              <w:t>Da im Rahmen der IfSG Koordinierungs-VwV auch die Pressestellen der BL mit RKI abstimmen sollen, gibt es dazu erste Anfragen. Bisher erhält das RKI aber nur sehr kurzfristig oder gar keine Information über Presseaktivitäten in den einzelnen BL. Dazu wird es noch einmal eine Kommunikation mit den Landesbehörden gaben, damit das RKI  Koordinierungs-VwV-entsprechend im Vorfeld der Pressearbeit informiert bzw. eingebunden ist, z.B. vor Pressekonferenzen.</w:t>
            </w:r>
          </w:p>
          <w:p>
            <w:pPr>
              <w:rPr>
                <w:rFonts w:ascii="Scala Sans OT" w:hAnsi="Scala Sans OT"/>
                <w:sz w:val="22"/>
                <w:szCs w:val="22"/>
              </w:rPr>
            </w:pPr>
            <w:r>
              <w:rPr>
                <w:rFonts w:ascii="Scala Sans OT" w:hAnsi="Scala Sans OT"/>
                <w:b/>
                <w:sz w:val="22"/>
                <w:szCs w:val="22"/>
              </w:rPr>
              <w:t>Hotline:</w:t>
            </w:r>
          </w:p>
          <w:p>
            <w:pPr>
              <w:pStyle w:val="Listenabsatz"/>
              <w:numPr>
                <w:ilvl w:val="0"/>
                <w:numId w:val="40"/>
              </w:numPr>
              <w:rPr>
                <w:rFonts w:ascii="Scala Sans OT" w:hAnsi="Scala Sans OT"/>
                <w:sz w:val="22"/>
                <w:szCs w:val="22"/>
              </w:rPr>
            </w:pPr>
            <w:r>
              <w:rPr>
                <w:rFonts w:ascii="Scala Sans OT" w:hAnsi="Scala Sans OT"/>
                <w:sz w:val="22"/>
                <w:szCs w:val="22"/>
              </w:rPr>
              <w:t>Die BZGA wurde auf die Notwendigkeit der Einrichtung einer bundesweiten Hotline hingewiesen. Eine endgültige Entscheidung zur Einrichtung einer Bürger-Hotline (Rostock) ist nach wie vor nicht gefallen. Die Callcenter Mitarbeiter könnten frühestens Montag geschult werden und entsprechend würde die Hotline frühestens ab 04.02.2020 aktiv sein.</w:t>
            </w:r>
          </w:p>
          <w:p>
            <w:pPr>
              <w:rPr>
                <w:rFonts w:ascii="Scala Sans OT" w:hAnsi="Scala Sans OT"/>
                <w:b/>
                <w:sz w:val="22"/>
                <w:szCs w:val="22"/>
              </w:rPr>
            </w:pPr>
          </w:p>
          <w:p>
            <w:pPr>
              <w:rPr>
                <w:rFonts w:ascii="Scala Sans OT" w:hAnsi="Scala Sans OT"/>
                <w:b/>
                <w:sz w:val="22"/>
                <w:szCs w:val="22"/>
              </w:rPr>
            </w:pPr>
            <w:r>
              <w:rPr>
                <w:rFonts w:ascii="Scala Sans OT" w:hAnsi="Scala Sans OT"/>
                <w:b/>
                <w:sz w:val="22"/>
                <w:szCs w:val="22"/>
              </w:rPr>
              <w:t xml:space="preserve">Maßnahmen Reiserückkehrer, häusliche Quarantäne (Anfrage BMG, bezüglich </w:t>
            </w:r>
            <w:r>
              <w:rPr>
                <w:rFonts w:ascii="Scala Sans OT" w:hAnsi="Scala Sans OT"/>
                <w:b/>
                <w:sz w:val="22"/>
                <w:szCs w:val="22"/>
              </w:rPr>
              <w:br/>
              <w:t>§ 28 IfSG Schutzmaßnahmen):</w:t>
            </w:r>
          </w:p>
          <w:p>
            <w:pPr>
              <w:pStyle w:val="Listenabsatz"/>
              <w:numPr>
                <w:ilvl w:val="0"/>
                <w:numId w:val="40"/>
              </w:numPr>
              <w:rPr>
                <w:rFonts w:ascii="Scala Sans OT" w:hAnsi="Scala Sans OT"/>
                <w:sz w:val="22"/>
                <w:szCs w:val="22"/>
              </w:rPr>
            </w:pPr>
            <w:r>
              <w:rPr>
                <w:rFonts w:ascii="Scala Sans OT" w:hAnsi="Scala Sans OT"/>
                <w:sz w:val="22"/>
                <w:szCs w:val="22"/>
              </w:rPr>
              <w:t>Das Dokument mit Informationen für Personen bei Rückkehr aus einem Risikogebiet wurde finalisiert (inkl. Informationen zu</w:t>
            </w:r>
            <w:r>
              <w:t xml:space="preserve"> </w:t>
            </w:r>
            <w:r>
              <w:rPr>
                <w:rFonts w:ascii="Scala Sans OT" w:hAnsi="Scala Sans OT"/>
                <w:sz w:val="22"/>
                <w:szCs w:val="22"/>
              </w:rPr>
              <w:t xml:space="preserve">häuslicher Quarantäne), mit der AGI diskutiert und zur Verfügung gestellt. Es soll </w:t>
            </w:r>
            <w:r>
              <w:rPr>
                <w:rFonts w:ascii="Scala Sans OT" w:hAnsi="Scala Sans OT"/>
                <w:sz w:val="22"/>
                <w:szCs w:val="22"/>
              </w:rPr>
              <w:lastRenderedPageBreak/>
              <w:t>auf Wunsch der AGI aber nicht auf der RKI-Webseite veröffentlicht werden.</w:t>
            </w:r>
          </w:p>
          <w:p>
            <w:pPr>
              <w:pStyle w:val="Listenabsatz"/>
              <w:numPr>
                <w:ilvl w:val="0"/>
                <w:numId w:val="40"/>
              </w:numPr>
              <w:rPr>
                <w:rFonts w:ascii="Scala Sans OT" w:hAnsi="Scala Sans OT"/>
                <w:sz w:val="22"/>
                <w:szCs w:val="22"/>
              </w:rPr>
            </w:pPr>
            <w:r>
              <w:rPr>
                <w:rFonts w:ascii="Scala Sans OT" w:hAnsi="Scala Sans OT"/>
                <w:sz w:val="22"/>
                <w:szCs w:val="22"/>
              </w:rPr>
              <w:t>Es ist nicht klar was das Dokument aus der Anfrage des BMG beinhalten soll. Erst einmal werden keine FAQs dazu vom RKI erstellt und auch auf die Dokumente aus HE und RP abgewartet, die im Rahmen der Repatriierung erstellt werden.</w:t>
            </w:r>
          </w:p>
          <w:p>
            <w:pPr>
              <w:pStyle w:val="Listenabsatz"/>
              <w:numPr>
                <w:ilvl w:val="0"/>
                <w:numId w:val="40"/>
              </w:numPr>
              <w:rPr>
                <w:rFonts w:ascii="Scala Sans OT" w:hAnsi="Scala Sans OT"/>
                <w:sz w:val="22"/>
                <w:szCs w:val="22"/>
              </w:rPr>
            </w:pPr>
            <w:r>
              <w:rPr>
                <w:rFonts w:ascii="Scala Sans OT" w:hAnsi="Scala Sans OT"/>
                <w:sz w:val="22"/>
                <w:szCs w:val="22"/>
              </w:rPr>
              <w:t>Hinweis: IfSG §28 Schutzmaßnahmen, der §30 heißt Quarantäne meint aber Isolierung.</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VPRÄS fragt bei BMG nach wie das Produkt aussehen soll.</w:t>
            </w:r>
          </w:p>
          <w:p>
            <w:pPr>
              <w:rPr>
                <w:rFonts w:ascii="Scala Sans OT" w:hAnsi="Scala Sans OT"/>
                <w:b/>
                <w:sz w:val="22"/>
                <w:szCs w:val="22"/>
              </w:rPr>
            </w:pPr>
          </w:p>
          <w:p>
            <w:pPr>
              <w:rPr>
                <w:rFonts w:ascii="Scala Sans OT" w:hAnsi="Scala Sans OT"/>
                <w:b/>
                <w:sz w:val="22"/>
                <w:szCs w:val="22"/>
              </w:rPr>
            </w:pPr>
            <w:r>
              <w:rPr>
                <w:rFonts w:ascii="Scala Sans OT" w:hAnsi="Scala Sans OT"/>
                <w:b/>
                <w:sz w:val="22"/>
                <w:szCs w:val="22"/>
              </w:rPr>
              <w:t>Übersetzung von RKI-Dokumenten:</w:t>
            </w:r>
          </w:p>
          <w:p>
            <w:pPr>
              <w:pStyle w:val="Listenabsatz"/>
              <w:numPr>
                <w:ilvl w:val="0"/>
                <w:numId w:val="40"/>
              </w:numPr>
              <w:rPr>
                <w:rFonts w:ascii="Scala Sans OT" w:hAnsi="Scala Sans OT"/>
                <w:sz w:val="22"/>
                <w:szCs w:val="22"/>
              </w:rPr>
            </w:pPr>
            <w:r>
              <w:rPr>
                <w:rFonts w:ascii="Scala Sans OT" w:hAnsi="Scala Sans OT"/>
                <w:sz w:val="22"/>
                <w:szCs w:val="22"/>
              </w:rPr>
              <w:t xml:space="preserve">Es gibt Nachfragen über EWRS zu den Maßnahmen und Umgang mit Kontaktpersonen. Die deutschen Dokumente wurden bereits über EWRS geteilt. Es gibt nur das Flussdiagramm und die Passagierempfehlungen (Poster) in englischer Sprache. </w:t>
            </w:r>
          </w:p>
          <w:p>
            <w:pPr>
              <w:pStyle w:val="Listenabsatz"/>
              <w:numPr>
                <w:ilvl w:val="0"/>
                <w:numId w:val="40"/>
              </w:numPr>
              <w:rPr>
                <w:rFonts w:ascii="Scala Sans OT" w:hAnsi="Scala Sans OT"/>
                <w:sz w:val="22"/>
                <w:szCs w:val="22"/>
              </w:rPr>
            </w:pPr>
            <w:r>
              <w:rPr>
                <w:rFonts w:ascii="Scala Sans OT" w:hAnsi="Scala Sans OT"/>
                <w:sz w:val="22"/>
                <w:szCs w:val="22"/>
              </w:rPr>
              <w:t xml:space="preserve">Selbst gute Übersetzung müssten von den Fachverantwortlichen gegengelesen werden (komplexe Dokumente, </w:t>
            </w:r>
            <w:proofErr w:type="spellStart"/>
            <w:r>
              <w:rPr>
                <w:rFonts w:ascii="Scala Sans OT" w:hAnsi="Scala Sans OT"/>
                <w:sz w:val="22"/>
                <w:szCs w:val="22"/>
              </w:rPr>
              <w:t>wording</w:t>
            </w:r>
            <w:proofErr w:type="spellEnd"/>
            <w:r>
              <w:rPr>
                <w:rFonts w:ascii="Scala Sans OT" w:hAnsi="Scala Sans OT"/>
                <w:sz w:val="22"/>
                <w:szCs w:val="22"/>
              </w:rPr>
              <w:t xml:space="preserve"> entscheidend)</w:t>
            </w:r>
          </w:p>
          <w:p>
            <w:pPr>
              <w:pStyle w:val="Listenabsatz"/>
              <w:numPr>
                <w:ilvl w:val="0"/>
                <w:numId w:val="40"/>
              </w:numPr>
              <w:rPr>
                <w:rFonts w:ascii="Scala Sans OT" w:hAnsi="Scala Sans OT"/>
                <w:sz w:val="22"/>
                <w:szCs w:val="22"/>
              </w:rPr>
            </w:pPr>
            <w:r>
              <w:rPr>
                <w:rFonts w:ascii="Scala Sans OT" w:hAnsi="Scala Sans OT"/>
                <w:sz w:val="22"/>
                <w:szCs w:val="22"/>
              </w:rPr>
              <w:t>Wenn Übersetzungen in Frage kommen, dann der Lagebericht.</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Bitte an Esther-Maria Antao (MF 4) den Lagebericht ins englische zu übersetzen.</w:t>
            </w:r>
          </w:p>
        </w:tc>
      </w:tr>
      <w:tr>
        <w:tc>
          <w:tcPr>
            <w:tcW w:w="817" w:type="dxa"/>
          </w:tcPr>
          <w:p>
            <w:pPr>
              <w:rPr>
                <w:rFonts w:ascii="Scala Sans OT" w:hAnsi="Scala Sans OT"/>
                <w:b/>
                <w:sz w:val="22"/>
                <w:szCs w:val="22"/>
              </w:rPr>
            </w:pPr>
            <w:r>
              <w:rPr>
                <w:rFonts w:ascii="Scala Sans OT" w:hAnsi="Scala Sans OT"/>
                <w:b/>
                <w:sz w:val="22"/>
                <w:szCs w:val="22"/>
              </w:rPr>
              <w:lastRenderedPageBreak/>
              <w:t>3</w:t>
            </w:r>
          </w:p>
        </w:tc>
        <w:tc>
          <w:tcPr>
            <w:tcW w:w="7699" w:type="dxa"/>
          </w:tcPr>
          <w:p>
            <w:pPr>
              <w:rPr>
                <w:rFonts w:ascii="Scala Sans OT" w:hAnsi="Scala Sans OT"/>
                <w:b/>
                <w:sz w:val="22"/>
                <w:szCs w:val="22"/>
              </w:rPr>
            </w:pPr>
            <w:r>
              <w:rPr>
                <w:rFonts w:ascii="Scala Sans OT" w:hAnsi="Scala Sans OT"/>
                <w:b/>
                <w:sz w:val="22"/>
                <w:szCs w:val="22"/>
              </w:rPr>
              <w:t>Labordiagnostik</w:t>
            </w:r>
          </w:p>
          <w:p>
            <w:pPr>
              <w:pStyle w:val="Listenabsatz"/>
              <w:numPr>
                <w:ilvl w:val="0"/>
                <w:numId w:val="39"/>
              </w:numPr>
              <w:rPr>
                <w:rFonts w:ascii="Scala Sans OT" w:hAnsi="Scala Sans OT"/>
                <w:sz w:val="22"/>
                <w:szCs w:val="22"/>
              </w:rPr>
            </w:pPr>
            <w:r>
              <w:rPr>
                <w:rFonts w:ascii="Scala Sans OT" w:hAnsi="Scala Sans OT"/>
                <w:sz w:val="22"/>
                <w:szCs w:val="22"/>
              </w:rPr>
              <w:t>Alle ankommenden Proben sollen analysiert werden. Die Indikation zur Probenentnahme stellen die jeweiligen Länder. Labor macht Vorgaben zu den prädiagnostischen Voraussetzungen und Angaben zur Kapazität. Bei Überlastung auf andere Labore verweisen.</w:t>
            </w:r>
          </w:p>
          <w:p>
            <w:pPr>
              <w:pStyle w:val="Listenabsatz"/>
              <w:numPr>
                <w:ilvl w:val="0"/>
                <w:numId w:val="39"/>
              </w:numPr>
              <w:rPr>
                <w:rFonts w:ascii="Scala Sans OT" w:hAnsi="Scala Sans OT"/>
                <w:sz w:val="22"/>
                <w:szCs w:val="22"/>
              </w:rPr>
            </w:pPr>
            <w:r>
              <w:rPr>
                <w:rFonts w:ascii="Scala Sans OT" w:hAnsi="Scala Sans OT"/>
                <w:sz w:val="22"/>
                <w:szCs w:val="22"/>
              </w:rPr>
              <w:t xml:space="preserve">Mehrere GHPP Partner haben Anfragen zur Unterstützung gestellt und es werden wahrscheinlich noch weitere folgen. Elfenbeinküste und Nigeria haben schon Materialien erhalten (Primer, Sonden). In Absprache mit dem BMG stellt das RKI zusammen was den Partnern offeriert werden kann. Die WHO versucht Laborkapazitäten aufzubauen.  </w:t>
            </w:r>
          </w:p>
          <w:p>
            <w:pPr>
              <w:pStyle w:val="Listenabsatz"/>
              <w:numPr>
                <w:ilvl w:val="0"/>
                <w:numId w:val="39"/>
              </w:numPr>
              <w:rPr>
                <w:rFonts w:ascii="Scala Sans OT" w:hAnsi="Scala Sans OT"/>
                <w:sz w:val="22"/>
                <w:szCs w:val="22"/>
              </w:rPr>
            </w:pPr>
            <w:r>
              <w:rPr>
                <w:rFonts w:ascii="Scala Sans OT" w:hAnsi="Scala Sans OT"/>
                <w:sz w:val="22"/>
                <w:szCs w:val="22"/>
              </w:rPr>
              <w:t xml:space="preserve">FG 17: In der normalen saisonalen virologischen Surveillance kann 2019-nCoV über die AGI mit überwacht werden (zusätzlich zu RSV, </w:t>
            </w:r>
            <w:proofErr w:type="spellStart"/>
            <w:r>
              <w:rPr>
                <w:rFonts w:ascii="Scala Sans OT" w:hAnsi="Scala Sans OT"/>
                <w:sz w:val="22"/>
                <w:szCs w:val="22"/>
              </w:rPr>
              <w:t>Rhinoviren</w:t>
            </w:r>
            <w:proofErr w:type="spellEnd"/>
            <w:r>
              <w:rPr>
                <w:rFonts w:ascii="Scala Sans OT" w:hAnsi="Scala Sans OT"/>
                <w:sz w:val="22"/>
                <w:szCs w:val="22"/>
              </w:rPr>
              <w:t>, INV).</w:t>
            </w:r>
          </w:p>
        </w:tc>
      </w:tr>
      <w:tr>
        <w:tc>
          <w:tcPr>
            <w:tcW w:w="817" w:type="dxa"/>
          </w:tcPr>
          <w:p>
            <w:pPr>
              <w:rPr>
                <w:rFonts w:ascii="Scala Sans OT" w:hAnsi="Scala Sans OT"/>
                <w:b/>
                <w:sz w:val="22"/>
                <w:szCs w:val="22"/>
              </w:rPr>
            </w:pPr>
            <w:r>
              <w:rPr>
                <w:rFonts w:ascii="Scala Sans OT" w:hAnsi="Scala Sans OT"/>
                <w:b/>
                <w:sz w:val="22"/>
                <w:szCs w:val="22"/>
              </w:rPr>
              <w:t>4</w:t>
            </w:r>
          </w:p>
        </w:tc>
        <w:tc>
          <w:tcPr>
            <w:tcW w:w="7699" w:type="dxa"/>
          </w:tcPr>
          <w:p>
            <w:pPr>
              <w:rPr>
                <w:rFonts w:ascii="Scala Sans OT" w:hAnsi="Scala Sans OT"/>
                <w:b/>
              </w:rPr>
            </w:pPr>
            <w:r>
              <w:rPr>
                <w:rFonts w:ascii="Scala Sans OT" w:hAnsi="Scala Sans OT"/>
                <w:b/>
              </w:rPr>
              <w:t>Surveillance-Anforderungen</w:t>
            </w:r>
          </w:p>
          <w:p>
            <w:pPr>
              <w:rPr>
                <w:rFonts w:ascii="Scala Sans OT" w:hAnsi="Scala Sans OT"/>
                <w:b/>
                <w:sz w:val="22"/>
                <w:szCs w:val="22"/>
              </w:rPr>
            </w:pPr>
            <w:r>
              <w:rPr>
                <w:rFonts w:ascii="Scala Sans OT" w:hAnsi="Scala Sans OT"/>
                <w:b/>
                <w:sz w:val="22"/>
                <w:szCs w:val="22"/>
              </w:rPr>
              <w:t>Infobrief, Meldeverordnung:</w:t>
            </w:r>
          </w:p>
          <w:p>
            <w:pPr>
              <w:pStyle w:val="Listenabsatz"/>
              <w:numPr>
                <w:ilvl w:val="0"/>
                <w:numId w:val="39"/>
              </w:numPr>
              <w:rPr>
                <w:rFonts w:ascii="Scala Sans OT" w:hAnsi="Scala Sans OT"/>
                <w:sz w:val="22"/>
                <w:szCs w:val="22"/>
              </w:rPr>
            </w:pPr>
            <w:r>
              <w:rPr>
                <w:rFonts w:ascii="Scala Sans OT" w:hAnsi="Scala Sans OT"/>
                <w:sz w:val="22"/>
                <w:szCs w:val="22"/>
              </w:rPr>
              <w:t>Der Infobrief wurde versendet.</w:t>
            </w:r>
          </w:p>
          <w:p>
            <w:pPr>
              <w:pStyle w:val="Listenabsatz"/>
              <w:numPr>
                <w:ilvl w:val="0"/>
                <w:numId w:val="39"/>
              </w:numPr>
              <w:rPr>
                <w:rFonts w:ascii="Scala Sans OT" w:hAnsi="Scala Sans OT"/>
                <w:sz w:val="22"/>
                <w:szCs w:val="22"/>
              </w:rPr>
            </w:pPr>
            <w:r>
              <w:rPr>
                <w:rFonts w:ascii="Scala Sans OT" w:hAnsi="Scala Sans OT"/>
                <w:sz w:val="22"/>
                <w:szCs w:val="22"/>
              </w:rPr>
              <w:t>Die Meldeverordnung ist fertig und mit der AG Infektionsschutz abgestimmt. Sie basiert auf der Meldeverordnung der aviären Influenza. Die Labormeldepflicht wurde auch berücksichtigt.</w:t>
            </w:r>
          </w:p>
          <w:p>
            <w:pPr>
              <w:pStyle w:val="Listenabsatz"/>
              <w:numPr>
                <w:ilvl w:val="0"/>
                <w:numId w:val="39"/>
              </w:numPr>
              <w:rPr>
                <w:rFonts w:ascii="Scala Sans OT" w:hAnsi="Scala Sans OT"/>
                <w:sz w:val="22"/>
                <w:szCs w:val="22"/>
              </w:rPr>
            </w:pPr>
            <w:r>
              <w:rPr>
                <w:rFonts w:ascii="Scala Sans OT" w:hAnsi="Scala Sans OT"/>
                <w:sz w:val="22"/>
                <w:szCs w:val="22"/>
              </w:rPr>
              <w:t>In kürzester Zeit gab es für die Erstellung des Infobriefs eine datenschutz-bezogene, eine rechtliche und eine technische Klärung. Die Zusammenarbeit hat sehr gut geklappt.</w:t>
            </w:r>
          </w:p>
        </w:tc>
      </w:tr>
      <w:tr>
        <w:tc>
          <w:tcPr>
            <w:tcW w:w="817" w:type="dxa"/>
          </w:tcPr>
          <w:p>
            <w:pPr>
              <w:rPr>
                <w:rFonts w:ascii="Scala Sans OT" w:hAnsi="Scala Sans OT"/>
                <w:b/>
                <w:sz w:val="22"/>
                <w:szCs w:val="22"/>
              </w:rPr>
            </w:pPr>
            <w:r>
              <w:rPr>
                <w:rFonts w:ascii="Scala Sans OT" w:hAnsi="Scala Sans OT"/>
                <w:b/>
                <w:sz w:val="22"/>
                <w:szCs w:val="22"/>
              </w:rPr>
              <w:t>5</w:t>
            </w:r>
          </w:p>
        </w:tc>
        <w:tc>
          <w:tcPr>
            <w:tcW w:w="7699" w:type="dxa"/>
          </w:tcPr>
          <w:p>
            <w:pPr>
              <w:rPr>
                <w:rFonts w:ascii="Scala Sans OT" w:hAnsi="Scala Sans OT"/>
                <w:b/>
              </w:rPr>
            </w:pPr>
            <w:r>
              <w:rPr>
                <w:rFonts w:ascii="Scala Sans OT" w:hAnsi="Scala Sans OT"/>
                <w:b/>
              </w:rPr>
              <w:t>Maßnahmen zum Infektionsschutz</w:t>
            </w:r>
          </w:p>
          <w:p>
            <w:pPr>
              <w:rPr>
                <w:rFonts w:ascii="Scala Sans OT" w:hAnsi="Scala Sans OT"/>
                <w:b/>
                <w:sz w:val="22"/>
                <w:szCs w:val="22"/>
              </w:rPr>
            </w:pPr>
            <w:r>
              <w:rPr>
                <w:rFonts w:ascii="Scala Sans OT" w:hAnsi="Scala Sans OT"/>
                <w:b/>
                <w:sz w:val="22"/>
                <w:szCs w:val="22"/>
              </w:rPr>
              <w:t>FAQ zu kontaminierten Oberflächen ausreichend klar? FAQ zu Umgang mit Gepäck am Flughäfen</w:t>
            </w:r>
          </w:p>
          <w:p>
            <w:pPr>
              <w:pStyle w:val="Listenabsatz"/>
              <w:numPr>
                <w:ilvl w:val="0"/>
                <w:numId w:val="45"/>
              </w:numPr>
              <w:rPr>
                <w:rFonts w:ascii="Scala Sans OT" w:hAnsi="Scala Sans OT"/>
                <w:sz w:val="22"/>
                <w:szCs w:val="22"/>
              </w:rPr>
            </w:pPr>
            <w:r>
              <w:rPr>
                <w:rFonts w:ascii="Scala Sans OT" w:hAnsi="Scala Sans OT"/>
                <w:sz w:val="22"/>
                <w:szCs w:val="22"/>
              </w:rPr>
              <w:t xml:space="preserve">Es gibt zu kontaminierten Oberflächen bereits FAQ, die aber sehr technisch sind. Die von der BZgA unterscheiden sich diesbezüglich nicht. </w:t>
            </w:r>
          </w:p>
          <w:p>
            <w:pPr>
              <w:pStyle w:val="Listenabsatz"/>
              <w:numPr>
                <w:ilvl w:val="0"/>
                <w:numId w:val="45"/>
              </w:numPr>
              <w:rPr>
                <w:rFonts w:ascii="Scala Sans OT" w:hAnsi="Scala Sans OT"/>
                <w:sz w:val="22"/>
                <w:szCs w:val="22"/>
              </w:rPr>
            </w:pPr>
            <w:r>
              <w:rPr>
                <w:rFonts w:ascii="Scala Sans OT" w:hAnsi="Scala Sans OT"/>
                <w:sz w:val="22"/>
                <w:szCs w:val="22"/>
              </w:rPr>
              <w:t xml:space="preserve">Es ist nötig hier eine leicht verständliche praktische Information zu geben, um auch die Anfragen zu dem Thema zu reduzieren, z.B. Übertragung </w:t>
            </w:r>
            <w:r>
              <w:rPr>
                <w:rFonts w:ascii="Scala Sans OT" w:hAnsi="Scala Sans OT"/>
                <w:sz w:val="22"/>
                <w:szCs w:val="22"/>
              </w:rPr>
              <w:lastRenderedPageBreak/>
              <w:t xml:space="preserve">primär durch Tröpfchen, bei sichtbaren Verschmutzungen mit handelsüblichen Desinfektionsmitteln desinfizieren. </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FG14: Bitte entsprechende Überarbeitung der FAQ. </w:t>
            </w:r>
          </w:p>
        </w:tc>
      </w:tr>
      <w:tr>
        <w:tc>
          <w:tcPr>
            <w:tcW w:w="817" w:type="dxa"/>
          </w:tcPr>
          <w:p>
            <w:pPr>
              <w:rPr>
                <w:rFonts w:ascii="Scala Sans OT" w:hAnsi="Scala Sans OT"/>
                <w:b/>
                <w:sz w:val="22"/>
                <w:szCs w:val="22"/>
              </w:rPr>
            </w:pPr>
            <w:r>
              <w:rPr>
                <w:rFonts w:ascii="Scala Sans OT" w:hAnsi="Scala Sans OT"/>
                <w:b/>
                <w:sz w:val="22"/>
                <w:szCs w:val="22"/>
              </w:rPr>
              <w:lastRenderedPageBreak/>
              <w:t>6</w:t>
            </w:r>
          </w:p>
        </w:tc>
        <w:tc>
          <w:tcPr>
            <w:tcW w:w="7699" w:type="dxa"/>
          </w:tcPr>
          <w:p>
            <w:pPr>
              <w:rPr>
                <w:rFonts w:ascii="Scala Sans OT" w:hAnsi="Scala Sans OT"/>
                <w:b/>
                <w:sz w:val="22"/>
                <w:szCs w:val="22"/>
              </w:rPr>
            </w:pPr>
            <w:r>
              <w:rPr>
                <w:rFonts w:ascii="Scala Sans OT" w:hAnsi="Scala Sans OT"/>
                <w:b/>
                <w:sz w:val="22"/>
                <w:szCs w:val="22"/>
              </w:rPr>
              <w:t>Klinisches Management</w:t>
            </w:r>
          </w:p>
          <w:p>
            <w:pPr>
              <w:rPr>
                <w:rFonts w:ascii="Scala Sans OT" w:hAnsi="Scala Sans OT"/>
                <w:b/>
                <w:sz w:val="22"/>
                <w:szCs w:val="22"/>
              </w:rPr>
            </w:pPr>
            <w:r>
              <w:rPr>
                <w:rFonts w:ascii="Scala Sans OT" w:hAnsi="Scala Sans OT"/>
                <w:b/>
                <w:sz w:val="22"/>
                <w:szCs w:val="22"/>
              </w:rPr>
              <w:t>Bericht WHO TK 15:00:</w:t>
            </w:r>
          </w:p>
          <w:p>
            <w:pPr>
              <w:pStyle w:val="Listenabsatz"/>
              <w:numPr>
                <w:ilvl w:val="0"/>
                <w:numId w:val="39"/>
              </w:numPr>
              <w:rPr>
                <w:rFonts w:ascii="Scala Sans OT" w:hAnsi="Scala Sans OT"/>
                <w:sz w:val="22"/>
                <w:szCs w:val="22"/>
              </w:rPr>
            </w:pPr>
            <w:r>
              <w:rPr>
                <w:rFonts w:ascii="Scala Sans OT" w:hAnsi="Scala Sans OT"/>
                <w:sz w:val="22"/>
                <w:szCs w:val="22"/>
              </w:rPr>
              <w:t>Die Kliniker in München haben große Bereitschaft zur Unterstützung gezeigt. Das RKI-Team am LGL kann ggf. ebenfalls bei der Datenerhebung unterstützen (Koordination durch Udo Buchholz).</w:t>
            </w:r>
          </w:p>
        </w:tc>
      </w:tr>
      <w:tr>
        <w:tc>
          <w:tcPr>
            <w:tcW w:w="817" w:type="dxa"/>
          </w:tcPr>
          <w:p>
            <w:pPr>
              <w:rPr>
                <w:rFonts w:ascii="Scala Sans OT" w:hAnsi="Scala Sans OT"/>
                <w:b/>
                <w:sz w:val="22"/>
                <w:szCs w:val="22"/>
              </w:rPr>
            </w:pPr>
            <w:r>
              <w:rPr>
                <w:rFonts w:ascii="Scala Sans OT" w:hAnsi="Scala Sans OT"/>
                <w:b/>
                <w:sz w:val="22"/>
                <w:szCs w:val="22"/>
              </w:rPr>
              <w:t>7</w:t>
            </w:r>
          </w:p>
        </w:tc>
        <w:tc>
          <w:tcPr>
            <w:tcW w:w="7699" w:type="dxa"/>
          </w:tcPr>
          <w:p>
            <w:pPr>
              <w:rPr>
                <w:rFonts w:ascii="Scala Sans OT" w:hAnsi="Scala Sans OT"/>
                <w:b/>
                <w:sz w:val="22"/>
                <w:szCs w:val="22"/>
              </w:rPr>
            </w:pPr>
            <w:r>
              <w:rPr>
                <w:rFonts w:ascii="Scala Sans OT" w:hAnsi="Scala Sans OT"/>
                <w:b/>
                <w:sz w:val="22"/>
                <w:szCs w:val="22"/>
              </w:rPr>
              <w:t>Transport (Grenzübergangsstellen)</w:t>
            </w:r>
          </w:p>
          <w:p>
            <w:pPr>
              <w:pStyle w:val="Listenabsatz"/>
              <w:numPr>
                <w:ilvl w:val="0"/>
                <w:numId w:val="39"/>
              </w:numPr>
              <w:rPr>
                <w:rFonts w:ascii="Scala Sans OT" w:hAnsi="Scala Sans OT"/>
                <w:sz w:val="22"/>
                <w:szCs w:val="22"/>
              </w:rPr>
            </w:pPr>
            <w:r>
              <w:rPr>
                <w:rFonts w:ascii="Scala Sans OT" w:hAnsi="Scala Sans OT"/>
                <w:sz w:val="22"/>
                <w:szCs w:val="22"/>
              </w:rPr>
              <w:t>Poster überarbeitet, seit heute online auf Webseite</w:t>
            </w:r>
          </w:p>
          <w:p>
            <w:pPr>
              <w:pStyle w:val="Listenabsatz"/>
              <w:numPr>
                <w:ilvl w:val="0"/>
                <w:numId w:val="39"/>
              </w:numPr>
              <w:rPr>
                <w:rFonts w:ascii="Scala Sans OT" w:hAnsi="Scala Sans OT"/>
                <w:sz w:val="22"/>
                <w:szCs w:val="22"/>
              </w:rPr>
            </w:pPr>
            <w:r>
              <w:rPr>
                <w:rFonts w:ascii="Scala Sans OT" w:hAnsi="Scala Sans OT"/>
                <w:sz w:val="22"/>
                <w:szCs w:val="22"/>
              </w:rPr>
              <w:t xml:space="preserve">Hinweis: Ein Exit </w:t>
            </w:r>
            <w:proofErr w:type="spellStart"/>
            <w:r>
              <w:rPr>
                <w:rFonts w:ascii="Scala Sans OT" w:hAnsi="Scala Sans OT"/>
                <w:sz w:val="22"/>
                <w:szCs w:val="22"/>
              </w:rPr>
              <w:t>screening</w:t>
            </w:r>
            <w:proofErr w:type="spellEnd"/>
            <w:r>
              <w:rPr>
                <w:rFonts w:ascii="Scala Sans OT" w:hAnsi="Scala Sans OT"/>
                <w:sz w:val="22"/>
                <w:szCs w:val="22"/>
              </w:rPr>
              <w:t xml:space="preserve"> könnte von der WHO für Deutschland empfohlen werden, falls sich das Geschehen in Deutschland ausbreitet.</w:t>
            </w:r>
          </w:p>
        </w:tc>
      </w:tr>
      <w:tr>
        <w:tc>
          <w:tcPr>
            <w:tcW w:w="817" w:type="dxa"/>
          </w:tcPr>
          <w:p>
            <w:pPr>
              <w:rPr>
                <w:rFonts w:ascii="Scala Sans OT" w:hAnsi="Scala Sans OT"/>
                <w:b/>
                <w:sz w:val="22"/>
                <w:szCs w:val="22"/>
              </w:rPr>
            </w:pPr>
            <w:r>
              <w:rPr>
                <w:rFonts w:ascii="Scala Sans OT" w:hAnsi="Scala Sans OT"/>
                <w:b/>
                <w:sz w:val="22"/>
                <w:szCs w:val="22"/>
              </w:rPr>
              <w:t>8</w:t>
            </w:r>
          </w:p>
        </w:tc>
        <w:tc>
          <w:tcPr>
            <w:tcW w:w="7699" w:type="dxa"/>
          </w:tcPr>
          <w:p>
            <w:pPr>
              <w:rPr>
                <w:rFonts w:ascii="Scala Sans OT" w:hAnsi="Scala Sans OT"/>
                <w:b/>
                <w:sz w:val="22"/>
                <w:szCs w:val="22"/>
              </w:rPr>
            </w:pPr>
            <w:r>
              <w:rPr>
                <w:rFonts w:ascii="Scala Sans OT" w:hAnsi="Scala Sans OT"/>
                <w:b/>
                <w:sz w:val="22"/>
                <w:szCs w:val="22"/>
              </w:rPr>
              <w:t>Informationen aus dem Lagezentrum</w:t>
            </w:r>
          </w:p>
          <w:p>
            <w:pPr>
              <w:pStyle w:val="Listenabsatz"/>
              <w:numPr>
                <w:ilvl w:val="0"/>
                <w:numId w:val="39"/>
              </w:numPr>
              <w:rPr>
                <w:rFonts w:ascii="Scala Sans OT" w:hAnsi="Scala Sans OT"/>
                <w:sz w:val="22"/>
                <w:szCs w:val="22"/>
              </w:rPr>
            </w:pPr>
            <w:r>
              <w:rPr>
                <w:rFonts w:ascii="Scala Sans OT" w:hAnsi="Scala Sans OT"/>
                <w:sz w:val="22"/>
                <w:szCs w:val="22"/>
              </w:rPr>
              <w:t>Arbeit in 2 Schichten nötig</w:t>
            </w:r>
          </w:p>
          <w:p>
            <w:pPr>
              <w:pStyle w:val="Listenabsatz"/>
              <w:numPr>
                <w:ilvl w:val="0"/>
                <w:numId w:val="39"/>
              </w:numPr>
              <w:rPr>
                <w:rFonts w:ascii="Scala Sans OT" w:hAnsi="Scala Sans OT"/>
                <w:sz w:val="22"/>
                <w:szCs w:val="22"/>
              </w:rPr>
            </w:pPr>
            <w:r>
              <w:rPr>
                <w:rFonts w:ascii="Scala Sans OT" w:hAnsi="Scala Sans OT"/>
                <w:sz w:val="22"/>
                <w:szCs w:val="22"/>
              </w:rPr>
              <w:t>Es gab diese Wochen 2 Schulungen mit großem Interesse an einer Mitarbeit, aber vor allem in den Übersichtspositionen bestehen weiter starke Engpässe (Schichtleitung, Aufgabenverteilung und Sichtung), da hier Erfahrungen bzw. eine gewisse Einarbeitung (Personen müssen sich in diese Lage erst eindenken) nötig ist.</w:t>
            </w:r>
          </w:p>
          <w:p>
            <w:pPr>
              <w:pStyle w:val="Listenabsatz"/>
              <w:numPr>
                <w:ilvl w:val="0"/>
                <w:numId w:val="39"/>
              </w:numPr>
              <w:rPr>
                <w:rFonts w:ascii="Scala Sans OT" w:hAnsi="Scala Sans OT"/>
                <w:sz w:val="22"/>
                <w:szCs w:val="22"/>
              </w:rPr>
            </w:pPr>
            <w:r>
              <w:rPr>
                <w:rFonts w:ascii="Scala Sans OT" w:hAnsi="Scala Sans OT"/>
                <w:sz w:val="22"/>
                <w:szCs w:val="22"/>
              </w:rPr>
              <w:t xml:space="preserve">MA anderer FGs müssen weiter hinzugezogen werden und die Arbeit anderer Projekte entsprechend </w:t>
            </w:r>
            <w:proofErr w:type="spellStart"/>
            <w:r>
              <w:rPr>
                <w:rFonts w:ascii="Scala Sans OT" w:hAnsi="Scala Sans OT"/>
                <w:sz w:val="22"/>
                <w:szCs w:val="22"/>
              </w:rPr>
              <w:t>depriorisiert</w:t>
            </w:r>
            <w:proofErr w:type="spellEnd"/>
            <w:r>
              <w:rPr>
                <w:rFonts w:ascii="Scala Sans OT" w:hAnsi="Scala Sans OT"/>
                <w:sz w:val="22"/>
                <w:szCs w:val="22"/>
              </w:rPr>
              <w:t xml:space="preserve"> werden.</w:t>
            </w:r>
          </w:p>
          <w:p>
            <w:pPr>
              <w:pStyle w:val="Listenabsatz"/>
              <w:numPr>
                <w:ilvl w:val="0"/>
                <w:numId w:val="39"/>
              </w:numPr>
              <w:rPr>
                <w:rFonts w:ascii="Scala Sans OT" w:hAnsi="Scala Sans OT"/>
                <w:sz w:val="22"/>
                <w:szCs w:val="22"/>
              </w:rPr>
            </w:pPr>
            <w:r>
              <w:rPr>
                <w:rFonts w:ascii="Scala Sans OT" w:hAnsi="Scala Sans OT"/>
                <w:sz w:val="22"/>
                <w:szCs w:val="22"/>
              </w:rPr>
              <w:t>Die Risikowahrnehmung in Bevölkerung/Presse sehr groß (wird auch über das WE weiterhin so sein). Bürgeranfragen können im LZ nicht alle beantwortet werden und werden an Presse weitergeleitet. Auch hier bleiben aus Kapazitätsgründen Anfragen liegen. Hier müsste das BZgA Arbeit abfangen.</w:t>
            </w:r>
          </w:p>
          <w:p>
            <w:pPr>
              <w:pStyle w:val="Listenabsatz"/>
              <w:numPr>
                <w:ilvl w:val="0"/>
                <w:numId w:val="39"/>
              </w:numPr>
              <w:rPr>
                <w:rFonts w:ascii="Scala Sans OT" w:hAnsi="Scala Sans OT"/>
                <w:sz w:val="22"/>
                <w:szCs w:val="22"/>
              </w:rPr>
            </w:pPr>
            <w:r>
              <w:rPr>
                <w:rFonts w:ascii="Scala Sans OT" w:hAnsi="Scala Sans OT"/>
                <w:sz w:val="22"/>
                <w:szCs w:val="22"/>
              </w:rPr>
              <w:t>Besetzung LZ am WE: Leitung: Samstag: Maria, Sonntag: Ute Rexroth plus jeweils 4 Personen für die anderen Positionen; Presse ist telefonisch erreichbar (Fr. Degen); fachliche Beratung im LZ: FG36; Hintergrund vor Ort: AL3 (PRÄS, VPRÄS telefonisch erreichbar).</w:t>
            </w:r>
          </w:p>
          <w:p>
            <w:pPr>
              <w:pStyle w:val="Listenabsatz"/>
              <w:numPr>
                <w:ilvl w:val="0"/>
                <w:numId w:val="39"/>
              </w:numPr>
              <w:rPr>
                <w:rFonts w:ascii="Scala Sans OT" w:hAnsi="Scala Sans OT"/>
                <w:sz w:val="22"/>
                <w:szCs w:val="22"/>
              </w:rPr>
            </w:pPr>
            <w:r>
              <w:rPr>
                <w:rFonts w:ascii="Scala Sans OT" w:hAnsi="Scala Sans OT"/>
                <w:sz w:val="22"/>
                <w:szCs w:val="22"/>
              </w:rPr>
              <w:t>Lagebericht: am Samstag, ggf. kein Lagebericht am Sonntag (je nach nationaler Situation); nationaler Teil wird auch am WE durch FG36 aktualisiert (Arbeit im LZ).(</w:t>
            </w:r>
            <w:proofErr w:type="spellStart"/>
            <w:r>
              <w:rPr>
                <w:rFonts w:ascii="Scala Sans OT" w:hAnsi="Scala Sans OT"/>
                <w:sz w:val="22"/>
                <w:szCs w:val="22"/>
              </w:rPr>
              <w:t>Epicurve</w:t>
            </w:r>
            <w:proofErr w:type="spellEnd"/>
            <w:r>
              <w:rPr>
                <w:rFonts w:ascii="Scala Sans OT" w:hAnsi="Scala Sans OT"/>
                <w:sz w:val="22"/>
                <w:szCs w:val="22"/>
              </w:rPr>
              <w:t xml:space="preserve"> nach Tag der Labordiagnostik)</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INIG: Lagebericht: Vorlage vom 30.1.2020 nehmen; werktags die aktuellen Zahlen (mit Provinzen) bis 9Uhr an AL3 und Presse kommunizieren; am WE reicht 11Uhr.</w:t>
            </w:r>
            <w:r>
              <w:rPr>
                <w:rFonts w:ascii="Scala Sans OT" w:hAnsi="Scala Sans OT"/>
                <w:sz w:val="22"/>
                <w:szCs w:val="22"/>
              </w:rPr>
              <w:t xml:space="preserve"> </w:t>
            </w:r>
          </w:p>
        </w:tc>
      </w:tr>
      <w:tr>
        <w:tc>
          <w:tcPr>
            <w:tcW w:w="817" w:type="dxa"/>
          </w:tcPr>
          <w:p>
            <w:pPr>
              <w:rPr>
                <w:rFonts w:ascii="Scala Sans OT" w:hAnsi="Scala Sans OT"/>
                <w:b/>
                <w:sz w:val="22"/>
                <w:szCs w:val="22"/>
              </w:rPr>
            </w:pPr>
            <w:r>
              <w:rPr>
                <w:rFonts w:ascii="Scala Sans OT" w:hAnsi="Scala Sans OT"/>
                <w:b/>
                <w:sz w:val="22"/>
                <w:szCs w:val="22"/>
              </w:rPr>
              <w:t>9</w:t>
            </w:r>
          </w:p>
        </w:tc>
        <w:tc>
          <w:tcPr>
            <w:tcW w:w="7699" w:type="dxa"/>
          </w:tcPr>
          <w:p>
            <w:pPr>
              <w:rPr>
                <w:rFonts w:ascii="Scala Sans OT" w:hAnsi="Scala Sans OT"/>
                <w:b/>
                <w:sz w:val="22"/>
                <w:szCs w:val="22"/>
              </w:rPr>
            </w:pPr>
            <w:r>
              <w:rPr>
                <w:rFonts w:ascii="Scala Sans OT" w:hAnsi="Scala Sans OT"/>
                <w:b/>
                <w:sz w:val="22"/>
                <w:szCs w:val="22"/>
              </w:rPr>
              <w:t>Nächstes Treffen:</w:t>
            </w:r>
            <w:r>
              <w:rPr>
                <w:rFonts w:ascii="Scala Sans OT" w:hAnsi="Scala Sans OT"/>
                <w:sz w:val="22"/>
                <w:szCs w:val="22"/>
              </w:rPr>
              <w:t xml:space="preserve"> Montag, 03.02.2020, 13-14:30 Uhr, Lagezentrum Besprechungsraum</w:t>
            </w: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7A1"/>
    <w:multiLevelType w:val="hybridMultilevel"/>
    <w:tmpl w:val="E1563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B3197"/>
    <w:multiLevelType w:val="hybridMultilevel"/>
    <w:tmpl w:val="E64A6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4D18A2"/>
    <w:multiLevelType w:val="hybridMultilevel"/>
    <w:tmpl w:val="82406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D97345"/>
    <w:multiLevelType w:val="hybridMultilevel"/>
    <w:tmpl w:val="10306642"/>
    <w:lvl w:ilvl="0" w:tplc="04070001">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FE7E2F"/>
    <w:multiLevelType w:val="hybridMultilevel"/>
    <w:tmpl w:val="2D384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86371D"/>
    <w:multiLevelType w:val="hybridMultilevel"/>
    <w:tmpl w:val="E0083264"/>
    <w:lvl w:ilvl="0" w:tplc="69B4810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0F3D84"/>
    <w:multiLevelType w:val="hybridMultilevel"/>
    <w:tmpl w:val="4C6AFB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281319CF"/>
    <w:multiLevelType w:val="hybridMultilevel"/>
    <w:tmpl w:val="CFD479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97510B"/>
    <w:multiLevelType w:val="hybridMultilevel"/>
    <w:tmpl w:val="B95C8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33D3469"/>
    <w:multiLevelType w:val="hybridMultilevel"/>
    <w:tmpl w:val="5C12724C"/>
    <w:lvl w:ilvl="0" w:tplc="CCBAB72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A7185D"/>
    <w:multiLevelType w:val="hybridMultilevel"/>
    <w:tmpl w:val="C42A2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1943EE"/>
    <w:multiLevelType w:val="hybridMultilevel"/>
    <w:tmpl w:val="631EE6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7" w15:restartNumberingAfterBreak="0">
    <w:nsid w:val="44292106"/>
    <w:multiLevelType w:val="hybridMultilevel"/>
    <w:tmpl w:val="C248C2BA"/>
    <w:lvl w:ilvl="0" w:tplc="05723B2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8D95DFD"/>
    <w:multiLevelType w:val="hybridMultilevel"/>
    <w:tmpl w:val="2BB67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9674360"/>
    <w:multiLevelType w:val="hybridMultilevel"/>
    <w:tmpl w:val="FE26A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3FD59C2"/>
    <w:multiLevelType w:val="hybridMultilevel"/>
    <w:tmpl w:val="ADA4F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9CF1670"/>
    <w:multiLevelType w:val="hybridMultilevel"/>
    <w:tmpl w:val="E52EAE58"/>
    <w:lvl w:ilvl="0" w:tplc="0F2A248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0FE350B"/>
    <w:multiLevelType w:val="hybridMultilevel"/>
    <w:tmpl w:val="8B28D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68423BF"/>
    <w:multiLevelType w:val="hybridMultilevel"/>
    <w:tmpl w:val="BBDEB7E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2"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D1508C2"/>
    <w:multiLevelType w:val="hybridMultilevel"/>
    <w:tmpl w:val="E0F0E26C"/>
    <w:lvl w:ilvl="0" w:tplc="9CFCE5D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6"/>
  </w:num>
  <w:num w:numId="3">
    <w:abstractNumId w:val="45"/>
  </w:num>
  <w:num w:numId="4">
    <w:abstractNumId w:val="22"/>
  </w:num>
  <w:num w:numId="5">
    <w:abstractNumId w:val="29"/>
  </w:num>
  <w:num w:numId="6">
    <w:abstractNumId w:val="13"/>
  </w:num>
  <w:num w:numId="7">
    <w:abstractNumId w:val="7"/>
  </w:num>
  <w:num w:numId="8">
    <w:abstractNumId w:val="19"/>
  </w:num>
  <w:num w:numId="9">
    <w:abstractNumId w:val="15"/>
  </w:num>
  <w:num w:numId="10">
    <w:abstractNumId w:val="28"/>
  </w:num>
  <w:num w:numId="11">
    <w:abstractNumId w:val="9"/>
  </w:num>
  <w:num w:numId="12">
    <w:abstractNumId w:val="23"/>
  </w:num>
  <w:num w:numId="13">
    <w:abstractNumId w:val="43"/>
  </w:num>
  <w:num w:numId="14">
    <w:abstractNumId w:val="35"/>
  </w:num>
  <w:num w:numId="15">
    <w:abstractNumId w:val="38"/>
  </w:num>
  <w:num w:numId="16">
    <w:abstractNumId w:val="42"/>
  </w:num>
  <w:num w:numId="17">
    <w:abstractNumId w:val="6"/>
  </w:num>
  <w:num w:numId="18">
    <w:abstractNumId w:val="34"/>
  </w:num>
  <w:num w:numId="19">
    <w:abstractNumId w:val="2"/>
  </w:num>
  <w:num w:numId="20">
    <w:abstractNumId w:val="14"/>
  </w:num>
  <w:num w:numId="21">
    <w:abstractNumId w:val="32"/>
  </w:num>
  <w:num w:numId="22">
    <w:abstractNumId w:val="11"/>
  </w:num>
  <w:num w:numId="23">
    <w:abstractNumId w:val="18"/>
  </w:num>
  <w:num w:numId="24">
    <w:abstractNumId w:val="17"/>
  </w:num>
  <w:num w:numId="25">
    <w:abstractNumId w:val="40"/>
  </w:num>
  <w:num w:numId="26">
    <w:abstractNumId w:val="30"/>
  </w:num>
  <w:num w:numId="27">
    <w:abstractNumId w:val="4"/>
  </w:num>
  <w:num w:numId="28">
    <w:abstractNumId w:val="20"/>
  </w:num>
  <w:num w:numId="29">
    <w:abstractNumId w:val="3"/>
  </w:num>
  <w:num w:numId="30">
    <w:abstractNumId w:val="0"/>
  </w:num>
  <w:num w:numId="31">
    <w:abstractNumId w:val="37"/>
  </w:num>
  <w:num w:numId="32">
    <w:abstractNumId w:val="25"/>
  </w:num>
  <w:num w:numId="33">
    <w:abstractNumId w:val="41"/>
  </w:num>
  <w:num w:numId="34">
    <w:abstractNumId w:val="27"/>
  </w:num>
  <w:num w:numId="35">
    <w:abstractNumId w:val="39"/>
  </w:num>
  <w:num w:numId="36">
    <w:abstractNumId w:val="12"/>
  </w:num>
  <w:num w:numId="37">
    <w:abstractNumId w:val="21"/>
  </w:num>
  <w:num w:numId="38">
    <w:abstractNumId w:val="24"/>
  </w:num>
  <w:num w:numId="39">
    <w:abstractNumId w:val="5"/>
  </w:num>
  <w:num w:numId="40">
    <w:abstractNumId w:val="36"/>
  </w:num>
  <w:num w:numId="41">
    <w:abstractNumId w:val="26"/>
  </w:num>
  <w:num w:numId="42">
    <w:abstractNumId w:val="10"/>
  </w:num>
  <w:num w:numId="43">
    <w:abstractNumId w:val="33"/>
  </w:num>
  <w:num w:numId="44">
    <w:abstractNumId w:val="1"/>
  </w:num>
  <w:num w:numId="45">
    <w:abstractNumId w:val="31"/>
  </w:num>
  <w:num w:numId="46">
    <w:abstractNumId w:val="4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267B02A9-18AE-4CF5-92AE-1C49D38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37382">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1066268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7226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Themen/2.1.Epidemiologie/ECDC/novel-coronavirus-risk-assessment-china-31-january-2020.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ki.de/DE/Content/InfAZ/N/Neuartiges_Coronavirus/Fallzahlen.html?nn=134908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ki.de/DE/Content/InfAZ/N/Neuartiges_Coronavirus/Risikogebiete.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9FAD9635099E468F873E69029FBCE6AB"/>
        <w:category>
          <w:name w:val="Allgemein"/>
          <w:gallery w:val="placeholder"/>
        </w:category>
        <w:types>
          <w:type w:val="bbPlcHdr"/>
        </w:types>
        <w:behaviors>
          <w:behavior w:val="content"/>
        </w:behaviors>
        <w:guid w:val="{5DB1AB59-3B67-49ED-9EAE-37193E6DC85C}"/>
      </w:docPartPr>
      <w:docPartBody>
        <w:p>
          <w:pPr>
            <w:pStyle w:val="9FAD9635099E468F873E69029FBCE6AB"/>
          </w:pPr>
          <w:r>
            <w:rPr>
              <w:rStyle w:val="Platzhaltertext"/>
            </w:rPr>
            <w:t>Klicken Sie hier, um Text einzugeben.</w:t>
          </w:r>
        </w:p>
      </w:docPartBody>
    </w:docPart>
    <w:docPart>
      <w:docPartPr>
        <w:name w:val="A4BD05692A9C4EF3BF9F20A0DA9C42F0"/>
        <w:category>
          <w:name w:val="Allgemein"/>
          <w:gallery w:val="placeholder"/>
        </w:category>
        <w:types>
          <w:type w:val="bbPlcHdr"/>
        </w:types>
        <w:behaviors>
          <w:behavior w:val="content"/>
        </w:behaviors>
        <w:guid w:val="{AB1365D2-93FA-47F4-9D7F-47D37680F57D}"/>
      </w:docPartPr>
      <w:docPartBody>
        <w:p>
          <w:pPr>
            <w:pStyle w:val="A4BD05692A9C4EF3BF9F20A0DA9C42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0330"/>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9FAD9635099E468F873E69029FBCE6AB">
    <w:name w:val="9FAD9635099E468F873E69029FBCE6AB"/>
    <w:rsid w:val="00C437DC"/>
  </w:style>
  <w:style w:type="paragraph" w:customStyle="1" w:styleId="A4BD05692A9C4EF3BF9F20A0DA9C42F0">
    <w:name w:val="A4BD05692A9C4EF3BF9F20A0DA9C42F0"/>
    <w:rsid w:val="00C437DC"/>
  </w:style>
  <w:style w:type="paragraph" w:customStyle="1" w:styleId="003FBFB02D7C4AD6A9D6839EBD02823E">
    <w:name w:val="003FBFB02D7C4AD6A9D6839EBD02823E"/>
    <w:rsid w:val="005D0330"/>
  </w:style>
  <w:style w:type="paragraph" w:customStyle="1" w:styleId="924F9099D073481D93572205F4513B19">
    <w:name w:val="924F9099D073481D93572205F4513B19"/>
    <w:rsid w:val="005D0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FDA1-C1DD-4871-817C-9BC1E79C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1942</Words>
  <Characters>12237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der Heiden, Maria</dc:creator>
  <cp:lastModifiedBy>Grote, Ulrike</cp:lastModifiedBy>
  <cp:revision>7</cp:revision>
  <dcterms:created xsi:type="dcterms:W3CDTF">2020-01-31T17:59:00Z</dcterms:created>
  <dcterms:modified xsi:type="dcterms:W3CDTF">2021-04-12T13:47:00Z</dcterms:modified>
</cp:coreProperties>
</file>