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202768D32B944078ABBCBC21EBF08184"/>
          </w:placeholder>
        </w:sdtPr>
        <w:sdtContent>
          <w:sdt>
            <w:sdtPr>
              <w:rPr>
                <w:i/>
                <w:sz w:val="22"/>
              </w:rPr>
              <w:id w:val="334350100"/>
              <w:placeholder>
                <w:docPart w:val="11C94D565A1542E3BE94CFF7B49B86B1"/>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202768D32B944078ABBCBC21EBF08184"/>
          </w:placeholder>
        </w:sdtPr>
        <w:sdtContent>
          <w:r>
            <w:rPr>
              <w:i/>
              <w:sz w:val="22"/>
            </w:rPr>
            <w:t>22.01.2020,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B2583C1245C7457AAADDE9B28DC0E0BE"/>
          </w:placeholder>
        </w:sdtPr>
        <w:sdtContent>
          <w:r>
            <w:rPr>
              <w:i/>
              <w:sz w:val="22"/>
              <w:szCs w:val="22"/>
            </w:rPr>
            <w:t>WebEx Konferenz</w:t>
          </w:r>
        </w:sdtContent>
      </w:sdt>
    </w:p>
    <w:p>
      <w:pPr>
        <w:rPr>
          <w:b/>
          <w:sz w:val="22"/>
        </w:rPr>
      </w:pPr>
      <w:r>
        <w:rPr>
          <w:b/>
          <w:sz w:val="22"/>
        </w:rPr>
        <w:t>Moderation:  Lars Schaade, Osamah Hamouda</w:t>
      </w:r>
    </w:p>
    <w:p>
      <w:pPr>
        <w:rPr>
          <w:b/>
          <w:sz w:val="22"/>
        </w:rPr>
      </w:pPr>
      <w:r>
        <w:rPr>
          <w:b/>
          <w:sz w:val="22"/>
        </w:rPr>
        <w:t xml:space="preserve">Teilnehmende: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4154"/>
      </w:tblGrid>
      <w:tr>
        <w:tc>
          <w:tcPr>
            <w:tcW w:w="4146" w:type="dxa"/>
            <w:shd w:val="clear" w:color="auto" w:fill="auto"/>
          </w:tcPr>
          <w:p>
            <w:pPr>
              <w:pStyle w:val="Listenabsatz"/>
              <w:numPr>
                <w:ilvl w:val="0"/>
                <w:numId w:val="18"/>
              </w:numPr>
              <w:contextualSpacing w:val="0"/>
              <w:rPr>
                <w:sz w:val="22"/>
              </w:rPr>
            </w:pPr>
            <w:r>
              <w:rPr>
                <w:sz w:val="22"/>
              </w:rPr>
              <w:t>Institutsleitung</w:t>
            </w:r>
          </w:p>
          <w:p>
            <w:pPr>
              <w:pStyle w:val="Listenabsatz"/>
              <w:numPr>
                <w:ilvl w:val="1"/>
                <w:numId w:val="17"/>
              </w:numPr>
              <w:contextualSpacing w:val="0"/>
              <w:rPr>
                <w:sz w:val="22"/>
              </w:rPr>
            </w:pPr>
            <w:r>
              <w:rPr>
                <w:sz w:val="22"/>
              </w:rPr>
              <w:t>Lars Schaade</w:t>
            </w:r>
          </w:p>
          <w:p>
            <w:pPr>
              <w:pStyle w:val="Listenabsatz"/>
              <w:numPr>
                <w:ilvl w:val="1"/>
                <w:numId w:val="17"/>
              </w:numPr>
              <w:contextualSpacing w:val="0"/>
              <w:rPr>
                <w:sz w:val="22"/>
              </w:rPr>
            </w:pPr>
            <w:r>
              <w:rPr>
                <w:sz w:val="22"/>
              </w:rPr>
              <w:t>Lothar Wieler, z.T.</w:t>
            </w:r>
          </w:p>
          <w:p>
            <w:pPr>
              <w:pStyle w:val="Listenabsatz"/>
              <w:numPr>
                <w:ilvl w:val="0"/>
                <w:numId w:val="17"/>
              </w:numPr>
              <w:spacing w:line="233" w:lineRule="auto"/>
              <w:ind w:hanging="357"/>
              <w:contextualSpacing w:val="0"/>
              <w:rPr>
                <w:sz w:val="22"/>
              </w:rPr>
            </w:pPr>
            <w:r>
              <w:rPr>
                <w:sz w:val="22"/>
              </w:rPr>
              <w:t>AL1/Abt. 1</w:t>
            </w:r>
          </w:p>
          <w:p>
            <w:pPr>
              <w:pStyle w:val="Listenabsatz"/>
              <w:numPr>
                <w:ilvl w:val="1"/>
                <w:numId w:val="17"/>
              </w:numPr>
              <w:spacing w:line="233" w:lineRule="auto"/>
              <w:contextualSpacing w:val="0"/>
              <w:rPr>
                <w:sz w:val="22"/>
              </w:rPr>
            </w:pPr>
            <w:r>
              <w:rPr>
                <w:sz w:val="22"/>
              </w:rPr>
              <w:t>Martin Mielke</w:t>
            </w:r>
          </w:p>
          <w:p>
            <w:pPr>
              <w:pStyle w:val="Listenabsatz"/>
              <w:numPr>
                <w:ilvl w:val="0"/>
                <w:numId w:val="17"/>
              </w:numPr>
              <w:contextualSpacing w:val="0"/>
              <w:rPr>
                <w:sz w:val="22"/>
              </w:rPr>
            </w:pPr>
            <w:r>
              <w:rPr>
                <w:sz w:val="22"/>
              </w:rPr>
              <w:t>AL3/Abt. 3</w:t>
            </w:r>
          </w:p>
          <w:p>
            <w:pPr>
              <w:pStyle w:val="Listenabsatz"/>
              <w:numPr>
                <w:ilvl w:val="1"/>
                <w:numId w:val="17"/>
              </w:numPr>
              <w:contextualSpacing w:val="0"/>
              <w:rPr>
                <w:sz w:val="22"/>
              </w:rPr>
            </w:pPr>
            <w:r>
              <w:rPr>
                <w:sz w:val="22"/>
              </w:rPr>
              <w:t>Osamah Hamouda</w:t>
            </w:r>
          </w:p>
          <w:p>
            <w:pPr>
              <w:pStyle w:val="Listenabsatz"/>
              <w:numPr>
                <w:ilvl w:val="1"/>
                <w:numId w:val="17"/>
              </w:numPr>
              <w:contextualSpacing w:val="0"/>
              <w:rPr>
                <w:sz w:val="22"/>
              </w:rPr>
            </w:pPr>
            <w:r>
              <w:rPr>
                <w:sz w:val="22"/>
              </w:rPr>
              <w:t>Tanja Jung-Sendzik</w:t>
            </w:r>
          </w:p>
          <w:p>
            <w:pPr>
              <w:pStyle w:val="Listenabsatz"/>
              <w:numPr>
                <w:ilvl w:val="0"/>
                <w:numId w:val="18"/>
              </w:numPr>
              <w:contextualSpacing w:val="0"/>
              <w:rPr>
                <w:sz w:val="22"/>
              </w:rPr>
            </w:pPr>
            <w:r>
              <w:rPr>
                <w:sz w:val="22"/>
              </w:rPr>
              <w:t>FG12</w:t>
            </w:r>
          </w:p>
          <w:p>
            <w:pPr>
              <w:pStyle w:val="Listenabsatz"/>
              <w:numPr>
                <w:ilvl w:val="1"/>
                <w:numId w:val="17"/>
              </w:numPr>
              <w:contextualSpacing w:val="0"/>
              <w:rPr>
                <w:sz w:val="22"/>
              </w:rPr>
            </w:pPr>
            <w:r>
              <w:rPr>
                <w:sz w:val="22"/>
              </w:rPr>
              <w:t>Annette Mankertz</w:t>
            </w:r>
          </w:p>
          <w:p>
            <w:pPr>
              <w:pStyle w:val="Listenabsatz"/>
              <w:numPr>
                <w:ilvl w:val="0"/>
                <w:numId w:val="18"/>
              </w:numPr>
              <w:contextualSpacing w:val="0"/>
              <w:rPr>
                <w:sz w:val="22"/>
              </w:rPr>
            </w:pPr>
            <w:r>
              <w:rPr>
                <w:sz w:val="22"/>
              </w:rPr>
              <w:t>FG14</w:t>
            </w:r>
          </w:p>
          <w:p>
            <w:pPr>
              <w:pStyle w:val="Listenabsatz"/>
              <w:numPr>
                <w:ilvl w:val="1"/>
                <w:numId w:val="17"/>
              </w:numPr>
              <w:contextualSpacing w:val="0"/>
              <w:rPr>
                <w:sz w:val="22"/>
              </w:rPr>
            </w:pPr>
            <w:r>
              <w:rPr>
                <w:sz w:val="22"/>
              </w:rPr>
              <w:t>Melanie Brunke</w:t>
            </w:r>
          </w:p>
          <w:p>
            <w:pPr>
              <w:pStyle w:val="Listenabsatz"/>
              <w:numPr>
                <w:ilvl w:val="1"/>
                <w:numId w:val="17"/>
              </w:numPr>
              <w:contextualSpacing w:val="0"/>
              <w:rPr>
                <w:sz w:val="22"/>
              </w:rPr>
            </w:pPr>
            <w:r>
              <w:rPr>
                <w:sz w:val="22"/>
              </w:rPr>
              <w:t>Mardjand Arvand</w:t>
            </w:r>
          </w:p>
          <w:p>
            <w:pPr>
              <w:pStyle w:val="Listenabsatz"/>
              <w:numPr>
                <w:ilvl w:val="0"/>
                <w:numId w:val="17"/>
              </w:numPr>
              <w:contextualSpacing w:val="0"/>
              <w:rPr>
                <w:sz w:val="22"/>
              </w:rPr>
            </w:pPr>
            <w:r>
              <w:rPr>
                <w:sz w:val="22"/>
              </w:rPr>
              <w:t>FG17</w:t>
            </w:r>
          </w:p>
          <w:p>
            <w:pPr>
              <w:pStyle w:val="Listenabsatz"/>
              <w:numPr>
                <w:ilvl w:val="1"/>
                <w:numId w:val="17"/>
              </w:numPr>
              <w:contextualSpacing w:val="0"/>
              <w:rPr>
                <w:sz w:val="22"/>
              </w:rPr>
            </w:pPr>
            <w:r>
              <w:rPr>
                <w:sz w:val="22"/>
              </w:rPr>
              <w:t>Djin-Ye Oh</w:t>
            </w:r>
          </w:p>
          <w:p>
            <w:pPr>
              <w:pStyle w:val="Listenabsatz"/>
              <w:numPr>
                <w:ilvl w:val="0"/>
                <w:numId w:val="17"/>
              </w:numPr>
              <w:contextualSpacing w:val="0"/>
              <w:rPr>
                <w:sz w:val="22"/>
              </w:rPr>
            </w:pPr>
            <w:r>
              <w:rPr>
                <w:sz w:val="22"/>
              </w:rPr>
              <w:t>FG21</w:t>
            </w:r>
          </w:p>
          <w:p>
            <w:pPr>
              <w:pStyle w:val="Listenabsatz"/>
              <w:numPr>
                <w:ilvl w:val="1"/>
                <w:numId w:val="17"/>
              </w:numPr>
              <w:contextualSpacing w:val="0"/>
              <w:rPr>
                <w:sz w:val="22"/>
              </w:rPr>
            </w:pPr>
            <w:r>
              <w:rPr>
                <w:sz w:val="22"/>
              </w:rPr>
              <w:t>Wolfgang Scheida</w:t>
            </w:r>
          </w:p>
          <w:p>
            <w:pPr>
              <w:pStyle w:val="Listenabsatz"/>
              <w:numPr>
                <w:ilvl w:val="0"/>
                <w:numId w:val="19"/>
              </w:numPr>
              <w:contextualSpacing w:val="0"/>
              <w:rPr>
                <w:sz w:val="22"/>
              </w:rPr>
            </w:pPr>
            <w:r>
              <w:rPr>
                <w:sz w:val="22"/>
              </w:rPr>
              <w:t>FG33</w:t>
            </w:r>
          </w:p>
          <w:p>
            <w:pPr>
              <w:pStyle w:val="Listenabsatz"/>
              <w:numPr>
                <w:ilvl w:val="1"/>
                <w:numId w:val="19"/>
              </w:numPr>
              <w:contextualSpacing w:val="0"/>
              <w:rPr>
                <w:sz w:val="22"/>
              </w:rPr>
            </w:pPr>
            <w:r>
              <w:rPr>
                <w:sz w:val="22"/>
              </w:rPr>
              <w:t>Ole Wichmann</w:t>
            </w:r>
          </w:p>
          <w:p>
            <w:pPr>
              <w:pStyle w:val="Listenabsatz"/>
              <w:numPr>
                <w:ilvl w:val="0"/>
                <w:numId w:val="19"/>
              </w:numPr>
              <w:contextualSpacing w:val="0"/>
              <w:rPr>
                <w:sz w:val="22"/>
              </w:rPr>
            </w:pPr>
            <w:r>
              <w:rPr>
                <w:sz w:val="22"/>
              </w:rPr>
              <w:t>FG34</w:t>
            </w:r>
          </w:p>
          <w:p>
            <w:pPr>
              <w:pStyle w:val="Listenabsatz"/>
              <w:numPr>
                <w:ilvl w:val="1"/>
                <w:numId w:val="19"/>
              </w:numPr>
              <w:contextualSpacing w:val="0"/>
              <w:rPr>
                <w:sz w:val="22"/>
              </w:rPr>
            </w:pPr>
            <w:r>
              <w:rPr>
                <w:sz w:val="22"/>
              </w:rPr>
              <w:t>Ruth Zimmermann</w:t>
            </w:r>
          </w:p>
          <w:p>
            <w:pPr>
              <w:pStyle w:val="Listenabsatz"/>
              <w:numPr>
                <w:ilvl w:val="1"/>
                <w:numId w:val="19"/>
              </w:numPr>
              <w:contextualSpacing w:val="0"/>
              <w:rPr>
                <w:sz w:val="22"/>
              </w:rPr>
            </w:pPr>
            <w:r>
              <w:rPr>
                <w:sz w:val="22"/>
              </w:rPr>
              <w:t>Viviane Bremer</w:t>
            </w:r>
          </w:p>
          <w:p>
            <w:pPr>
              <w:pStyle w:val="Listenabsatz"/>
              <w:numPr>
                <w:ilvl w:val="0"/>
                <w:numId w:val="19"/>
              </w:numPr>
              <w:contextualSpacing w:val="0"/>
              <w:rPr>
                <w:sz w:val="22"/>
              </w:rPr>
            </w:pPr>
            <w:r>
              <w:rPr>
                <w:sz w:val="22"/>
              </w:rPr>
              <w:t>FG35</w:t>
            </w:r>
          </w:p>
          <w:p>
            <w:pPr>
              <w:pStyle w:val="Listenabsatz"/>
              <w:numPr>
                <w:ilvl w:val="1"/>
                <w:numId w:val="17"/>
              </w:numPr>
              <w:contextualSpacing w:val="0"/>
              <w:rPr>
                <w:sz w:val="22"/>
              </w:rPr>
            </w:pPr>
            <w:r>
              <w:rPr>
                <w:sz w:val="22"/>
              </w:rPr>
              <w:t>Kirsten Pörtner (Protokoll)</w:t>
            </w:r>
          </w:p>
          <w:p>
            <w:pPr>
              <w:pStyle w:val="Listenabsatz"/>
              <w:numPr>
                <w:ilvl w:val="0"/>
                <w:numId w:val="17"/>
              </w:numPr>
              <w:contextualSpacing w:val="0"/>
              <w:rPr>
                <w:sz w:val="22"/>
              </w:rPr>
            </w:pPr>
            <w:r>
              <w:rPr>
                <w:sz w:val="22"/>
              </w:rPr>
              <w:t>FG36</w:t>
            </w:r>
          </w:p>
          <w:p>
            <w:pPr>
              <w:pStyle w:val="Listenabsatz"/>
              <w:numPr>
                <w:ilvl w:val="1"/>
                <w:numId w:val="17"/>
              </w:numPr>
              <w:contextualSpacing w:val="0"/>
              <w:rPr>
                <w:sz w:val="22"/>
              </w:rPr>
            </w:pPr>
            <w:r>
              <w:rPr>
                <w:sz w:val="22"/>
              </w:rPr>
              <w:t>Walther Haas</w:t>
            </w:r>
          </w:p>
          <w:p>
            <w:pPr>
              <w:pStyle w:val="Listenabsatz"/>
              <w:numPr>
                <w:ilvl w:val="1"/>
                <w:numId w:val="17"/>
              </w:numPr>
              <w:contextualSpacing w:val="0"/>
              <w:rPr>
                <w:sz w:val="22"/>
              </w:rPr>
            </w:pPr>
            <w:r>
              <w:rPr>
                <w:sz w:val="22"/>
              </w:rPr>
              <w:t>Silke Buda</w:t>
            </w:r>
          </w:p>
          <w:p>
            <w:pPr>
              <w:pStyle w:val="Listenabsatz"/>
              <w:numPr>
                <w:ilvl w:val="1"/>
                <w:numId w:val="17"/>
              </w:numPr>
              <w:contextualSpacing w:val="0"/>
              <w:rPr>
                <w:sz w:val="22"/>
              </w:rPr>
            </w:pPr>
            <w:r>
              <w:rPr>
                <w:sz w:val="22"/>
              </w:rPr>
              <w:t>Stefan Kröger</w:t>
            </w:r>
          </w:p>
        </w:tc>
        <w:tc>
          <w:tcPr>
            <w:tcW w:w="4154" w:type="dxa"/>
            <w:shd w:val="clear" w:color="auto" w:fill="auto"/>
          </w:tcPr>
          <w:p>
            <w:pPr>
              <w:pStyle w:val="Listenabsatz"/>
              <w:numPr>
                <w:ilvl w:val="0"/>
                <w:numId w:val="17"/>
              </w:numPr>
              <w:contextualSpacing w:val="0"/>
              <w:rPr>
                <w:sz w:val="22"/>
              </w:rPr>
            </w:pPr>
            <w:r>
              <w:rPr>
                <w:sz w:val="22"/>
              </w:rPr>
              <w:t>FG37</w:t>
            </w:r>
          </w:p>
          <w:p>
            <w:pPr>
              <w:pStyle w:val="Listenabsatz"/>
              <w:numPr>
                <w:ilvl w:val="1"/>
                <w:numId w:val="18"/>
              </w:numPr>
              <w:contextualSpacing w:val="0"/>
              <w:rPr>
                <w:sz w:val="22"/>
              </w:rPr>
            </w:pPr>
            <w:r>
              <w:rPr>
                <w:sz w:val="22"/>
              </w:rPr>
              <w:t xml:space="preserve">Tim Eckmanns </w:t>
            </w:r>
          </w:p>
          <w:p>
            <w:pPr>
              <w:pStyle w:val="Listenabsatz"/>
              <w:numPr>
                <w:ilvl w:val="0"/>
                <w:numId w:val="18"/>
              </w:numPr>
              <w:contextualSpacing w:val="0"/>
              <w:rPr>
                <w:sz w:val="22"/>
              </w:rPr>
            </w:pPr>
            <w:r>
              <w:rPr>
                <w:sz w:val="22"/>
              </w:rPr>
              <w:t>FG38</w:t>
            </w:r>
          </w:p>
          <w:p>
            <w:pPr>
              <w:pStyle w:val="Listenabsatz"/>
              <w:numPr>
                <w:ilvl w:val="1"/>
                <w:numId w:val="18"/>
              </w:numPr>
              <w:contextualSpacing w:val="0"/>
              <w:rPr>
                <w:sz w:val="22"/>
              </w:rPr>
            </w:pPr>
            <w:r>
              <w:rPr>
                <w:sz w:val="22"/>
              </w:rPr>
              <w:t>Ute Rexroth</w:t>
            </w:r>
          </w:p>
          <w:p>
            <w:pPr>
              <w:pStyle w:val="Listenabsatz"/>
              <w:numPr>
                <w:ilvl w:val="1"/>
                <w:numId w:val="18"/>
              </w:numPr>
              <w:contextualSpacing w:val="0"/>
              <w:rPr>
                <w:sz w:val="22"/>
              </w:rPr>
            </w:pPr>
            <w:r>
              <w:rPr>
                <w:sz w:val="22"/>
              </w:rPr>
              <w:t>Maria an der Heiden</w:t>
            </w:r>
          </w:p>
          <w:p>
            <w:pPr>
              <w:pStyle w:val="Listenabsatz"/>
              <w:numPr>
                <w:ilvl w:val="1"/>
                <w:numId w:val="18"/>
              </w:numPr>
              <w:contextualSpacing w:val="0"/>
              <w:rPr>
                <w:sz w:val="22"/>
              </w:rPr>
            </w:pPr>
            <w:r>
              <w:rPr>
                <w:sz w:val="22"/>
              </w:rPr>
              <w:t>Navina Sarma</w:t>
            </w:r>
          </w:p>
          <w:p>
            <w:pPr>
              <w:pStyle w:val="Listenabsatz"/>
              <w:numPr>
                <w:ilvl w:val="0"/>
                <w:numId w:val="18"/>
              </w:numPr>
              <w:contextualSpacing w:val="0"/>
              <w:rPr>
                <w:sz w:val="22"/>
              </w:rPr>
            </w:pPr>
            <w:r>
              <w:rPr>
                <w:sz w:val="22"/>
              </w:rPr>
              <w:t>IBBS</w:t>
            </w:r>
          </w:p>
          <w:p>
            <w:pPr>
              <w:pStyle w:val="Listenabsatz"/>
              <w:numPr>
                <w:ilvl w:val="1"/>
                <w:numId w:val="18"/>
              </w:numPr>
              <w:contextualSpacing w:val="0"/>
              <w:rPr>
                <w:sz w:val="22"/>
              </w:rPr>
            </w:pPr>
            <w:r>
              <w:rPr>
                <w:sz w:val="22"/>
              </w:rPr>
              <w:t>Christian Herzog</w:t>
            </w:r>
          </w:p>
          <w:p>
            <w:pPr>
              <w:pStyle w:val="Listenabsatz"/>
              <w:numPr>
                <w:ilvl w:val="1"/>
                <w:numId w:val="18"/>
              </w:numPr>
              <w:contextualSpacing w:val="0"/>
              <w:rPr>
                <w:sz w:val="22"/>
              </w:rPr>
            </w:pPr>
            <w:r>
              <w:rPr>
                <w:sz w:val="22"/>
              </w:rPr>
              <w:t>Annegret Schneider</w:t>
            </w:r>
          </w:p>
          <w:p>
            <w:pPr>
              <w:pStyle w:val="Listenabsatz"/>
              <w:numPr>
                <w:ilvl w:val="0"/>
                <w:numId w:val="18"/>
              </w:numPr>
              <w:contextualSpacing w:val="0"/>
              <w:rPr>
                <w:sz w:val="22"/>
              </w:rPr>
            </w:pPr>
            <w:r>
              <w:rPr>
                <w:sz w:val="22"/>
              </w:rPr>
              <w:t>P1</w:t>
            </w:r>
          </w:p>
          <w:p>
            <w:pPr>
              <w:pStyle w:val="Listenabsatz"/>
              <w:numPr>
                <w:ilvl w:val="1"/>
                <w:numId w:val="18"/>
              </w:numPr>
              <w:contextualSpacing w:val="0"/>
              <w:rPr>
                <w:sz w:val="22"/>
              </w:rPr>
            </w:pPr>
            <w:r>
              <w:rPr>
                <w:sz w:val="22"/>
              </w:rPr>
              <w:t>Esther-Maria Antao</w:t>
            </w:r>
          </w:p>
          <w:p>
            <w:pPr>
              <w:pStyle w:val="Listenabsatz"/>
              <w:numPr>
                <w:ilvl w:val="1"/>
                <w:numId w:val="18"/>
              </w:numPr>
              <w:contextualSpacing w:val="0"/>
              <w:rPr>
                <w:sz w:val="22"/>
              </w:rPr>
            </w:pPr>
            <w:r>
              <w:rPr>
                <w:sz w:val="22"/>
              </w:rPr>
              <w:t>Mirjam Jenny</w:t>
            </w:r>
          </w:p>
          <w:p>
            <w:pPr>
              <w:pStyle w:val="Listenabsatz"/>
              <w:numPr>
                <w:ilvl w:val="0"/>
                <w:numId w:val="18"/>
              </w:numPr>
              <w:contextualSpacing w:val="0"/>
              <w:rPr>
                <w:sz w:val="22"/>
              </w:rPr>
            </w:pPr>
            <w:r>
              <w:rPr>
                <w:sz w:val="22"/>
              </w:rPr>
              <w:t>Presse</w:t>
            </w:r>
          </w:p>
          <w:p>
            <w:pPr>
              <w:pStyle w:val="Listenabsatz"/>
              <w:numPr>
                <w:ilvl w:val="1"/>
                <w:numId w:val="18"/>
              </w:numPr>
              <w:contextualSpacing w:val="0"/>
              <w:rPr>
                <w:sz w:val="22"/>
              </w:rPr>
            </w:pPr>
            <w:r>
              <w:rPr>
                <w:sz w:val="22"/>
              </w:rPr>
              <w:t>Ronja Wenchel</w:t>
            </w:r>
          </w:p>
          <w:p>
            <w:pPr>
              <w:pStyle w:val="Listenabsatz"/>
              <w:numPr>
                <w:ilvl w:val="1"/>
                <w:numId w:val="18"/>
              </w:numPr>
              <w:contextualSpacing w:val="0"/>
              <w:rPr>
                <w:sz w:val="22"/>
              </w:rPr>
            </w:pPr>
            <w:r>
              <w:rPr>
                <w:sz w:val="22"/>
              </w:rPr>
              <w:t>Marieke Degen</w:t>
            </w:r>
          </w:p>
          <w:p>
            <w:pPr>
              <w:pStyle w:val="Listenabsatz"/>
              <w:numPr>
                <w:ilvl w:val="0"/>
                <w:numId w:val="17"/>
              </w:numPr>
              <w:contextualSpacing w:val="0"/>
              <w:rPr>
                <w:sz w:val="22"/>
              </w:rPr>
            </w:pPr>
            <w:r>
              <w:rPr>
                <w:sz w:val="22"/>
              </w:rPr>
              <w:t>ZBS1</w:t>
            </w:r>
          </w:p>
          <w:p>
            <w:pPr>
              <w:pStyle w:val="Listenabsatz"/>
              <w:numPr>
                <w:ilvl w:val="1"/>
                <w:numId w:val="17"/>
              </w:numPr>
              <w:contextualSpacing w:val="0"/>
              <w:rPr>
                <w:sz w:val="22"/>
                <w:highlight w:val="yellow"/>
              </w:rPr>
            </w:pPr>
            <w:r>
              <w:rPr>
                <w:sz w:val="22"/>
                <w:highlight w:val="yellow"/>
              </w:rPr>
              <w:t>Janine Michel???</w:t>
            </w:r>
          </w:p>
          <w:p>
            <w:pPr>
              <w:pStyle w:val="Listenabsatz"/>
              <w:numPr>
                <w:ilvl w:val="0"/>
                <w:numId w:val="17"/>
              </w:numPr>
              <w:contextualSpacing w:val="0"/>
              <w:rPr>
                <w:sz w:val="22"/>
              </w:rPr>
            </w:pPr>
            <w:r>
              <w:rPr>
                <w:sz w:val="22"/>
              </w:rPr>
              <w:t>ZIG1</w:t>
            </w:r>
          </w:p>
          <w:p>
            <w:pPr>
              <w:pStyle w:val="Listenabsatz"/>
              <w:numPr>
                <w:ilvl w:val="1"/>
                <w:numId w:val="18"/>
              </w:numPr>
              <w:contextualSpacing w:val="0"/>
              <w:rPr>
                <w:sz w:val="22"/>
                <w:szCs w:val="22"/>
              </w:rPr>
            </w:pPr>
            <w:r>
              <w:rPr>
                <w:sz w:val="22"/>
                <w:szCs w:val="22"/>
              </w:rPr>
              <w:t>Sarah Esquevin</w:t>
            </w:r>
          </w:p>
          <w:p>
            <w:pPr>
              <w:pStyle w:val="Listenabsatz"/>
              <w:numPr>
                <w:ilvl w:val="0"/>
                <w:numId w:val="18"/>
              </w:numPr>
              <w:contextualSpacing w:val="0"/>
              <w:rPr>
                <w:sz w:val="22"/>
                <w:szCs w:val="22"/>
              </w:rPr>
            </w:pPr>
            <w:r>
              <w:rPr>
                <w:sz w:val="22"/>
                <w:szCs w:val="22"/>
              </w:rPr>
              <w:t>ZIG2</w:t>
            </w:r>
          </w:p>
          <w:p>
            <w:pPr>
              <w:pStyle w:val="Listenabsatz"/>
              <w:numPr>
                <w:ilvl w:val="1"/>
                <w:numId w:val="18"/>
              </w:numPr>
              <w:contextualSpacing w:val="0"/>
              <w:rPr>
                <w:sz w:val="22"/>
                <w:szCs w:val="22"/>
              </w:rPr>
            </w:pPr>
            <w:r>
              <w:rPr>
                <w:sz w:val="22"/>
                <w:szCs w:val="22"/>
              </w:rPr>
              <w:t xml:space="preserve">Charbel El Bcheraoui </w:t>
            </w:r>
          </w:p>
          <w:p>
            <w:pPr>
              <w:pStyle w:val="Listenabsatz"/>
              <w:numPr>
                <w:ilvl w:val="0"/>
                <w:numId w:val="17"/>
              </w:numPr>
              <w:contextualSpacing w:val="0"/>
              <w:rPr>
                <w:sz w:val="22"/>
              </w:rPr>
            </w:pPr>
            <w:r>
              <w:rPr>
                <w:sz w:val="22"/>
              </w:rPr>
              <w:t>ZIG3</w:t>
            </w:r>
          </w:p>
          <w:p>
            <w:pPr>
              <w:pStyle w:val="Listenabsatz"/>
              <w:numPr>
                <w:ilvl w:val="1"/>
                <w:numId w:val="17"/>
              </w:numPr>
              <w:contextualSpacing w:val="0"/>
              <w:rPr>
                <w:sz w:val="22"/>
              </w:rPr>
            </w:pPr>
            <w:r>
              <w:rPr>
                <w:sz w:val="22"/>
              </w:rPr>
              <w:t>Roland Hassel</w:t>
            </w:r>
          </w:p>
          <w:p>
            <w:pPr>
              <w:pStyle w:val="Listenabsatz"/>
              <w:numPr>
                <w:ilvl w:val="0"/>
                <w:numId w:val="17"/>
              </w:numPr>
              <w:contextualSpacing w:val="0"/>
              <w:rPr>
                <w:sz w:val="22"/>
              </w:rPr>
            </w:pPr>
            <w:r>
              <w:rPr>
                <w:sz w:val="22"/>
              </w:rPr>
              <w:t xml:space="preserve">BZGA </w:t>
            </w:r>
          </w:p>
          <w:p>
            <w:pPr>
              <w:pStyle w:val="Listenabsatz"/>
              <w:numPr>
                <w:ilvl w:val="1"/>
                <w:numId w:val="17"/>
              </w:numPr>
              <w:contextualSpacing w:val="0"/>
              <w:rPr>
                <w:sz w:val="22"/>
              </w:rPr>
            </w:pPr>
            <w:r>
              <w:rPr>
                <w:sz w:val="22"/>
              </w:rPr>
              <w:t>Heidrun Thaiss</w:t>
            </w:r>
          </w:p>
          <w:p>
            <w:pPr>
              <w:pStyle w:val="Listenabsatz"/>
              <w:ind w:left="1440"/>
              <w:contextualSpacing w:val="0"/>
              <w:rPr>
                <w:b/>
                <w:sz w:val="22"/>
              </w:rPr>
            </w:pPr>
          </w:p>
        </w:tc>
      </w:tr>
      <w:tr>
        <w:tc>
          <w:tcPr>
            <w:tcW w:w="4146" w:type="dxa"/>
            <w:shd w:val="clear" w:color="auto" w:fill="auto"/>
          </w:tcPr>
          <w:p>
            <w:pPr>
              <w:pStyle w:val="Listenabsatz"/>
              <w:contextualSpacing w:val="0"/>
              <w:rPr>
                <w:sz w:val="22"/>
              </w:rPr>
            </w:pPr>
          </w:p>
        </w:tc>
        <w:tc>
          <w:tcPr>
            <w:tcW w:w="4154" w:type="dxa"/>
            <w:shd w:val="clear" w:color="auto" w:fill="auto"/>
          </w:tcPr>
          <w:p>
            <w:pPr>
              <w:rPr>
                <w:sz w:val="22"/>
                <w:highlight w:val="yellow"/>
              </w:rPr>
            </w:pPr>
          </w:p>
        </w:tc>
      </w:tr>
    </w:tbl>
    <w:p/>
    <w:p/>
    <w:p>
      <w:pPr>
        <w:jc w:val="right"/>
      </w:pPr>
    </w:p>
    <w:p>
      <w:pPr>
        <w:rPr>
          <w:sz w:val="22"/>
        </w:rPr>
      </w:pPr>
    </w:p>
    <w:tbl>
      <w:tblPr>
        <w:tblStyle w:val="Tabellenraster"/>
        <w:tblW w:w="8901" w:type="dxa"/>
        <w:tblLook w:val="00A0" w:firstRow="1" w:lastRow="0" w:firstColumn="1" w:lastColumn="0" w:noHBand="0" w:noVBand="0"/>
      </w:tblPr>
      <w:tblGrid>
        <w:gridCol w:w="684"/>
        <w:gridCol w:w="6303"/>
        <w:gridCol w:w="2063"/>
      </w:tblGrid>
      <w:tr>
        <w:tc>
          <w:tcPr>
            <w:tcW w:w="684" w:type="dxa"/>
          </w:tcPr>
          <w:p>
            <w:pPr>
              <w:rPr>
                <w:b/>
              </w:rPr>
            </w:pPr>
            <w:r>
              <w:rPr>
                <w:b/>
              </w:rPr>
              <w:t>TOP</w:t>
            </w:r>
          </w:p>
        </w:tc>
        <w:tc>
          <w:tcPr>
            <w:tcW w:w="6408" w:type="dxa"/>
          </w:tcPr>
          <w:p>
            <w:pPr>
              <w:rPr>
                <w:b/>
              </w:rPr>
            </w:pPr>
            <w:r>
              <w:rPr>
                <w:b/>
              </w:rPr>
              <w:t>Beitrag/Thema</w:t>
            </w:r>
          </w:p>
        </w:tc>
        <w:tc>
          <w:tcPr>
            <w:tcW w:w="1809" w:type="dxa"/>
          </w:tcPr>
          <w:p>
            <w:pPr>
              <w:rPr>
                <w:b/>
              </w:rPr>
            </w:pPr>
            <w:r>
              <w:rPr>
                <w:b/>
              </w:rPr>
              <w:t>eingebracht von</w:t>
            </w:r>
          </w:p>
        </w:tc>
      </w:tr>
      <w:tr>
        <w:tc>
          <w:tcPr>
            <w:tcW w:w="684" w:type="dxa"/>
          </w:tcPr>
          <w:p>
            <w:r>
              <w:t>1</w:t>
            </w:r>
          </w:p>
        </w:tc>
        <w:tc>
          <w:tcPr>
            <w:tcW w:w="6408" w:type="dxa"/>
          </w:tcPr>
          <w:p>
            <w:pPr>
              <w:rPr>
                <w:b/>
              </w:rPr>
            </w:pPr>
            <w:r>
              <w:rPr>
                <w:b/>
              </w:rPr>
              <w:t>Aktuelle Lage</w:t>
            </w:r>
          </w:p>
          <w:p>
            <w:pPr>
              <w:rPr>
                <w:b/>
              </w:rPr>
            </w:pPr>
            <w:r>
              <w:rPr>
                <w:b/>
              </w:rPr>
              <w:t xml:space="preserve">International </w:t>
            </w:r>
            <w:r>
              <w:rPr>
                <w:b/>
                <w:color w:val="FF0000"/>
              </w:rPr>
              <w:t>(nur freitags)</w:t>
            </w:r>
          </w:p>
          <w:p>
            <w:pPr>
              <w:numPr>
                <w:ilvl w:val="0"/>
                <w:numId w:val="20"/>
              </w:numPr>
              <w:contextualSpacing/>
              <w:rPr>
                <w:sz w:val="22"/>
                <w:szCs w:val="22"/>
              </w:rPr>
            </w:pPr>
            <w:r>
              <w:rPr>
                <w:sz w:val="22"/>
                <w:szCs w:val="22"/>
              </w:rPr>
              <w:t xml:space="preserve">Trendanalyse international, Maßnahmen (Folien </w:t>
            </w:r>
            <w:hyperlink r:id="rId7" w:history="1">
              <w:r>
                <w:rPr>
                  <w:rStyle w:val="Hyperlink"/>
                  <w:sz w:val="22"/>
                  <w:szCs w:val="22"/>
                </w:rPr>
                <w:t>hier</w:t>
              </w:r>
            </w:hyperlink>
            <w:r>
              <w:rPr>
                <w:sz w:val="22"/>
                <w:szCs w:val="22"/>
              </w:rPr>
              <w:t xml:space="preserve">): </w:t>
            </w:r>
          </w:p>
          <w:p>
            <w:pPr>
              <w:ind w:left="360"/>
              <w:contextualSpacing/>
              <w:rPr>
                <w:sz w:val="22"/>
                <w:szCs w:val="22"/>
              </w:rPr>
            </w:pPr>
            <w:r>
              <w:rPr>
                <w:sz w:val="22"/>
                <w:szCs w:val="22"/>
              </w:rPr>
              <w:t>95,6 Mio. Fälle weltweit, &gt;2 Mio. Todesfälle (2,2%)</w:t>
            </w:r>
          </w:p>
          <w:p>
            <w:pPr>
              <w:pStyle w:val="Listenabsatz"/>
              <w:numPr>
                <w:ilvl w:val="0"/>
                <w:numId w:val="20"/>
              </w:numPr>
              <w:rPr>
                <w:sz w:val="22"/>
                <w:szCs w:val="22"/>
              </w:rPr>
            </w:pPr>
            <w:r>
              <w:rPr>
                <w:sz w:val="22"/>
                <w:szCs w:val="22"/>
              </w:rPr>
              <w:t>Leichter Rückgang bei Neuinfektionen, dafür steigende Todesfälle weltweit</w:t>
            </w:r>
          </w:p>
          <w:p>
            <w:pPr>
              <w:pStyle w:val="Listenabsatz"/>
              <w:numPr>
                <w:ilvl w:val="0"/>
                <w:numId w:val="20"/>
              </w:numPr>
              <w:rPr>
                <w:sz w:val="22"/>
                <w:szCs w:val="22"/>
              </w:rPr>
            </w:pPr>
            <w:r>
              <w:rPr>
                <w:sz w:val="22"/>
                <w:szCs w:val="22"/>
              </w:rPr>
              <w:t>Top Ten ungefähr gleichbleibend, Trends ebenso, USA, UK, Russland, Deutschland abnehmend, Spanien zunehmend mit starkem expon. Anstieg, Brasilien stabil zur Vorwoche</w:t>
            </w:r>
          </w:p>
          <w:p>
            <w:pPr>
              <w:numPr>
                <w:ilvl w:val="0"/>
                <w:numId w:val="20"/>
              </w:numPr>
              <w:spacing w:after="200"/>
              <w:contextualSpacing/>
              <w:rPr>
                <w:sz w:val="22"/>
                <w:szCs w:val="22"/>
              </w:rPr>
            </w:pPr>
            <w:r>
              <w:rPr>
                <w:sz w:val="22"/>
                <w:szCs w:val="22"/>
              </w:rPr>
              <w:t xml:space="preserve">In Europa sinkt die Inzidenz bis auf </w:t>
            </w:r>
            <w:commentRangeStart w:id="0"/>
            <w:r>
              <w:rPr>
                <w:sz w:val="22"/>
                <w:szCs w:val="22"/>
              </w:rPr>
              <w:t>Portugal</w:t>
            </w:r>
            <w:commentRangeEnd w:id="0"/>
            <w:r>
              <w:rPr>
                <w:rStyle w:val="Kommentarzeichen"/>
              </w:rPr>
              <w:commentReference w:id="0"/>
            </w:r>
          </w:p>
          <w:p>
            <w:pPr>
              <w:numPr>
                <w:ilvl w:val="0"/>
                <w:numId w:val="20"/>
              </w:numPr>
              <w:spacing w:after="200"/>
              <w:contextualSpacing/>
              <w:rPr>
                <w:sz w:val="22"/>
                <w:szCs w:val="22"/>
              </w:rPr>
            </w:pPr>
            <w:r>
              <w:rPr>
                <w:sz w:val="22"/>
                <w:szCs w:val="22"/>
              </w:rPr>
              <w:t>Amerika mit den meisten Neuinfektionen (51%/aller Fälle), dann Europa, dann Asien, Afrika, Ozeanien, Reihenfolge bei Todesfällen ähnlich</w:t>
            </w:r>
          </w:p>
          <w:p>
            <w:pPr>
              <w:numPr>
                <w:ilvl w:val="0"/>
                <w:numId w:val="20"/>
              </w:numPr>
              <w:spacing w:after="200"/>
              <w:contextualSpacing/>
              <w:rPr>
                <w:sz w:val="22"/>
                <w:szCs w:val="22"/>
              </w:rPr>
            </w:pPr>
            <w:r>
              <w:rPr>
                <w:sz w:val="22"/>
                <w:szCs w:val="22"/>
              </w:rPr>
              <w:t xml:space="preserve">UK Variante in 60 Ländern weltweit nachgewiesen, SA-Variante in 23 Länder, </w:t>
            </w:r>
            <w:proofErr w:type="spellStart"/>
            <w:r>
              <w:rPr>
                <w:sz w:val="22"/>
                <w:szCs w:val="22"/>
              </w:rPr>
              <w:t>brasil</w:t>
            </w:r>
            <w:proofErr w:type="spellEnd"/>
            <w:r>
              <w:rPr>
                <w:sz w:val="22"/>
                <w:szCs w:val="22"/>
              </w:rPr>
              <w:t>. Variante auch in Italien nachgewiesen</w:t>
            </w:r>
          </w:p>
          <w:p>
            <w:pPr>
              <w:numPr>
                <w:ilvl w:val="0"/>
                <w:numId w:val="20"/>
              </w:numPr>
              <w:spacing w:after="200"/>
              <w:contextualSpacing/>
              <w:rPr>
                <w:sz w:val="22"/>
                <w:szCs w:val="22"/>
              </w:rPr>
            </w:pPr>
            <w:r>
              <w:rPr>
                <w:sz w:val="22"/>
                <w:szCs w:val="22"/>
              </w:rPr>
              <w:t>Israel deutlich führend mit verimpften Dosen/100 Personen, Israel und Bahrain auch führend bei verabreichten 2 Dosen</w:t>
            </w:r>
          </w:p>
          <w:p>
            <w:pPr>
              <w:spacing w:after="200"/>
              <w:ind w:left="360"/>
              <w:contextualSpacing/>
              <w:rPr>
                <w:sz w:val="22"/>
                <w:szCs w:val="22"/>
              </w:rPr>
            </w:pPr>
          </w:p>
          <w:p>
            <w:pPr>
              <w:rPr>
                <w:b/>
              </w:rPr>
            </w:pPr>
            <w:r>
              <w:rPr>
                <w:b/>
              </w:rPr>
              <w:t>National</w:t>
            </w:r>
          </w:p>
          <w:p>
            <w:pPr>
              <w:numPr>
                <w:ilvl w:val="0"/>
                <w:numId w:val="20"/>
              </w:numPr>
              <w:spacing w:after="200"/>
              <w:contextualSpacing/>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numPr>
                <w:ilvl w:val="0"/>
                <w:numId w:val="23"/>
              </w:numPr>
              <w:spacing w:after="200"/>
              <w:contextualSpacing/>
              <w:rPr>
                <w:sz w:val="22"/>
                <w:szCs w:val="22"/>
              </w:rPr>
            </w:pPr>
            <w:r>
              <w:rPr>
                <w:sz w:val="22"/>
                <w:szCs w:val="22"/>
              </w:rPr>
              <w:t>SurvNet übermittelt: &gt; 2 Mio. (+17.862), davon 50.642 (2,4%) Todesfälle (+859), 7-Tage-Inzidenz 115/100.000 Einw., Reff=0,84; 7-Tage Reff=0.93</w:t>
            </w:r>
          </w:p>
          <w:p>
            <w:pPr>
              <w:numPr>
                <w:ilvl w:val="0"/>
                <w:numId w:val="23"/>
              </w:numPr>
              <w:spacing w:after="200"/>
              <w:contextualSpacing/>
              <w:rPr>
                <w:sz w:val="22"/>
                <w:szCs w:val="22"/>
              </w:rPr>
            </w:pPr>
            <w:r>
              <w:rPr>
                <w:sz w:val="22"/>
                <w:szCs w:val="22"/>
              </w:rPr>
              <w:t>In meisten Bundesländern Rückgang der 7-Tages-Inzidenz, führend Thüringen, Brandenburg, Sachsen-Anhalt</w:t>
            </w:r>
          </w:p>
          <w:p>
            <w:pPr>
              <w:numPr>
                <w:ilvl w:val="0"/>
                <w:numId w:val="23"/>
              </w:numPr>
              <w:spacing w:after="200"/>
              <w:contextualSpacing/>
              <w:rPr>
                <w:sz w:val="22"/>
                <w:szCs w:val="22"/>
              </w:rPr>
            </w:pPr>
            <w:r>
              <w:rPr>
                <w:sz w:val="22"/>
                <w:szCs w:val="22"/>
              </w:rPr>
              <w:t>Streuung hat in anderen BL abgenommen, konzentriert sich um Mittelwert</w:t>
            </w:r>
          </w:p>
          <w:p>
            <w:pPr>
              <w:numPr>
                <w:ilvl w:val="0"/>
                <w:numId w:val="23"/>
              </w:numPr>
              <w:spacing w:after="200"/>
              <w:contextualSpacing/>
              <w:rPr>
                <w:sz w:val="22"/>
                <w:szCs w:val="22"/>
              </w:rPr>
            </w:pPr>
            <w:r>
              <w:rPr>
                <w:sz w:val="22"/>
                <w:szCs w:val="22"/>
              </w:rPr>
              <w:t>Vorschlag: Darstellung der 7-Tage-Inzidenz wird perspektivisch umgestellt auf Darstellung mit Korrektur der Vortage, um Artefakte der einzelnen Wochentage zu glätten, initial mit Disclaimer im Lagebericht</w:t>
            </w:r>
          </w:p>
          <w:p>
            <w:pPr>
              <w:numPr>
                <w:ilvl w:val="0"/>
                <w:numId w:val="23"/>
              </w:numPr>
              <w:spacing w:after="200"/>
              <w:contextualSpacing/>
              <w:rPr>
                <w:sz w:val="22"/>
                <w:szCs w:val="22"/>
              </w:rPr>
            </w:pPr>
            <w:r>
              <w:rPr>
                <w:sz w:val="22"/>
                <w:szCs w:val="22"/>
              </w:rPr>
              <w:t>7-Tage-Inzidenz: 21 LK&lt;50/100.000, 217 LK 100-250/100.000, 20 LK 250-400/100.000</w:t>
            </w:r>
          </w:p>
          <w:p>
            <w:pPr>
              <w:numPr>
                <w:ilvl w:val="0"/>
                <w:numId w:val="23"/>
              </w:numPr>
              <w:spacing w:after="200"/>
              <w:contextualSpacing/>
              <w:rPr>
                <w:sz w:val="22"/>
                <w:szCs w:val="22"/>
              </w:rPr>
            </w:pPr>
            <w:r>
              <w:rPr>
                <w:sz w:val="22"/>
                <w:szCs w:val="22"/>
              </w:rPr>
              <w:t>Inzidenz nimmt ab, im Vergleich zur Vorwoche um 26%, auch in den Großstädten</w:t>
            </w:r>
          </w:p>
          <w:p>
            <w:pPr>
              <w:numPr>
                <w:ilvl w:val="0"/>
                <w:numId w:val="23"/>
              </w:numPr>
              <w:spacing w:after="200"/>
              <w:contextualSpacing/>
              <w:rPr>
                <w:sz w:val="22"/>
                <w:szCs w:val="22"/>
              </w:rPr>
            </w:pPr>
            <w:r>
              <w:rPr>
                <w:sz w:val="22"/>
                <w:szCs w:val="22"/>
              </w:rPr>
              <w:t>Deutliche Übersterblichkeit in KW 51, ca. 24% über dem Durchschnitt der Vorjahre 2016-19</w:t>
            </w:r>
          </w:p>
          <w:p>
            <w:pPr>
              <w:numPr>
                <w:ilvl w:val="0"/>
                <w:numId w:val="23"/>
              </w:numPr>
              <w:spacing w:after="200"/>
              <w:contextualSpacing/>
              <w:rPr>
                <w:sz w:val="22"/>
                <w:szCs w:val="22"/>
              </w:rPr>
            </w:pPr>
            <w:r>
              <w:rPr>
                <w:sz w:val="22"/>
                <w:szCs w:val="22"/>
              </w:rPr>
              <w:t>Regionale Unterschiede bei Inzidenz nach verschiedenen Altersgruppen, &gt;80jährige besonders in Ostdeutschland betroffen, keine Stratifizierung nach Aufenthalt in Pflegeheim/Häuslichkeit, vermutlich unterschiedliche Familienstrukturen/ggf. Untererfassung zugrundeliegend?</w:t>
            </w:r>
          </w:p>
          <w:p>
            <w:pPr>
              <w:numPr>
                <w:ilvl w:val="0"/>
                <w:numId w:val="23"/>
              </w:numPr>
              <w:spacing w:after="200"/>
              <w:contextualSpacing/>
              <w:rPr>
                <w:sz w:val="22"/>
                <w:szCs w:val="22"/>
              </w:rPr>
            </w:pPr>
            <w:r>
              <w:rPr>
                <w:sz w:val="22"/>
                <w:szCs w:val="22"/>
              </w:rPr>
              <w:t>7-Tage-Inzidenz bei &gt;80jährigen bei 206/100.000 bundesweit</w:t>
            </w:r>
          </w:p>
          <w:p>
            <w:pPr>
              <w:numPr>
                <w:ilvl w:val="0"/>
                <w:numId w:val="23"/>
              </w:numPr>
              <w:spacing w:after="200"/>
              <w:contextualSpacing/>
              <w:rPr>
                <w:sz w:val="22"/>
                <w:szCs w:val="22"/>
              </w:rPr>
            </w:pPr>
            <w:r>
              <w:rPr>
                <w:sz w:val="22"/>
                <w:szCs w:val="22"/>
              </w:rPr>
              <w:t>DIVI: Belegung geht langsam zurück, regional &gt;70% belegt</w:t>
            </w:r>
          </w:p>
          <w:p>
            <w:pPr>
              <w:numPr>
                <w:ilvl w:val="0"/>
                <w:numId w:val="23"/>
              </w:numPr>
              <w:spacing w:after="200"/>
              <w:contextualSpacing/>
              <w:rPr>
                <w:sz w:val="22"/>
                <w:szCs w:val="22"/>
              </w:rPr>
            </w:pPr>
            <w:r>
              <w:rPr>
                <w:sz w:val="22"/>
                <w:szCs w:val="22"/>
              </w:rPr>
              <w:lastRenderedPageBreak/>
              <w:t>Anzahl der Geimpften: 1.324.091</w:t>
            </w:r>
          </w:p>
          <w:p>
            <w:pPr>
              <w:spacing w:after="200"/>
              <w:contextualSpacing/>
              <w:rPr>
                <w:i/>
                <w:sz w:val="22"/>
                <w:szCs w:val="22"/>
              </w:rPr>
            </w:pPr>
            <w:r>
              <w:rPr>
                <w:i/>
                <w:sz w:val="22"/>
                <w:szCs w:val="22"/>
              </w:rPr>
              <w:t xml:space="preserve">ToDo: </w:t>
            </w:r>
            <w:commentRangeStart w:id="1"/>
            <w:r>
              <w:rPr>
                <w:i/>
                <w:sz w:val="22"/>
                <w:szCs w:val="22"/>
              </w:rPr>
              <w:t>ggf. regionale altersstratifizierte Inzidenz nochmal nach Anzahl der Pflegeheime untersuchen (FG37)</w:t>
            </w:r>
          </w:p>
          <w:p>
            <w:pPr>
              <w:spacing w:after="200"/>
              <w:contextualSpacing/>
              <w:rPr>
                <w:i/>
                <w:sz w:val="22"/>
                <w:szCs w:val="22"/>
              </w:rPr>
            </w:pPr>
            <w:r>
              <w:rPr>
                <w:i/>
                <w:sz w:val="22"/>
                <w:szCs w:val="22"/>
              </w:rPr>
              <w:t>Umstellung der Darstellung der 7-Tage-Inzidenz im Lagebericht wird nach Rücksprache mit Präs Anfang kommender Woche umgesetzt (O. Hamouda/</w:t>
            </w:r>
            <w:proofErr w:type="spellStart"/>
            <w:r>
              <w:rPr>
                <w:i/>
                <w:sz w:val="22"/>
                <w:szCs w:val="22"/>
              </w:rPr>
              <w:t>Präs</w:t>
            </w:r>
            <w:proofErr w:type="spellEnd"/>
            <w:r>
              <w:rPr>
                <w:i/>
                <w:sz w:val="22"/>
                <w:szCs w:val="22"/>
              </w:rPr>
              <w:t>/Lagezentrum</w:t>
            </w:r>
            <w:commentRangeEnd w:id="1"/>
            <w:r>
              <w:rPr>
                <w:rStyle w:val="Kommentarzeichen"/>
              </w:rPr>
              <w:commentReference w:id="1"/>
            </w:r>
            <w:r>
              <w:rPr>
                <w:i/>
                <w:sz w:val="22"/>
                <w:szCs w:val="22"/>
              </w:rPr>
              <w:t>)</w:t>
            </w:r>
          </w:p>
        </w:tc>
        <w:tc>
          <w:tcPr>
            <w:tcW w:w="1809" w:type="dxa"/>
          </w:tcPr>
          <w:p/>
          <w:p/>
          <w:p>
            <w:r>
              <w:t>ZIG1/S. Esquevin</w:t>
            </w:r>
          </w:p>
          <w:p>
            <w:r>
              <w:br/>
            </w:r>
          </w:p>
          <w:p/>
          <w:p/>
          <w:p/>
          <w:p/>
          <w:p/>
          <w:p/>
          <w:p/>
          <w:p/>
          <w:p/>
          <w:p/>
          <w:p/>
          <w:p/>
          <w:p/>
          <w:p>
            <w:r>
              <w:t>AL3/O. Hamouda</w:t>
            </w:r>
          </w:p>
        </w:tc>
      </w:tr>
      <w:tr>
        <w:tc>
          <w:tcPr>
            <w:tcW w:w="684" w:type="dxa"/>
          </w:tcPr>
          <w:p>
            <w:r>
              <w:t>2</w:t>
            </w:r>
          </w:p>
        </w:tc>
        <w:tc>
          <w:tcPr>
            <w:tcW w:w="6408" w:type="dxa"/>
          </w:tcPr>
          <w:p>
            <w:pPr>
              <w:rPr>
                <w:b/>
                <w:color w:val="FF0000"/>
              </w:rPr>
            </w:pPr>
            <w:r>
              <w:rPr>
                <w:b/>
              </w:rPr>
              <w:t xml:space="preserve">Internationales </w:t>
            </w:r>
            <w:r>
              <w:rPr>
                <w:b/>
                <w:color w:val="FF0000"/>
              </w:rPr>
              <w:t>(nur freitags)</w:t>
            </w:r>
          </w:p>
          <w:p>
            <w:pPr>
              <w:pStyle w:val="Listenabsatz"/>
              <w:numPr>
                <w:ilvl w:val="0"/>
                <w:numId w:val="12"/>
              </w:numPr>
              <w:rPr>
                <w:lang w:val="en-US"/>
              </w:rPr>
            </w:pPr>
            <w:r>
              <w:rPr>
                <w:lang w:val="en-US"/>
              </w:rPr>
              <w:t xml:space="preserve">Evidence on the topic of SARS-COV-2 reinfection (Review), </w:t>
            </w:r>
            <w:proofErr w:type="spellStart"/>
            <w:r>
              <w:rPr>
                <w:lang w:val="en-US"/>
              </w:rPr>
              <w:t>Folien</w:t>
            </w:r>
            <w:proofErr w:type="spellEnd"/>
            <w:r>
              <w:rPr>
                <w:lang w:val="en-US"/>
              </w:rPr>
              <w:t xml:space="preserve"> </w:t>
            </w:r>
            <w:hyperlink r:id="rId10" w:history="1">
              <w:proofErr w:type="spellStart"/>
              <w:r>
                <w:rPr>
                  <w:rStyle w:val="Hyperlink"/>
                  <w:lang w:val="en-US"/>
                </w:rPr>
                <w:t>hier</w:t>
              </w:r>
              <w:proofErr w:type="spellEnd"/>
            </w:hyperlink>
            <w:r>
              <w:rPr>
                <w:lang w:val="en-US"/>
              </w:rPr>
              <w:t>:</w:t>
            </w:r>
          </w:p>
          <w:p>
            <w:pPr>
              <w:pStyle w:val="Listenabsatz"/>
              <w:numPr>
                <w:ilvl w:val="1"/>
                <w:numId w:val="12"/>
              </w:numPr>
            </w:pPr>
            <w:r>
              <w:t>Anlass: unterschiedlichen KP-Management-Empfehlungen für Genesene versus Geimpfte</w:t>
            </w:r>
          </w:p>
          <w:p>
            <w:pPr>
              <w:pStyle w:val="Listenabsatz"/>
              <w:numPr>
                <w:ilvl w:val="1"/>
                <w:numId w:val="12"/>
              </w:numPr>
            </w:pPr>
            <w:r>
              <w:t>73-jähriger starb letzte Woche in Ba-Wü nach Re-Infektion</w:t>
            </w:r>
          </w:p>
          <w:p>
            <w:pPr>
              <w:pStyle w:val="Listenabsatz"/>
              <w:numPr>
                <w:ilvl w:val="0"/>
                <w:numId w:val="12"/>
              </w:numPr>
            </w:pPr>
            <w:r>
              <w:t>Google Scholar für Literaturrecherche benutzt, ca. 120 Dokumente gefunden, u.a. case report, observational studies und reviews</w:t>
            </w:r>
          </w:p>
          <w:p>
            <w:pPr>
              <w:pStyle w:val="Listenabsatz"/>
              <w:numPr>
                <w:ilvl w:val="1"/>
                <w:numId w:val="12"/>
              </w:numPr>
            </w:pPr>
            <w:r>
              <w:t>Bestätigte Re-Infektionen sind rar, Sequenzierung wird selten durchgeführt um zu differenzieren zwischen erster und zweiter Episode</w:t>
            </w:r>
          </w:p>
          <w:p>
            <w:pPr>
              <w:pStyle w:val="Listenabsatz"/>
              <w:numPr>
                <w:ilvl w:val="1"/>
                <w:numId w:val="12"/>
              </w:numPr>
            </w:pPr>
            <w:r>
              <w:t>Re-positive Testergebnisse sind keine Seltenheit, auch mit schweren Verläufen einhergehend</w:t>
            </w:r>
          </w:p>
          <w:p>
            <w:pPr>
              <w:pStyle w:val="Listenabsatz"/>
              <w:numPr>
                <w:ilvl w:val="1"/>
                <w:numId w:val="12"/>
              </w:numPr>
              <w:rPr>
                <w:lang w:val="en-US"/>
              </w:rPr>
            </w:pPr>
            <w:r>
              <w:rPr>
                <w:lang w:val="en-US"/>
              </w:rPr>
              <w:t xml:space="preserve">Limited evidence für Infektiosität und contact tracing von Re-Positiven </w:t>
            </w:r>
          </w:p>
          <w:p>
            <w:pPr>
              <w:pStyle w:val="Listenabsatz"/>
              <w:ind w:left="0"/>
              <w:rPr>
                <w:lang w:val="en-US"/>
              </w:rPr>
            </w:pPr>
          </w:p>
          <w:p>
            <w:pPr>
              <w:pStyle w:val="Listenabsatz"/>
              <w:ind w:left="0"/>
              <w:rPr>
                <w:lang w:val="en-US"/>
              </w:rPr>
            </w:pPr>
            <w:r>
              <w:rPr>
                <w:i/>
                <w:lang w:val="en-US"/>
              </w:rPr>
              <w:t>Diskussion:</w:t>
            </w:r>
          </w:p>
          <w:p>
            <w:pPr>
              <w:pStyle w:val="Listenabsatz"/>
              <w:numPr>
                <w:ilvl w:val="0"/>
                <w:numId w:val="25"/>
              </w:numPr>
            </w:pPr>
            <w:r>
              <w:t xml:space="preserve">Diesbezüglich aktuell publizierte Studie aus UK: HCW-Studie mit 82% Schutz nach primärer Infektion </w:t>
            </w:r>
          </w:p>
          <w:p>
            <w:pPr>
              <w:pStyle w:val="Listenabsatz"/>
              <w:numPr>
                <w:ilvl w:val="0"/>
                <w:numId w:val="25"/>
              </w:numPr>
            </w:pPr>
            <w:r>
              <w:t>Vorschlag: Perspektivisch gleiche Behandlung im KP-Management von Genesenen und Geimpften, aktuell sollte überlegt werden, ob beide in Quarantäne gehen, wenn sie KP1 sind</w:t>
            </w:r>
          </w:p>
          <w:p>
            <w:pPr>
              <w:rPr>
                <w:u w:val="single"/>
              </w:rPr>
            </w:pPr>
            <w:r>
              <w:rPr>
                <w:u w:val="single"/>
              </w:rPr>
              <w:t>Datenlage</w:t>
            </w:r>
          </w:p>
          <w:p>
            <w:pPr>
              <w:pStyle w:val="Listenabsatz"/>
              <w:numPr>
                <w:ilvl w:val="1"/>
                <w:numId w:val="25"/>
              </w:numPr>
            </w:pPr>
            <w:r>
              <w:t>Datenlage von Genesenen und Geimpften ist ähnlich, lässt eine Unterscheidung im KP-Management ggf. nicht weiterhin zu</w:t>
            </w:r>
          </w:p>
          <w:p>
            <w:pPr>
              <w:pStyle w:val="Listenabsatz"/>
              <w:numPr>
                <w:ilvl w:val="1"/>
                <w:numId w:val="25"/>
              </w:numPr>
            </w:pPr>
            <w:r>
              <w:t>Datenlage unklar, insbesondere was Transmissionsketten, die von Re-Infektionen ausgehen angeht, auch unter dem Aspekt der neuen Varianten, koreanische Studie gibt keinen Anhalt für Transmissionen durch Re-Infizierte</w:t>
            </w:r>
          </w:p>
          <w:p>
            <w:pPr>
              <w:pStyle w:val="Listenabsatz"/>
              <w:numPr>
                <w:ilvl w:val="1"/>
                <w:numId w:val="25"/>
              </w:numPr>
            </w:pPr>
            <w:r>
              <w:t>Verhältnismäßigkeit zwischen unklarer Datenlage und Konsequenzen für Kontaktpersonen?? Langzeitperspektive?</w:t>
            </w:r>
          </w:p>
          <w:p>
            <w:pPr>
              <w:pStyle w:val="Listenabsatz"/>
              <w:numPr>
                <w:ilvl w:val="1"/>
                <w:numId w:val="25"/>
              </w:numPr>
            </w:pPr>
            <w:r>
              <w:lastRenderedPageBreak/>
              <w:t>Ggf. Modifizierung des KP-</w:t>
            </w:r>
            <w:proofErr w:type="gramStart"/>
            <w:r>
              <w:t>Managements</w:t>
            </w:r>
            <w:proofErr w:type="gramEnd"/>
            <w:r>
              <w:t xml:space="preserve"> wenn weitere Daten zu Impfstoffen und Transmissionen nach erfolgter Impfung vorliegen, bei Astra Zeneca gibt es Hinweise, dass es asymptomatische Infektionen gibt nach Impfung (also womöglich auch Virusausscheidung?), bei den mRNA-Impfstoffen gibt es bisher keine Daten dazu</w:t>
            </w:r>
          </w:p>
          <w:p>
            <w:pPr>
              <w:rPr>
                <w:u w:val="single"/>
              </w:rPr>
            </w:pPr>
            <w:r>
              <w:rPr>
                <w:u w:val="single"/>
              </w:rPr>
              <w:t>Re-Infektionen:</w:t>
            </w:r>
          </w:p>
          <w:p>
            <w:pPr>
              <w:pStyle w:val="Listenabsatz"/>
              <w:numPr>
                <w:ilvl w:val="1"/>
                <w:numId w:val="25"/>
              </w:numPr>
            </w:pPr>
            <w:r>
              <w:t>Re-Infektion nach Studienlage bei 13-18% (ohne Sequenzierung, nur pos. Testergebnis)</w:t>
            </w:r>
          </w:p>
          <w:p>
            <w:pPr>
              <w:pStyle w:val="Listenabsatz"/>
              <w:numPr>
                <w:ilvl w:val="1"/>
                <w:numId w:val="25"/>
              </w:numPr>
            </w:pPr>
            <w:r>
              <w:t xml:space="preserve">Wird die Wahrscheinlichkeit von Re-Infektionen mit weiteren Mutationen steigen und sollten Genese, wenn sie KP1 sind daher in Quarantäne gehen? </w:t>
            </w:r>
          </w:p>
          <w:p>
            <w:pPr>
              <w:pStyle w:val="Listenabsatz"/>
              <w:numPr>
                <w:ilvl w:val="1"/>
                <w:numId w:val="25"/>
              </w:numPr>
            </w:pPr>
            <w:r>
              <w:t>Welche Rolle spielen neue Varianten bei Re-Infektionen?</w:t>
            </w:r>
          </w:p>
          <w:p>
            <w:pPr>
              <w:rPr>
                <w:u w:val="single"/>
              </w:rPr>
            </w:pPr>
            <w:r>
              <w:rPr>
                <w:u w:val="single"/>
              </w:rPr>
              <w:t>Genesene vs. Geimpfte:</w:t>
            </w:r>
          </w:p>
          <w:p>
            <w:pPr>
              <w:pStyle w:val="Listenabsatz"/>
              <w:numPr>
                <w:ilvl w:val="1"/>
                <w:numId w:val="25"/>
              </w:numPr>
            </w:pPr>
            <w:r>
              <w:t>Geimpfte sind prinzipiell homogener als Genesene, da es bei Genesenen deutlichere Unterschiede in Immunreaktion gibt</w:t>
            </w:r>
          </w:p>
          <w:p>
            <w:pPr>
              <w:pStyle w:val="Listenabsatz"/>
              <w:numPr>
                <w:ilvl w:val="1"/>
                <w:numId w:val="25"/>
              </w:numPr>
            </w:pPr>
            <w:r>
              <w:t>Andere Länder handhaben Genesene und Geimpfte gleich im Gegensatz zu uns</w:t>
            </w:r>
          </w:p>
          <w:p>
            <w:pPr>
              <w:pStyle w:val="Listenabsatz"/>
              <w:numPr>
                <w:ilvl w:val="1"/>
                <w:numId w:val="25"/>
              </w:numPr>
            </w:pPr>
            <w:r>
              <w:t>Ggf. individuelle Handhabung (z.B. HCW mit Kontakt zu vulnerablen Gruppen)??</w:t>
            </w:r>
          </w:p>
          <w:p>
            <w:pPr>
              <w:rPr>
                <w:u w:val="single"/>
              </w:rPr>
            </w:pPr>
            <w:r>
              <w:rPr>
                <w:u w:val="single"/>
              </w:rPr>
              <w:t xml:space="preserve">Aktuelle Situation in Deutschland: </w:t>
            </w:r>
          </w:p>
          <w:p>
            <w:pPr>
              <w:pStyle w:val="Listenabsatz"/>
              <w:numPr>
                <w:ilvl w:val="1"/>
                <w:numId w:val="25"/>
              </w:numPr>
            </w:pPr>
            <w:r>
              <w:t>Krankheitslast ist weiterhin hoch und auch Genese nehmen zu</w:t>
            </w:r>
          </w:p>
          <w:p>
            <w:pPr>
              <w:pStyle w:val="Listenabsatz"/>
              <w:numPr>
                <w:ilvl w:val="1"/>
                <w:numId w:val="25"/>
              </w:numPr>
            </w:pPr>
            <w:r>
              <w:t>Entlastung des Gesundheitssystems als Ziel und Vermeidung von schweren Erkrankungen</w:t>
            </w:r>
          </w:p>
          <w:p>
            <w:pPr>
              <w:pStyle w:val="Listenabsatz"/>
              <w:numPr>
                <w:ilvl w:val="1"/>
                <w:numId w:val="25"/>
              </w:numPr>
            </w:pPr>
            <w:r>
              <w:t>Re-Infektion ist nicht klar definiert, mögliche Re-Infektionen werden teilweise in SurvNet dargestellt</w:t>
            </w:r>
          </w:p>
          <w:p>
            <w:pPr>
              <w:pStyle w:val="Listenabsatz"/>
              <w:numPr>
                <w:ilvl w:val="1"/>
                <w:numId w:val="25"/>
              </w:numPr>
            </w:pPr>
            <w:r>
              <w:t>Zeitraum muss definiert werden für Immunität für Genese</w:t>
            </w:r>
          </w:p>
          <w:p>
            <w:pPr>
              <w:pStyle w:val="Listenabsatz"/>
              <w:numPr>
                <w:ilvl w:val="1"/>
                <w:numId w:val="25"/>
              </w:numPr>
            </w:pPr>
            <w:r>
              <w:t>Bericht aus NRW: 3/5 Fällen mit Re-Infektion, auch symptomatische Verläufe bei Re-Infektion</w:t>
            </w:r>
          </w:p>
          <w:p>
            <w:pPr>
              <w:pStyle w:val="Listenabsatz"/>
              <w:numPr>
                <w:ilvl w:val="1"/>
                <w:numId w:val="25"/>
              </w:numPr>
            </w:pPr>
            <w:r>
              <w:t>Wichtig wäre keine Aufweichung der Maßnahmen in Krankenhäusern oder Pflegeheimen, Schutz der Patienten steht im Vordergrund</w:t>
            </w:r>
          </w:p>
          <w:p>
            <w:pPr>
              <w:pStyle w:val="Listenabsatz"/>
              <w:numPr>
                <w:ilvl w:val="1"/>
                <w:numId w:val="25"/>
              </w:numPr>
            </w:pPr>
            <w:r>
              <w:t>Zudem auch einheitliche, einfache KP-Empfehlungen wichtig, unabhängig von Sequenzierungsempfehlungen</w:t>
            </w:r>
          </w:p>
          <w:p>
            <w:pPr>
              <w:pStyle w:val="Listenabsatz"/>
              <w:ind w:left="1440"/>
            </w:pPr>
          </w:p>
          <w:p>
            <w:pPr>
              <w:pStyle w:val="Listenabsatz"/>
              <w:ind w:left="0"/>
              <w:rPr>
                <w:i/>
              </w:rPr>
            </w:pPr>
            <w:commentRangeStart w:id="2"/>
            <w:proofErr w:type="spellStart"/>
            <w:r>
              <w:rPr>
                <w:i/>
              </w:rPr>
              <w:lastRenderedPageBreak/>
              <w:t>ToDo</w:t>
            </w:r>
            <w:proofErr w:type="spellEnd"/>
            <w:r>
              <w:rPr>
                <w:i/>
              </w:rPr>
              <w:t xml:space="preserve">: </w:t>
            </w:r>
            <w:commentRangeEnd w:id="2"/>
            <w:r>
              <w:rPr>
                <w:rStyle w:val="Kommentarzeichen"/>
              </w:rPr>
              <w:commentReference w:id="2"/>
            </w:r>
            <w:r>
              <w:rPr>
                <w:i/>
              </w:rPr>
              <w:t>Entwurf mit Abschaffung der bestehenden Empfehlung für Genesene und Vereinheitlichung, danach erneute Diskussion im Krisenstab kommende Woche (FG36)</w:t>
            </w:r>
          </w:p>
        </w:tc>
        <w:tc>
          <w:tcPr>
            <w:tcW w:w="1809" w:type="dxa"/>
          </w:tcPr>
          <w:p>
            <w:r>
              <w:lastRenderedPageBreak/>
              <w:t>ZIG/</w:t>
            </w:r>
          </w:p>
          <w:p>
            <w:r>
              <w:t>Charbel El Bcheraoui</w:t>
            </w:r>
          </w:p>
          <w:p/>
          <w:p/>
          <w:p/>
          <w:p/>
          <w:p/>
          <w:p/>
          <w:p/>
          <w:p/>
          <w:p/>
          <w:p/>
          <w:p/>
          <w:p/>
          <w:p/>
          <w:p/>
          <w:p/>
          <w:p/>
          <w:p/>
          <w:p/>
          <w:p>
            <w:r>
              <w:t>FG36/W. Haas/ alle</w:t>
            </w:r>
          </w:p>
          <w:p/>
          <w:p/>
          <w:p/>
          <w:p/>
          <w:p/>
          <w:p>
            <w:pPr>
              <w:rPr>
                <w:sz w:val="16"/>
                <w:szCs w:val="16"/>
              </w:rPr>
            </w:pPr>
          </w:p>
        </w:tc>
      </w:tr>
      <w:tr>
        <w:tc>
          <w:tcPr>
            <w:tcW w:w="684" w:type="dxa"/>
          </w:tcPr>
          <w:p>
            <w:r>
              <w:lastRenderedPageBreak/>
              <w:t>3</w:t>
            </w:r>
          </w:p>
        </w:tc>
        <w:tc>
          <w:tcPr>
            <w:tcW w:w="6408" w:type="dxa"/>
          </w:tcPr>
          <w:p>
            <w:pPr>
              <w:rPr>
                <w:b/>
                <w:color w:val="FF0000"/>
              </w:rPr>
            </w:pPr>
            <w:r>
              <w:rPr>
                <w:b/>
              </w:rPr>
              <w:t xml:space="preserve">Update Digitale Projekte </w:t>
            </w:r>
            <w:r>
              <w:rPr>
                <w:b/>
                <w:color w:val="FF0000"/>
              </w:rPr>
              <w:t>(nur montags)</w:t>
            </w:r>
          </w:p>
          <w:p>
            <w:pPr>
              <w:rPr>
                <w:b/>
              </w:rPr>
            </w:pPr>
          </w:p>
        </w:tc>
        <w:tc>
          <w:tcPr>
            <w:tcW w:w="1809" w:type="dxa"/>
          </w:tcPr>
          <w:p>
            <w:r>
              <w:t>Schmich</w:t>
            </w:r>
          </w:p>
        </w:tc>
      </w:tr>
      <w:tr>
        <w:trPr>
          <w:trHeight w:val="319"/>
        </w:trPr>
        <w:tc>
          <w:tcPr>
            <w:tcW w:w="684" w:type="dxa"/>
          </w:tcPr>
          <w:p>
            <w:r>
              <w:t>4</w:t>
            </w:r>
          </w:p>
        </w:tc>
        <w:tc>
          <w:tcPr>
            <w:tcW w:w="6408" w:type="dxa"/>
          </w:tcPr>
          <w:p>
            <w:pPr>
              <w:rPr>
                <w:b/>
              </w:rPr>
            </w:pPr>
            <w:r>
              <w:rPr>
                <w:b/>
              </w:rPr>
              <w:t>Aktuelle Risikobewertung</w:t>
            </w:r>
          </w:p>
          <w:p>
            <w:pPr>
              <w:pStyle w:val="Listenabsatz"/>
              <w:numPr>
                <w:ilvl w:val="0"/>
                <w:numId w:val="11"/>
              </w:numPr>
            </w:pPr>
            <w:r>
              <w:t>Vertagt auf Montag</w:t>
            </w:r>
          </w:p>
          <w:p/>
          <w:p>
            <w:pPr>
              <w:rPr>
                <w:i/>
              </w:rPr>
            </w:pPr>
            <w:r>
              <w:rPr>
                <w:i/>
              </w:rPr>
              <w:t>ToDo: Text wird Montag in Krisenstab besprochen (alle)</w:t>
            </w:r>
          </w:p>
        </w:tc>
        <w:tc>
          <w:tcPr>
            <w:tcW w:w="1809" w:type="dxa"/>
          </w:tcPr>
          <w:p/>
          <w:p>
            <w:r>
              <w:t>alle</w:t>
            </w:r>
          </w:p>
        </w:tc>
      </w:tr>
      <w:tr>
        <w:tc>
          <w:tcPr>
            <w:tcW w:w="684" w:type="dxa"/>
          </w:tcPr>
          <w:p>
            <w:r>
              <w:t>5</w:t>
            </w:r>
          </w:p>
        </w:tc>
        <w:tc>
          <w:tcPr>
            <w:tcW w:w="6408" w:type="dxa"/>
          </w:tcPr>
          <w:p>
            <w:pPr>
              <w:rPr>
                <w:b/>
              </w:rPr>
            </w:pPr>
            <w:r>
              <w:rPr>
                <w:b/>
              </w:rPr>
              <w:t>Kommunikation</w:t>
            </w:r>
          </w:p>
          <w:p>
            <w:pPr>
              <w:pStyle w:val="Listenabsatz"/>
              <w:numPr>
                <w:ilvl w:val="0"/>
                <w:numId w:val="5"/>
              </w:numPr>
            </w:pPr>
            <w:r>
              <w:t>Viele Fragen zu FFP2-Masken (z.B. Kinder &amp; FFP2)</w:t>
            </w:r>
          </w:p>
          <w:p>
            <w:pPr>
              <w:pStyle w:val="Listenabsatz"/>
              <w:numPr>
                <w:ilvl w:val="0"/>
                <w:numId w:val="5"/>
              </w:numPr>
            </w:pPr>
            <w:r>
              <w:t>Informationen in Pflegeheimen für Pflegekräfte zur Impfung</w:t>
            </w:r>
          </w:p>
          <w:p>
            <w:pPr>
              <w:pStyle w:val="Listenabsatz"/>
              <w:numPr>
                <w:ilvl w:val="0"/>
                <w:numId w:val="5"/>
              </w:numPr>
            </w:pPr>
            <w:r>
              <w:t>Presse: hohe Arbeitslast an Freitagen, bitte Aufgaben besser über die Woche verteilen</w:t>
            </w:r>
          </w:p>
          <w:p>
            <w:pPr>
              <w:pStyle w:val="Listenabsatz"/>
              <w:numPr>
                <w:ilvl w:val="0"/>
                <w:numId w:val="5"/>
              </w:numPr>
            </w:pPr>
            <w:r>
              <w:t xml:space="preserve">FAQ zu FFP2-Masken, Folien </w:t>
            </w:r>
            <w:hyperlink r:id="rId11" w:history="1">
              <w:r>
                <w:rPr>
                  <w:rStyle w:val="Hyperlink"/>
                </w:rPr>
                <w:t>hier</w:t>
              </w:r>
            </w:hyperlink>
            <w:r>
              <w:t>, insbesondere problematisch:</w:t>
            </w:r>
          </w:p>
          <w:p>
            <w:pPr>
              <w:pStyle w:val="Listenabsatz"/>
              <w:numPr>
                <w:ilvl w:val="1"/>
                <w:numId w:val="5"/>
              </w:numPr>
            </w:pPr>
            <w:r>
              <w:t>FFP2-Nutzung durch Laien (aktuell kein Verweis auf BAuA möglich, da deren Nicht-Empfehlung aktuell nicht online ist)</w:t>
            </w:r>
          </w:p>
          <w:p>
            <w:pPr>
              <w:pStyle w:val="Listenabsatz"/>
              <w:numPr>
                <w:ilvl w:val="1"/>
                <w:numId w:val="5"/>
              </w:numPr>
            </w:pPr>
            <w:r>
              <w:t>Wiederverwendbarkeit von FFP2</w:t>
            </w:r>
          </w:p>
          <w:p>
            <w:pPr>
              <w:pStyle w:val="Listenabsatz"/>
              <w:ind w:left="0"/>
              <w:rPr>
                <w:i/>
              </w:rPr>
            </w:pPr>
          </w:p>
          <w:p>
            <w:pPr>
              <w:pStyle w:val="Listenabsatz"/>
              <w:ind w:left="0"/>
              <w:rPr>
                <w:i/>
              </w:rPr>
            </w:pPr>
            <w:r>
              <w:rPr>
                <w:i/>
              </w:rPr>
              <w:t xml:space="preserve">Diskussion: </w:t>
            </w:r>
          </w:p>
          <w:p>
            <w:pPr>
              <w:pStyle w:val="Listenabsatz"/>
              <w:numPr>
                <w:ilvl w:val="0"/>
                <w:numId w:val="5"/>
              </w:numPr>
            </w:pPr>
            <w:r>
              <w:t>BAuA empfiehlt FFP2 nicht für Laien, allerdings ist diese Empfehlung aktuell nicht mehr online, Politik empfiehlt „medizinische Maske“ (darunter also auch FFP2) im Gegensatz zu MNB</w:t>
            </w:r>
          </w:p>
          <w:p>
            <w:pPr>
              <w:pStyle w:val="Listenabsatz"/>
              <w:numPr>
                <w:ilvl w:val="0"/>
                <w:numId w:val="5"/>
              </w:numPr>
            </w:pPr>
            <w:r>
              <w:t>Wir sollten FFP2-Nutzung von Laien weder empfehlen noch davon abraten</w:t>
            </w:r>
          </w:p>
          <w:p>
            <w:pPr>
              <w:pStyle w:val="Listenabsatz"/>
              <w:numPr>
                <w:ilvl w:val="0"/>
                <w:numId w:val="5"/>
              </w:numPr>
            </w:pPr>
            <w:r>
              <w:t>2 Bereiche sollten differenziert betrachtet werden: Empfehlungen für HCW vs. Allgemeinbevölkerung</w:t>
            </w:r>
          </w:p>
          <w:p>
            <w:pPr>
              <w:pStyle w:val="Listenabsatz"/>
            </w:pPr>
          </w:p>
          <w:p>
            <w:pPr>
              <w:pStyle w:val="Listenabsatz"/>
              <w:numPr>
                <w:ilvl w:val="0"/>
                <w:numId w:val="5"/>
              </w:numPr>
            </w:pPr>
            <w:r>
              <w:t>TOP Berichterstattung zu neuen Varianten:</w:t>
            </w:r>
          </w:p>
          <w:p>
            <w:pPr>
              <w:pStyle w:val="Listenabsatz"/>
              <w:numPr>
                <w:ilvl w:val="1"/>
                <w:numId w:val="5"/>
              </w:numPr>
            </w:pPr>
            <w:r>
              <w:t>Aufwändige Liste mit Vorkommen von neuen Varianten wird von M. an der Heiden und N. Zeitlmann händisch geführt, allerdings nicht repräsentativ, da keine weitere Detaillierung aufgrund der Datenlage möglich</w:t>
            </w:r>
          </w:p>
          <w:p>
            <w:pPr>
              <w:pStyle w:val="Listenabsatz"/>
              <w:numPr>
                <w:ilvl w:val="1"/>
                <w:numId w:val="5"/>
              </w:numPr>
            </w:pPr>
            <w:r>
              <w:t>Journalisten wollen immer genaue Aufschlüsselung haben, z.B. nach Bundesländern etc., dann erfolgt immer Verweis auf Kontaktaufnahme zu Bundesländern, RKI ist nicht sprachfähig</w:t>
            </w:r>
          </w:p>
          <w:p>
            <w:pPr>
              <w:pStyle w:val="Listenabsatz"/>
              <w:numPr>
                <w:ilvl w:val="1"/>
                <w:numId w:val="5"/>
              </w:numPr>
            </w:pPr>
            <w:r>
              <w:t>kurzfristig wird SurvNet überarbeitet mit Eingabefeld (aktuell nur im Freitext möglich) für Variantennachweis, so dass Auswertung automatisiert werden kann</w:t>
            </w:r>
          </w:p>
          <w:p/>
          <w:p>
            <w:pPr>
              <w:rPr>
                <w:i/>
              </w:rPr>
            </w:pPr>
            <w:r>
              <w:rPr>
                <w:i/>
              </w:rPr>
              <w:t xml:space="preserve">ToDo: </w:t>
            </w:r>
          </w:p>
          <w:p>
            <w:pPr>
              <w:pStyle w:val="Listenabsatz"/>
              <w:numPr>
                <w:ilvl w:val="0"/>
                <w:numId w:val="26"/>
              </w:numPr>
              <w:rPr>
                <w:i/>
              </w:rPr>
            </w:pPr>
            <w:r>
              <w:rPr>
                <w:i/>
              </w:rPr>
              <w:t>Steckbrief-Veröffentlichung wird von Freitag auf Montag verschoben um Presse an Freitagen zu entlasten</w:t>
            </w:r>
          </w:p>
          <w:p>
            <w:pPr>
              <w:pStyle w:val="Listenabsatz"/>
              <w:numPr>
                <w:ilvl w:val="0"/>
                <w:numId w:val="26"/>
              </w:numPr>
              <w:rPr>
                <w:i/>
              </w:rPr>
            </w:pPr>
            <w:r>
              <w:rPr>
                <w:i/>
              </w:rPr>
              <w:t>FAQs zu FFP2 und MNB werden überarbeitet (Presse, FG14)</w:t>
            </w:r>
          </w:p>
          <w:p>
            <w:pPr>
              <w:pStyle w:val="Listenabsatz"/>
              <w:numPr>
                <w:ilvl w:val="0"/>
                <w:numId w:val="26"/>
              </w:numPr>
              <w:rPr>
                <w:i/>
              </w:rPr>
            </w:pPr>
            <w:r>
              <w:rPr>
                <w:i/>
              </w:rPr>
              <w:t>Fortführung der händischen Liste der neuen Varianten bis SurvNet überarbeitet ist (Maria a. d. Heiden/N. Zeitlmann)</w:t>
            </w:r>
          </w:p>
        </w:tc>
        <w:tc>
          <w:tcPr>
            <w:tcW w:w="1809" w:type="dxa"/>
          </w:tcPr>
          <w:p/>
          <w:p>
            <w:r>
              <w:t>BZgA/Thaiss</w:t>
            </w:r>
          </w:p>
          <w:p/>
          <w:p/>
          <w:p>
            <w:r>
              <w:t>Presse/R. Wenchel</w:t>
            </w:r>
          </w:p>
          <w:p/>
          <w:p>
            <w:r>
              <w:t>Brunke/alle</w:t>
            </w:r>
          </w:p>
          <w:p/>
          <w:p/>
          <w:p/>
          <w:p/>
          <w:p/>
          <w:p/>
          <w:p/>
          <w:p/>
          <w:p/>
          <w:p/>
          <w:p/>
          <w:p/>
          <w:p/>
          <w:p/>
          <w:p/>
          <w:p/>
          <w:p>
            <w:r>
              <w:t>FG38/FG36/AL3/</w:t>
            </w:r>
          </w:p>
          <w:p>
            <w:r>
              <w:t>Presse</w:t>
            </w:r>
          </w:p>
        </w:tc>
      </w:tr>
      <w:tr>
        <w:tc>
          <w:tcPr>
            <w:tcW w:w="684" w:type="dxa"/>
          </w:tcPr>
          <w:p>
            <w:r>
              <w:t>6</w:t>
            </w:r>
          </w:p>
        </w:tc>
        <w:tc>
          <w:tcPr>
            <w:tcW w:w="6408" w:type="dxa"/>
          </w:tcPr>
          <w:p>
            <w:pPr>
              <w:rPr>
                <w:b/>
              </w:rPr>
            </w:pPr>
            <w:r>
              <w:rPr>
                <w:b/>
              </w:rPr>
              <w:t>Strategie Fragen</w:t>
            </w:r>
          </w:p>
          <w:p>
            <w:pPr>
              <w:pStyle w:val="Listenabsatz"/>
              <w:numPr>
                <w:ilvl w:val="0"/>
                <w:numId w:val="15"/>
              </w:numPr>
              <w:rPr>
                <w:b/>
              </w:rPr>
            </w:pPr>
            <w:r>
              <w:rPr>
                <w:b/>
              </w:rPr>
              <w:t>Allgemein</w:t>
            </w:r>
          </w:p>
          <w:p>
            <w:pPr>
              <w:pStyle w:val="Listenabsatz"/>
              <w:numPr>
                <w:ilvl w:val="0"/>
                <w:numId w:val="5"/>
              </w:numPr>
              <w:rPr>
                <w:b/>
              </w:rPr>
            </w:pPr>
            <w:r>
              <w:t xml:space="preserve">Modellierungsstudie </w:t>
            </w:r>
            <w:r>
              <w:rPr>
                <w:b/>
                <w:color w:val="FF0000"/>
              </w:rPr>
              <w:t>(mittwochs)</w:t>
            </w:r>
          </w:p>
          <w:p>
            <w:pPr>
              <w:pStyle w:val="Listenabsatz"/>
              <w:numPr>
                <w:ilvl w:val="0"/>
                <w:numId w:val="15"/>
              </w:numPr>
              <w:rPr>
                <w:b/>
              </w:rPr>
            </w:pPr>
            <w:r>
              <w:rPr>
                <w:b/>
              </w:rPr>
              <w:t>RKI-intern</w:t>
            </w:r>
          </w:p>
        </w:tc>
        <w:tc>
          <w:tcPr>
            <w:tcW w:w="1809" w:type="dxa"/>
          </w:tcPr>
          <w:p>
            <w:r>
              <w:t>Alle</w:t>
            </w:r>
          </w:p>
          <w:p>
            <w:r>
              <w:t>P4 (Brockmann)</w:t>
            </w:r>
          </w:p>
        </w:tc>
      </w:tr>
      <w:tr>
        <w:tc>
          <w:tcPr>
            <w:tcW w:w="684" w:type="dxa"/>
          </w:tcPr>
          <w:p>
            <w:r>
              <w:t>7</w:t>
            </w:r>
          </w:p>
        </w:tc>
        <w:tc>
          <w:tcPr>
            <w:tcW w:w="6408" w:type="dxa"/>
          </w:tcPr>
          <w:p>
            <w:pPr>
              <w:rPr>
                <w:b/>
              </w:rPr>
            </w:pPr>
            <w:r>
              <w:rPr>
                <w:b/>
              </w:rPr>
              <w:t>Dokumente</w:t>
            </w:r>
          </w:p>
          <w:p>
            <w:pPr>
              <w:pStyle w:val="Listenabsatz"/>
              <w:numPr>
                <w:ilvl w:val="0"/>
                <w:numId w:val="5"/>
              </w:numPr>
            </w:pPr>
            <w:r>
              <w:t>keine</w:t>
            </w:r>
          </w:p>
        </w:tc>
        <w:tc>
          <w:tcPr>
            <w:tcW w:w="1809" w:type="dxa"/>
          </w:tcPr>
          <w:p>
            <w:r>
              <w:t>Alle</w:t>
            </w:r>
          </w:p>
          <w:p/>
        </w:tc>
      </w:tr>
      <w:tr>
        <w:tc>
          <w:tcPr>
            <w:tcW w:w="684" w:type="dxa"/>
          </w:tcPr>
          <w:p>
            <w:r>
              <w:t>8</w:t>
            </w:r>
          </w:p>
        </w:tc>
        <w:tc>
          <w:tcPr>
            <w:tcW w:w="6408" w:type="dxa"/>
          </w:tcPr>
          <w:p>
            <w:pPr>
              <w:rPr>
                <w:b/>
                <w:color w:val="FF0000"/>
              </w:rPr>
            </w:pPr>
            <w:r>
              <w:rPr>
                <w:b/>
              </w:rPr>
              <w:t xml:space="preserve">Update Impfen </w:t>
            </w:r>
            <w:r>
              <w:rPr>
                <w:b/>
                <w:color w:val="FF0000"/>
              </w:rPr>
              <w:t>(nur freitags)</w:t>
            </w:r>
          </w:p>
          <w:p>
            <w:pPr>
              <w:pStyle w:val="Listenabsatz"/>
              <w:numPr>
                <w:ilvl w:val="0"/>
                <w:numId w:val="12"/>
              </w:numPr>
            </w:pPr>
            <w:r>
              <w:t>Astra Zeneca EMA-Zulassung ggf. Ende nächster Woche, 50 Mio. für Dtld. vorbestellt für nächsten 2 Quartale</w:t>
            </w:r>
          </w:p>
          <w:p>
            <w:pPr>
              <w:pStyle w:val="Listenabsatz"/>
              <w:numPr>
                <w:ilvl w:val="0"/>
                <w:numId w:val="12"/>
              </w:numPr>
            </w:pPr>
            <w:r>
              <w:t>STIKO sieht Wirksamkeit im höheren Alter als Problem, ggf. keine Empfehlung für Personen &gt; 60 LJ., Impfempfehlung noch ausstehend</w:t>
            </w:r>
          </w:p>
          <w:p>
            <w:pPr>
              <w:pStyle w:val="Listenabsatz"/>
              <w:numPr>
                <w:ilvl w:val="0"/>
                <w:numId w:val="12"/>
              </w:numPr>
            </w:pPr>
            <w:r>
              <w:t>viele praktische Anfragen zu Impfungen (Impfungen von Genesenen, neue Varianten etc.),</w:t>
            </w:r>
          </w:p>
          <w:p>
            <w:pPr>
              <w:pStyle w:val="Listenabsatz"/>
              <w:numPr>
                <w:ilvl w:val="0"/>
                <w:numId w:val="12"/>
              </w:numPr>
            </w:pPr>
            <w:r>
              <w:t>Leitfaden für Pflegekräfte mit Fokus auf Impfung geplant</w:t>
            </w:r>
          </w:p>
          <w:p>
            <w:pPr>
              <w:pStyle w:val="Listenabsatz"/>
              <w:numPr>
                <w:ilvl w:val="0"/>
                <w:numId w:val="12"/>
              </w:numPr>
            </w:pPr>
            <w:r>
              <w:t>Aktualisierung der Impfverordnung in Vorbereitung</w:t>
            </w:r>
          </w:p>
          <w:p>
            <w:pPr>
              <w:pStyle w:val="Listenabsatz"/>
              <w:numPr>
                <w:ilvl w:val="0"/>
                <w:numId w:val="12"/>
              </w:numPr>
            </w:pPr>
            <w:r>
              <w:t>Hinweise zu Problemen bezgl. Protektion gegenüber brasilianischer Variante, UK Variante eher kein Problem</w:t>
            </w:r>
          </w:p>
          <w:p>
            <w:pPr>
              <w:pStyle w:val="Listenabsatz"/>
              <w:numPr>
                <w:ilvl w:val="0"/>
                <w:numId w:val="12"/>
              </w:numPr>
            </w:pPr>
            <w:r>
              <w:t>Akzeptanz in der Bevölkerung von Astra Zeneca bei schlechterem Schutz fraglich, Problem des 2-Klassen-Impfschutzes &amp; Kommunikationsproblem</w:t>
            </w:r>
          </w:p>
        </w:tc>
        <w:tc>
          <w:tcPr>
            <w:tcW w:w="1809" w:type="dxa"/>
          </w:tcPr>
          <w:p>
            <w:r>
              <w:t>FG33/O. Wichmann</w:t>
            </w:r>
          </w:p>
        </w:tc>
      </w:tr>
      <w:tr>
        <w:tc>
          <w:tcPr>
            <w:tcW w:w="684" w:type="dxa"/>
          </w:tcPr>
          <w:p>
            <w:r>
              <w:t>9</w:t>
            </w:r>
          </w:p>
        </w:tc>
        <w:tc>
          <w:tcPr>
            <w:tcW w:w="6408" w:type="dxa"/>
          </w:tcPr>
          <w:p>
            <w:pPr>
              <w:rPr>
                <w:b/>
              </w:rPr>
            </w:pPr>
            <w:r>
              <w:rPr>
                <w:b/>
              </w:rPr>
              <w:t>Labordiagnostik</w:t>
            </w:r>
          </w:p>
          <w:p>
            <w:pPr>
              <w:pStyle w:val="Listenabsatz"/>
              <w:numPr>
                <w:ilvl w:val="0"/>
                <w:numId w:val="5"/>
              </w:numPr>
            </w:pPr>
            <w:r>
              <w:t xml:space="preserve">FG17: in virolog. Surveillance ca. 440 Einsendungen, davon </w:t>
            </w:r>
            <w:r>
              <w:rPr>
                <w:shd w:val="clear" w:color="auto" w:fill="FFFF00"/>
              </w:rPr>
              <w:t>xxx</w:t>
            </w:r>
            <w:r>
              <w:t xml:space="preserve"> SARS-CoV-2 positiv, Sequenzierung läuft noch, zudem nachgewiesen Rhinoviren, Parainfluenza, keine Influenza</w:t>
            </w:r>
          </w:p>
          <w:p>
            <w:pPr>
              <w:pStyle w:val="Listenabsatz"/>
              <w:numPr>
                <w:ilvl w:val="0"/>
                <w:numId w:val="5"/>
              </w:numPr>
            </w:pPr>
            <w:r>
              <w:t>200/675 (30%) SARS-CoV-2 positiv, gestern 3 neue B1.1.7 Varianten aus Neukölln (ob Reiseanamnese vorhanden ist unklar), mögliche Re-Infektion mit tödlichem Verlauf, Positiv-Nachweis bei einem Geimpften</w:t>
            </w:r>
          </w:p>
          <w:p>
            <w:pPr>
              <w:pStyle w:val="Listenabsatz"/>
            </w:pPr>
          </w:p>
          <w:p>
            <w:pPr>
              <w:rPr>
                <w:i/>
              </w:rPr>
            </w:pPr>
            <w:r>
              <w:rPr>
                <w:i/>
              </w:rPr>
              <w:t xml:space="preserve">ToDo: Abteilung 3 benötigt </w:t>
            </w:r>
            <w:commentRangeStart w:id="3"/>
            <w:r>
              <w:rPr>
                <w:i/>
              </w:rPr>
              <w:t xml:space="preserve">perspektivisch Laborliste </w:t>
            </w:r>
            <w:commentRangeEnd w:id="3"/>
            <w:r>
              <w:rPr>
                <w:rStyle w:val="Kommentarzeichen"/>
              </w:rPr>
              <w:commentReference w:id="3"/>
            </w:r>
            <w:r>
              <w:rPr>
                <w:i/>
              </w:rPr>
              <w:t>für Gesundheitsämter für Variantenerfassung (FG17/ZBS1)</w:t>
            </w:r>
          </w:p>
        </w:tc>
        <w:tc>
          <w:tcPr>
            <w:tcW w:w="1809" w:type="dxa"/>
          </w:tcPr>
          <w:p/>
          <w:p>
            <w:r>
              <w:t>FG17</w:t>
            </w:r>
          </w:p>
          <w:p/>
          <w:p/>
          <w:p/>
          <w:p>
            <w:r>
              <w:t>ZBS1</w:t>
            </w:r>
          </w:p>
        </w:tc>
      </w:tr>
      <w:tr>
        <w:tc>
          <w:tcPr>
            <w:tcW w:w="684" w:type="dxa"/>
          </w:tcPr>
          <w:p>
            <w:r>
              <w:t>10</w:t>
            </w:r>
          </w:p>
        </w:tc>
        <w:tc>
          <w:tcPr>
            <w:tcW w:w="6408" w:type="dxa"/>
          </w:tcPr>
          <w:p>
            <w:pPr>
              <w:rPr>
                <w:b/>
              </w:rPr>
            </w:pPr>
            <w:r>
              <w:rPr>
                <w:b/>
              </w:rPr>
              <w:t>Klinisches Management/Entlassungsmanagement</w:t>
            </w:r>
          </w:p>
          <w:p>
            <w:pPr>
              <w:pStyle w:val="Listenabsatz"/>
              <w:numPr>
                <w:ilvl w:val="0"/>
                <w:numId w:val="5"/>
              </w:numPr>
            </w:pPr>
            <w:r>
              <w:lastRenderedPageBreak/>
              <w:t>Nichts Neues</w:t>
            </w:r>
          </w:p>
        </w:tc>
        <w:tc>
          <w:tcPr>
            <w:tcW w:w="1809" w:type="dxa"/>
          </w:tcPr>
          <w:p>
            <w:r>
              <w:lastRenderedPageBreak/>
              <w:t>IBBS</w:t>
            </w:r>
          </w:p>
        </w:tc>
      </w:tr>
      <w:tr>
        <w:tc>
          <w:tcPr>
            <w:tcW w:w="684" w:type="dxa"/>
          </w:tcPr>
          <w:p>
            <w:r>
              <w:t>11</w:t>
            </w:r>
          </w:p>
        </w:tc>
        <w:tc>
          <w:tcPr>
            <w:tcW w:w="6408" w:type="dxa"/>
          </w:tcPr>
          <w:p>
            <w:pPr>
              <w:rPr>
                <w:b/>
              </w:rPr>
            </w:pPr>
            <w:r>
              <w:rPr>
                <w:b/>
              </w:rPr>
              <w:t>Maßnahmen zum Infektionsschutz</w:t>
            </w:r>
          </w:p>
          <w:p>
            <w:pPr>
              <w:pStyle w:val="Listenabsatz"/>
              <w:numPr>
                <w:ilvl w:val="0"/>
                <w:numId w:val="5"/>
              </w:numPr>
            </w:pPr>
            <w:r>
              <w:t>Maßnahmen bei Geimpften und Rekonvaleszenten</w:t>
            </w:r>
          </w:p>
          <w:p>
            <w:pPr>
              <w:pStyle w:val="Listenabsatz"/>
              <w:numPr>
                <w:ilvl w:val="1"/>
                <w:numId w:val="5"/>
              </w:numPr>
            </w:pPr>
            <w:r>
              <w:t>Siehe oben</w:t>
            </w:r>
          </w:p>
          <w:p>
            <w:pPr>
              <w:pStyle w:val="Listenabsatz"/>
              <w:numPr>
                <w:ilvl w:val="0"/>
                <w:numId w:val="5"/>
              </w:numPr>
            </w:pPr>
            <w:r>
              <w:t xml:space="preserve">COVID-19/Obdachlosigkeit, Folien </w:t>
            </w:r>
            <w:hyperlink r:id="rId12" w:history="1">
              <w:r>
                <w:rPr>
                  <w:rStyle w:val="Hyperlink"/>
                </w:rPr>
                <w:t>hier</w:t>
              </w:r>
            </w:hyperlink>
          </w:p>
          <w:p>
            <w:pPr>
              <w:pStyle w:val="Listenabsatz"/>
              <w:numPr>
                <w:ilvl w:val="1"/>
                <w:numId w:val="5"/>
              </w:numPr>
            </w:pPr>
            <w:r>
              <w:rPr>
                <w:u w:val="single"/>
              </w:rPr>
              <w:t>Hintergrund:</w:t>
            </w:r>
            <w:r>
              <w:t xml:space="preserve"> Anfragen bei nCoV-Lage:</w:t>
            </w:r>
          </w:p>
          <w:p>
            <w:pPr>
              <w:pStyle w:val="Listenabsatz"/>
              <w:numPr>
                <w:ilvl w:val="2"/>
                <w:numId w:val="5"/>
              </w:numPr>
            </w:pPr>
            <w:r>
              <w:t>Meldedaten (§36 - Obdachlosenunterkünfte bisher nicht ausgewiesen)</w:t>
            </w:r>
          </w:p>
          <w:p>
            <w:pPr>
              <w:pStyle w:val="Listenabsatz"/>
              <w:numPr>
                <w:ilvl w:val="2"/>
                <w:numId w:val="5"/>
              </w:numPr>
            </w:pPr>
            <w:r>
              <w:t xml:space="preserve">Wunsch nach einheitlichen Empfehlungen zur Prävention und Management von COVID-19 bei Obdachlosen  </w:t>
            </w:r>
          </w:p>
          <w:p>
            <w:pPr>
              <w:pStyle w:val="Listenabsatz"/>
              <w:numPr>
                <w:ilvl w:val="1"/>
                <w:numId w:val="5"/>
              </w:numPr>
            </w:pPr>
            <w:r>
              <w:rPr>
                <w:u w:val="single"/>
              </w:rPr>
              <w:t>Herausforderungen:</w:t>
            </w:r>
          </w:p>
          <w:p>
            <w:pPr>
              <w:pStyle w:val="Listenabsatz"/>
              <w:numPr>
                <w:ilvl w:val="2"/>
                <w:numId w:val="5"/>
              </w:numPr>
            </w:pPr>
            <w:r>
              <w:t>Zurückhaltige Testung, da keine Quarantäne/Isolierungsmöglichkeiten und schwierige Testergebniskommunikation</w:t>
            </w:r>
          </w:p>
          <w:p>
            <w:pPr>
              <w:pStyle w:val="Listenabsatz"/>
              <w:numPr>
                <w:ilvl w:val="2"/>
                <w:numId w:val="5"/>
              </w:numPr>
            </w:pPr>
            <w:r>
              <w:t>Fehlende Hygiene/Testkonzepte /Empfehlungen</w:t>
            </w:r>
          </w:p>
          <w:p>
            <w:pPr>
              <w:pStyle w:val="Listenabsatz"/>
              <w:numPr>
                <w:ilvl w:val="2"/>
                <w:numId w:val="5"/>
              </w:numPr>
            </w:pPr>
            <w:r>
              <w:t>Obdachlosigkeit als Risiko für schweren Verlauf</w:t>
            </w:r>
          </w:p>
          <w:p>
            <w:pPr>
              <w:pStyle w:val="Listenabsatz"/>
              <w:numPr>
                <w:ilvl w:val="1"/>
                <w:numId w:val="5"/>
              </w:numPr>
            </w:pPr>
            <w:r>
              <w:t>Internationale Empfehlungen (z.B. CDC oder PHE) vorhanden</w:t>
            </w:r>
          </w:p>
          <w:p>
            <w:pPr>
              <w:pStyle w:val="Listenabsatz"/>
              <w:numPr>
                <w:ilvl w:val="1"/>
                <w:numId w:val="5"/>
              </w:numPr>
            </w:pPr>
            <w:r>
              <w:t>RKI-Empfehlungen zur Prävention und Management von COVID-19 unter Wohnungslosen gewünscht???</w:t>
            </w:r>
          </w:p>
          <w:p>
            <w:pPr>
              <w:pStyle w:val="Listenabsatz"/>
              <w:ind w:left="1440"/>
            </w:pPr>
          </w:p>
          <w:p>
            <w:pPr>
              <w:rPr>
                <w:i/>
              </w:rPr>
            </w:pPr>
            <w:r>
              <w:rPr>
                <w:i/>
              </w:rPr>
              <w:t>ToDo: Rücksprache mit Leitung bezüglich möglichen Empfehlungen/RKI-Publikationen/Partnerinstitutionen (z.B. Charité) (N. Sarma, R. Zimmermann)</w:t>
            </w:r>
          </w:p>
        </w:tc>
        <w:tc>
          <w:tcPr>
            <w:tcW w:w="1809" w:type="dxa"/>
          </w:tcPr>
          <w:p/>
          <w:p>
            <w:r>
              <w:t>FG36</w:t>
            </w:r>
          </w:p>
          <w:p/>
          <w:p>
            <w:r>
              <w:t>FG34/FG38</w:t>
            </w:r>
          </w:p>
          <w:p>
            <w:r>
              <w:t>N. Sarma, R. Zimmermann</w:t>
            </w:r>
          </w:p>
        </w:tc>
      </w:tr>
      <w:tr>
        <w:tc>
          <w:tcPr>
            <w:tcW w:w="684" w:type="dxa"/>
          </w:tcPr>
          <w:p>
            <w:r>
              <w:t>12</w:t>
            </w:r>
          </w:p>
        </w:tc>
        <w:tc>
          <w:tcPr>
            <w:tcW w:w="6408" w:type="dxa"/>
          </w:tcPr>
          <w:p>
            <w:pPr>
              <w:rPr>
                <w:b/>
              </w:rPr>
            </w:pPr>
            <w:r>
              <w:rPr>
                <w:b/>
              </w:rPr>
              <w:t>Surveillance</w:t>
            </w:r>
          </w:p>
          <w:p>
            <w:pPr>
              <w:pStyle w:val="Listenabsatz"/>
              <w:numPr>
                <w:ilvl w:val="0"/>
                <w:numId w:val="5"/>
              </w:numPr>
            </w:pPr>
            <w:r>
              <w:t xml:space="preserve">Corona-KiTa-Studie </w:t>
            </w:r>
            <w:r>
              <w:rPr>
                <w:b/>
                <w:color w:val="FF0000"/>
              </w:rPr>
              <w:t>(nur montags)</w:t>
            </w:r>
          </w:p>
        </w:tc>
        <w:tc>
          <w:tcPr>
            <w:tcW w:w="1809" w:type="dxa"/>
          </w:tcPr>
          <w:p>
            <w:r>
              <w:t>FG32</w:t>
            </w:r>
            <w:r>
              <w:br/>
              <w:t>FG36</w:t>
            </w:r>
          </w:p>
        </w:tc>
      </w:tr>
      <w:tr>
        <w:tc>
          <w:tcPr>
            <w:tcW w:w="684" w:type="dxa"/>
          </w:tcPr>
          <w:p>
            <w:r>
              <w:t>13</w:t>
            </w:r>
          </w:p>
        </w:tc>
        <w:tc>
          <w:tcPr>
            <w:tcW w:w="6408" w:type="dxa"/>
          </w:tcPr>
          <w:p>
            <w:pPr>
              <w:rPr>
                <w:b/>
              </w:rPr>
            </w:pPr>
            <w:r>
              <w:rPr>
                <w:b/>
              </w:rPr>
              <w:t xml:space="preserve">Transport und Grenzübergangsstellen </w:t>
            </w:r>
            <w:r>
              <w:rPr>
                <w:b/>
                <w:color w:val="FF0000"/>
              </w:rPr>
              <w:t>(nur freitags)</w:t>
            </w:r>
          </w:p>
          <w:p>
            <w:pPr>
              <w:pStyle w:val="Listenabsatz"/>
              <w:numPr>
                <w:ilvl w:val="0"/>
                <w:numId w:val="5"/>
              </w:numPr>
            </w:pPr>
            <w:r>
              <w:t>Erfahrungen mit der neuen Einreise VO</w:t>
            </w:r>
          </w:p>
          <w:p>
            <w:pPr>
              <w:pStyle w:val="Listenabsatz"/>
              <w:numPr>
                <w:ilvl w:val="1"/>
                <w:numId w:val="5"/>
              </w:numPr>
            </w:pPr>
            <w:r>
              <w:t>Zahlreiche Einreisende an den Flughäfen ohne Dokumente, teilweise auch Flughäfen ohne Kontrollen, Ahndung von Verstößen</w:t>
            </w:r>
          </w:p>
          <w:p>
            <w:pPr>
              <w:pStyle w:val="Listenabsatz"/>
              <w:numPr>
                <w:ilvl w:val="0"/>
                <w:numId w:val="5"/>
              </w:numPr>
            </w:pPr>
            <w:r>
              <w:t>Def und Veröffentlichung Hochinzidenzgebiete&gt;&gt; Vertagung</w:t>
            </w:r>
          </w:p>
          <w:p>
            <w:pPr>
              <w:pStyle w:val="Listenabsatz"/>
            </w:pPr>
          </w:p>
          <w:p>
            <w:pPr>
              <w:rPr>
                <w:i/>
              </w:rPr>
            </w:pPr>
            <w:r>
              <w:rPr>
                <w:i/>
              </w:rPr>
              <w:t xml:space="preserve">Todo: </w:t>
            </w:r>
            <w:commentRangeStart w:id="4"/>
            <w:r>
              <w:rPr>
                <w:i/>
              </w:rPr>
              <w:t>Def und Veröffentlichung Hochinzidenzgebiete (FG38)</w:t>
            </w:r>
            <w:commentRangeEnd w:id="4"/>
            <w:r>
              <w:rPr>
                <w:rStyle w:val="Kommentarzeichen"/>
              </w:rPr>
              <w:commentReference w:id="4"/>
            </w:r>
          </w:p>
        </w:tc>
        <w:tc>
          <w:tcPr>
            <w:tcW w:w="1809" w:type="dxa"/>
          </w:tcPr>
          <w:p>
            <w:r>
              <w:t>FG38/Maria an der Heiden</w:t>
            </w:r>
          </w:p>
        </w:tc>
      </w:tr>
      <w:tr>
        <w:tc>
          <w:tcPr>
            <w:tcW w:w="684" w:type="dxa"/>
          </w:tcPr>
          <w:p>
            <w:r>
              <w:t>14</w:t>
            </w:r>
          </w:p>
        </w:tc>
        <w:tc>
          <w:tcPr>
            <w:tcW w:w="6408" w:type="dxa"/>
          </w:tcPr>
          <w:p>
            <w:pPr>
              <w:rPr>
                <w:b/>
              </w:rPr>
            </w:pPr>
            <w:r>
              <w:rPr>
                <w:b/>
              </w:rPr>
              <w:t xml:space="preserve">Information aus dem Lagezentrum </w:t>
            </w:r>
            <w:r>
              <w:rPr>
                <w:b/>
                <w:color w:val="FF0000"/>
              </w:rPr>
              <w:t>(nur freitags)</w:t>
            </w:r>
          </w:p>
          <w:p>
            <w:pPr>
              <w:pStyle w:val="Listenabsatz"/>
              <w:numPr>
                <w:ilvl w:val="0"/>
                <w:numId w:val="5"/>
              </w:numPr>
            </w:pPr>
            <w:r>
              <w:t>Umgang mit 08.03. (Feiertag Berlin) ausstehend</w:t>
            </w:r>
          </w:p>
          <w:p/>
          <w:p>
            <w:pPr>
              <w:rPr>
                <w:i/>
              </w:rPr>
            </w:pPr>
            <w:r>
              <w:rPr>
                <w:i/>
              </w:rPr>
              <w:t>ToDo: Umgang mit 08.03. (Feiertag in Berlin) (FG38)</w:t>
            </w:r>
          </w:p>
        </w:tc>
        <w:tc>
          <w:tcPr>
            <w:tcW w:w="1809" w:type="dxa"/>
          </w:tcPr>
          <w:p>
            <w:r>
              <w:t>FG38</w:t>
            </w:r>
          </w:p>
        </w:tc>
      </w:tr>
      <w:tr>
        <w:tc>
          <w:tcPr>
            <w:tcW w:w="684" w:type="dxa"/>
          </w:tcPr>
          <w:p>
            <w:r>
              <w:t>15</w:t>
            </w:r>
          </w:p>
        </w:tc>
        <w:tc>
          <w:tcPr>
            <w:tcW w:w="6408" w:type="dxa"/>
          </w:tcPr>
          <w:p>
            <w:pPr>
              <w:rPr>
                <w:b/>
              </w:rPr>
            </w:pPr>
            <w:r>
              <w:rPr>
                <w:b/>
              </w:rPr>
              <w:t>Wichtige Termine</w:t>
            </w:r>
          </w:p>
          <w:p>
            <w:pPr>
              <w:rPr>
                <w:b/>
              </w:rPr>
            </w:pPr>
          </w:p>
        </w:tc>
        <w:tc>
          <w:tcPr>
            <w:tcW w:w="1809" w:type="dxa"/>
          </w:tcPr>
          <w:p>
            <w:r>
              <w:lastRenderedPageBreak/>
              <w:t>Alle</w:t>
            </w:r>
          </w:p>
        </w:tc>
      </w:tr>
      <w:tr>
        <w:tc>
          <w:tcPr>
            <w:tcW w:w="684" w:type="dxa"/>
          </w:tcPr>
          <w:p>
            <w:r>
              <w:t>16</w:t>
            </w:r>
          </w:p>
        </w:tc>
        <w:tc>
          <w:tcPr>
            <w:tcW w:w="6408" w:type="dxa"/>
          </w:tcPr>
          <w:p>
            <w:pPr>
              <w:rPr>
                <w:b/>
              </w:rPr>
            </w:pPr>
            <w:r>
              <w:rPr>
                <w:b/>
              </w:rPr>
              <w:t>Andere Themen</w:t>
            </w:r>
          </w:p>
          <w:p>
            <w:pPr>
              <w:pStyle w:val="Listenabsatz"/>
              <w:numPr>
                <w:ilvl w:val="0"/>
                <w:numId w:val="5"/>
              </w:numPr>
              <w:rPr>
                <w:b/>
              </w:rPr>
            </w:pPr>
            <w:r>
              <w:t>Nächste Sitzung: Montag, 25.01.2021, 13:00</w:t>
            </w:r>
          </w:p>
          <w:p>
            <w:pPr>
              <w:pStyle w:val="Listenabsatz"/>
              <w:rPr>
                <w:b/>
              </w:rPr>
            </w:pPr>
          </w:p>
        </w:tc>
        <w:tc>
          <w:tcPr>
            <w:tcW w:w="1809" w:type="dxa"/>
          </w:tcPr>
          <w:p/>
        </w:tc>
      </w:tr>
    </w:tbl>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851" w:right="1797" w:bottom="964" w:left="1418"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llenbrand, Wiebke" w:date="2021-01-23T13:44:00Z" w:initials="HW">
    <w:p>
      <w:pPr>
        <w:pStyle w:val="Kommentartext"/>
      </w:pPr>
      <w:r>
        <w:rPr>
          <w:rStyle w:val="Kommentarzeichen"/>
        </w:rPr>
        <w:annotationRef/>
      </w:r>
      <w:r>
        <w:t>Aber in Spanien exponentieller Anstieg im vorigen Punkt?</w:t>
      </w:r>
    </w:p>
  </w:comment>
  <w:comment w:id="1" w:author="Petasch, Christiane" w:date="2021-01-24T13:37:00Z" w:initials="PC">
    <w:p>
      <w:pPr>
        <w:pStyle w:val="Kommentartext"/>
      </w:pPr>
      <w:r>
        <w:rPr>
          <w:rStyle w:val="Kommentarzeichen"/>
        </w:rPr>
        <w:annotationRef/>
      </w:r>
      <w:r>
        <w:t>ID 2678</w:t>
      </w:r>
    </w:p>
  </w:comment>
  <w:comment w:id="2" w:author="Schweickert, Birgitta" w:date="2021-01-22T21:41:00Z" w:initials="SB">
    <w:p>
      <w:pPr>
        <w:pStyle w:val="Kommentartext"/>
        <w:rPr>
          <w:lang w:val="en-GB"/>
        </w:rPr>
      </w:pPr>
      <w:r>
        <w:rPr>
          <w:rStyle w:val="Kommentarzeichen"/>
        </w:rPr>
        <w:annotationRef/>
      </w:r>
      <w:r>
        <w:rPr>
          <w:lang w:val="en-GB"/>
        </w:rPr>
        <w:t>ID 2670</w:t>
      </w:r>
    </w:p>
  </w:comment>
  <w:comment w:id="3" w:author="Schweickert, Birgitta" w:date="2021-01-22T21:40:00Z" w:initials="SB">
    <w:p>
      <w:pPr>
        <w:pStyle w:val="Kommentartext"/>
        <w:rPr>
          <w:lang w:val="en-GB"/>
        </w:rPr>
      </w:pPr>
      <w:r>
        <w:rPr>
          <w:rStyle w:val="Kommentarzeichen"/>
        </w:rPr>
        <w:annotationRef/>
      </w:r>
      <w:r>
        <w:rPr>
          <w:lang w:val="en-GB"/>
        </w:rPr>
        <w:t>ID 2671</w:t>
      </w:r>
    </w:p>
  </w:comment>
  <w:comment w:id="4" w:author="Schweickert, Birgitta" w:date="2021-01-22T21:42:00Z" w:initials="SB">
    <w:p>
      <w:pPr>
        <w:pStyle w:val="Kommentartext"/>
        <w:rPr>
          <w:lang w:val="en-GB"/>
        </w:rPr>
      </w:pPr>
      <w:r>
        <w:rPr>
          <w:rStyle w:val="Kommentarzeichen"/>
        </w:rPr>
        <w:annotationRef/>
      </w:r>
      <w:r>
        <w:rPr>
          <w:lang w:val="en-GB"/>
        </w:rPr>
        <w:t>ID 2672</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5" w:name="_GoBack"/>
    <w:bookmarkEnd w:id="5"/>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Bdr>
        <w:bottom w:val="single" w:sz="6" w:space="1" w:color="auto"/>
      </w:pBdr>
      <w:tabs>
        <w:tab w:val="left" w:pos="1478"/>
        <w:tab w:val="center" w:pos="4153"/>
        <w:tab w:val="right" w:pos="8306"/>
        <w:tab w:val="left" w:pos="8565"/>
      </w:tabs>
      <w:spacing w:after="0"/>
      <w:jc w:val="center"/>
      <w:rPr>
        <w:rFonts w:ascii="Arial" w:hAnsi="Arial" w:cs="Arial"/>
        <w:i/>
        <w:color w:val="A6A6A6" w:themeColor="background1" w:themeShade="A6"/>
        <w:sz w:val="20"/>
        <w:szCs w:val="22"/>
      </w:rPr>
    </w:pPr>
  </w:p>
  <w:p>
    <w:pPr>
      <w:pBdr>
        <w:bottom w:val="single" w:sz="6" w:space="1" w:color="auto"/>
      </w:pBdr>
      <w:tabs>
        <w:tab w:val="left" w:pos="1478"/>
        <w:tab w:val="center" w:pos="4153"/>
        <w:tab w:val="right" w:pos="8306"/>
        <w:tab w:val="left" w:pos="8565"/>
      </w:tabs>
      <w:spacing w:after="0"/>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-973455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Bdr>
        <w:bottom w:val="single" w:sz="6" w:space="1" w:color="auto"/>
      </w:pBdr>
      <w:tabs>
        <w:tab w:val="center" w:pos="4153"/>
        <w:tab w:val="right" w:pos="8306"/>
      </w:tabs>
      <w:spacing w:after="0"/>
      <w:rPr>
        <w:color w:val="1F497D" w:themeColor="text2"/>
      </w:rPr>
    </w:pPr>
  </w:p>
  <w:p>
    <w:pPr>
      <w:pBdr>
        <w:bottom w:val="single" w:sz="6" w:space="1" w:color="auto"/>
      </w:pBdr>
      <w:tabs>
        <w:tab w:val="center" w:pos="4153"/>
        <w:tab w:val="right" w:pos="8306"/>
      </w:tabs>
      <w:spacing w:after="0"/>
      <w:rPr>
        <w:color w:val="1F497D" w:themeColor="text2"/>
      </w:rPr>
    </w:pPr>
  </w:p>
  <w:p>
    <w:pPr>
      <w:pBdr>
        <w:bottom w:val="single" w:sz="6" w:space="1" w:color="auto"/>
      </w:pBdr>
      <w:tabs>
        <w:tab w:val="center" w:pos="4153"/>
        <w:tab w:val="right" w:pos="8306"/>
      </w:tabs>
      <w:spacing w:after="0"/>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r>
      <w:rPr>
        <w:color w:val="1F497D" w:themeColor="text2"/>
      </w:rPr>
      <w:tab/>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660"/>
    <w:multiLevelType w:val="hybridMultilevel"/>
    <w:tmpl w:val="3EACCE74"/>
    <w:lvl w:ilvl="0" w:tplc="04070005">
      <w:start w:val="1"/>
      <w:numFmt w:val="bullet"/>
      <w:lvlText w:val=""/>
      <w:lvlJc w:val="left"/>
      <w:pPr>
        <w:ind w:left="360" w:hanging="360"/>
      </w:pPr>
      <w:rPr>
        <w:rFonts w:ascii="Wingdings" w:hAnsi="Wingdings" w:hint="default"/>
      </w:rPr>
    </w:lvl>
    <w:lvl w:ilvl="1" w:tplc="04070005">
      <w:start w:val="1"/>
      <w:numFmt w:val="bullet"/>
      <w:lvlText w:val=""/>
      <w:lvlJc w:val="left"/>
      <w:pPr>
        <w:ind w:left="1080" w:hanging="360"/>
      </w:pPr>
      <w:rPr>
        <w:rFonts w:ascii="Wingdings" w:hAnsi="Wingdings"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974DE"/>
    <w:multiLevelType w:val="hybridMultilevel"/>
    <w:tmpl w:val="80A224F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D072497"/>
    <w:multiLevelType w:val="hybridMultilevel"/>
    <w:tmpl w:val="BEA08C5C"/>
    <w:lvl w:ilvl="0" w:tplc="04070005">
      <w:start w:val="1"/>
      <w:numFmt w:val="bullet"/>
      <w:lvlText w:val=""/>
      <w:lvlJc w:val="left"/>
      <w:pPr>
        <w:ind w:left="720" w:hanging="360"/>
      </w:pPr>
      <w:rPr>
        <w:rFonts w:ascii="Wingdings" w:hAnsi="Wingdings"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F21567"/>
    <w:multiLevelType w:val="hybridMultilevel"/>
    <w:tmpl w:val="EA80CE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AC0447"/>
    <w:multiLevelType w:val="hybridMultilevel"/>
    <w:tmpl w:val="692C27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A3282F"/>
    <w:multiLevelType w:val="hybridMultilevel"/>
    <w:tmpl w:val="B44AF474"/>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2581C4D"/>
    <w:multiLevelType w:val="hybridMultilevel"/>
    <w:tmpl w:val="FB56C0A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E4CD4"/>
    <w:multiLevelType w:val="hybridMultilevel"/>
    <w:tmpl w:val="28769D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2D07176"/>
    <w:multiLevelType w:val="hybridMultilevel"/>
    <w:tmpl w:val="2010562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7DB6204"/>
    <w:multiLevelType w:val="hybridMultilevel"/>
    <w:tmpl w:val="23363F30"/>
    <w:lvl w:ilvl="0" w:tplc="04070005">
      <w:start w:val="1"/>
      <w:numFmt w:val="bullet"/>
      <w:lvlText w:val=""/>
      <w:lvlJc w:val="left"/>
      <w:pPr>
        <w:ind w:left="720" w:hanging="360"/>
      </w:pPr>
      <w:rPr>
        <w:rFonts w:ascii="Wingdings" w:hAnsi="Wingdings"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1"/>
  </w:num>
  <w:num w:numId="4">
    <w:abstractNumId w:val="10"/>
  </w:num>
  <w:num w:numId="5">
    <w:abstractNumId w:val="11"/>
  </w:num>
  <w:num w:numId="6">
    <w:abstractNumId w:val="5"/>
  </w:num>
  <w:num w:numId="7">
    <w:abstractNumId w:val="15"/>
  </w:num>
  <w:num w:numId="8">
    <w:abstractNumId w:val="9"/>
  </w:num>
  <w:num w:numId="9">
    <w:abstractNumId w:val="14"/>
  </w:num>
  <w:num w:numId="10">
    <w:abstractNumId w:val="16"/>
  </w:num>
  <w:num w:numId="11">
    <w:abstractNumId w:val="24"/>
  </w:num>
  <w:num w:numId="12">
    <w:abstractNumId w:val="18"/>
  </w:num>
  <w:num w:numId="13">
    <w:abstractNumId w:val="6"/>
  </w:num>
  <w:num w:numId="14">
    <w:abstractNumId w:val="17"/>
  </w:num>
  <w:num w:numId="15">
    <w:abstractNumId w:val="7"/>
  </w:num>
  <w:num w:numId="16">
    <w:abstractNumId w:val="12"/>
  </w:num>
  <w:num w:numId="17">
    <w:abstractNumId w:val="2"/>
  </w:num>
  <w:num w:numId="18">
    <w:abstractNumId w:val="1"/>
  </w:num>
  <w:num w:numId="19">
    <w:abstractNumId w:val="13"/>
  </w:num>
  <w:num w:numId="20">
    <w:abstractNumId w:val="19"/>
  </w:num>
  <w:num w:numId="21">
    <w:abstractNumId w:val="4"/>
  </w:num>
  <w:num w:numId="22">
    <w:abstractNumId w:val="8"/>
  </w:num>
  <w:num w:numId="23">
    <w:abstractNumId w:val="25"/>
  </w:num>
  <w:num w:numId="24">
    <w:abstractNumId w:val="0"/>
  </w:num>
  <w:num w:numId="25">
    <w:abstractNumId w:val="23"/>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enbrand, Wiebke">
    <w15:presenceInfo w15:providerId="None" w15:userId="Hellenbrand, Wiebke"/>
  </w15:person>
  <w15:person w15:author="Petasch, Christiane">
    <w15:presenceInfo w15:providerId="None" w15:userId="Petasch, Christiane"/>
  </w15:person>
  <w15:person w15:author="Schweickert, Birgitta">
    <w15:presenceInfo w15:providerId="None" w15:userId="Schweickert, Birgit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2C98FB24-A8A5-4E66-95EA-71EF59CA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800080" w:themeColor="followedHyperlink"/>
      <w:u w:val="single"/>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758017943">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file:///S:\Wissdaten\RKI_nCoV-Lage\1.Lagemanagement\1.3.Besprechungen_TKs\1.Lage_AG\2021-01-22_Lage_AG\COVID-19_Internationale_Lage_2021-01-22.pptx" TargetMode="External"/><Relationship Id="rId12" Type="http://schemas.openxmlformats.org/officeDocument/2006/relationships/hyperlink" Target="file:///S:\Wissdaten\RKI_nCoV-Lage\1.Lagemanagement\1.3.Besprechungen_TKs\1.Lage_AG\2021-01-22_Lage_AG\20210122_Krisenstab%20(Obdachlosigkeit)_final.pptx"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S:\Wissdaten\RKI_nCoV-Lage\1.Lagemanagement\1.3.Besprechungen_TKs\1.Lage_AG\2021-01-22_Lage_AG\FAQ_Masken2021-01-22.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S:\Wissdaten\RKI_nCoV-Lage\1.Lagemanagement\1.3.Besprechungen_TKs\1.Lage_AG\2021-01-22_Lage_AG\COVID-reinfections-KS.ppt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S:\Wissdaten\RKI_nCoV-Lage\1.Lagemanagement\1.3.Besprechungen_TKs\1.Lage_AG\2021-01-22_Lage_AG\Lage-National_2021-01-22.pptx" TargetMode="Externa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768D32B944078ABBCBC21EBF08184"/>
        <w:category>
          <w:name w:val="Allgemein"/>
          <w:gallery w:val="placeholder"/>
        </w:category>
        <w:types>
          <w:type w:val="bbPlcHdr"/>
        </w:types>
        <w:behaviors>
          <w:behavior w:val="content"/>
        </w:behaviors>
        <w:guid w:val="{3CEBDCE0-1E62-4525-9C06-A96C37277A1C}"/>
      </w:docPartPr>
      <w:docPartBody>
        <w:p>
          <w:pPr>
            <w:pStyle w:val="202768D32B944078ABBCBC21EBF08184"/>
          </w:pPr>
          <w:r>
            <w:rPr>
              <w:rStyle w:val="Platzhaltertext"/>
            </w:rPr>
            <w:t>Klicken Sie hier, um Text einzugeben.</w:t>
          </w:r>
        </w:p>
      </w:docPartBody>
    </w:docPart>
    <w:docPart>
      <w:docPartPr>
        <w:name w:val="11C94D565A1542E3BE94CFF7B49B86B1"/>
        <w:category>
          <w:name w:val="Allgemein"/>
          <w:gallery w:val="placeholder"/>
        </w:category>
        <w:types>
          <w:type w:val="bbPlcHdr"/>
        </w:types>
        <w:behaviors>
          <w:behavior w:val="content"/>
        </w:behaviors>
        <w:guid w:val="{7C054AD3-7C57-4AFA-99AD-8EECE5B95713}"/>
      </w:docPartPr>
      <w:docPartBody>
        <w:p>
          <w:pPr>
            <w:pStyle w:val="11C94D565A1542E3BE94CFF7B49B86B1"/>
          </w:pPr>
          <w:r>
            <w:rPr>
              <w:rStyle w:val="Platzhaltertext"/>
            </w:rPr>
            <w:t>Klicken Sie hier, um Text einzugeben.</w:t>
          </w:r>
        </w:p>
      </w:docPartBody>
    </w:docPart>
    <w:docPart>
      <w:docPartPr>
        <w:name w:val="B2583C1245C7457AAADDE9B28DC0E0BE"/>
        <w:category>
          <w:name w:val="Allgemein"/>
          <w:gallery w:val="placeholder"/>
        </w:category>
        <w:types>
          <w:type w:val="bbPlcHdr"/>
        </w:types>
        <w:behaviors>
          <w:behavior w:val="content"/>
        </w:behaviors>
        <w:guid w:val="{3361F266-E40C-43ED-8DB7-E75E9B26C2B0}"/>
      </w:docPartPr>
      <w:docPartBody>
        <w:p>
          <w:pPr>
            <w:pStyle w:val="B2583C1245C7457AAADDE9B28DC0E0BE"/>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202768D32B944078ABBCBC21EBF08184">
    <w:name w:val="202768D32B944078ABBCBC21EBF08184"/>
    <w:pPr>
      <w:spacing w:after="160" w:line="259" w:lineRule="auto"/>
    </w:pPr>
  </w:style>
  <w:style w:type="paragraph" w:customStyle="1" w:styleId="11C94D565A1542E3BE94CFF7B49B86B1">
    <w:name w:val="11C94D565A1542E3BE94CFF7B49B86B1"/>
    <w:pPr>
      <w:spacing w:after="160" w:line="259" w:lineRule="auto"/>
    </w:pPr>
  </w:style>
  <w:style w:type="paragraph" w:customStyle="1" w:styleId="B2583C1245C7457AAADDE9B28DC0E0BE">
    <w:name w:val="B2583C1245C7457AAADDE9B28DC0E0B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1670</Words>
  <Characters>10522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12</cp:revision>
  <cp:lastPrinted>2020-03-13T12:00:00Z</cp:lastPrinted>
  <dcterms:created xsi:type="dcterms:W3CDTF">2021-01-22T15:10:00Z</dcterms:created>
  <dcterms:modified xsi:type="dcterms:W3CDTF">2021-05-10T14:48:00Z</dcterms:modified>
</cp:coreProperties>
</file>