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08.01.2020, 11:00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i/>
              <w:sz w:val="22"/>
              <w:szCs w:val="22"/>
            </w:rPr>
            <w:t>WebEx Konferenz</w:t>
          </w:r>
        </w:sdtContent>
      </w:sdt>
    </w:p>
    <w:p>
      <w:pPr>
        <w:rPr>
          <w:b/>
          <w:sz w:val="22"/>
        </w:rPr>
      </w:pPr>
      <w:r>
        <w:rPr>
          <w:b/>
          <w:sz w:val="22"/>
        </w:rPr>
        <w:t>Moderation:  Lars Schaade</w:t>
      </w:r>
    </w:p>
    <w:p>
      <w:pPr>
        <w:rPr>
          <w:b/>
          <w:sz w:val="22"/>
        </w:rPr>
      </w:pPr>
      <w:r>
        <w:rPr>
          <w:b/>
          <w:sz w:val="22"/>
        </w:rPr>
        <w:t xml:space="preserve">Teilnehmende: </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46"/>
        <w:gridCol w:w="4154"/>
      </w:tblGrid>
      <w:tr>
        <w:tc>
          <w:tcPr>
            <w:tcW w:w="4146" w:type="dxa"/>
          </w:tcPr>
          <w:p>
            <w:pPr>
              <w:pStyle w:val="Listenabsatz"/>
              <w:numPr>
                <w:ilvl w:val="0"/>
                <w:numId w:val="4"/>
              </w:numPr>
              <w:contextualSpacing w:val="0"/>
              <w:rPr>
                <w:sz w:val="22"/>
              </w:rPr>
            </w:pPr>
            <w:r>
              <w:rPr>
                <w:sz w:val="22"/>
              </w:rPr>
              <w:t>Institutsleitung</w:t>
            </w:r>
          </w:p>
          <w:p>
            <w:pPr>
              <w:pStyle w:val="Listenabsatz"/>
              <w:numPr>
                <w:ilvl w:val="1"/>
                <w:numId w:val="2"/>
              </w:numPr>
              <w:contextualSpacing w:val="0"/>
              <w:rPr>
                <w:sz w:val="22"/>
              </w:rPr>
            </w:pPr>
            <w:r>
              <w:rPr>
                <w:sz w:val="22"/>
              </w:rPr>
              <w:t>Lars Schaade</w:t>
            </w:r>
          </w:p>
          <w:p>
            <w:pPr>
              <w:pStyle w:val="Listenabsatz"/>
              <w:numPr>
                <w:ilvl w:val="1"/>
                <w:numId w:val="2"/>
              </w:numPr>
              <w:contextualSpacing w:val="0"/>
              <w:rPr>
                <w:sz w:val="22"/>
              </w:rPr>
            </w:pPr>
            <w:r>
              <w:rPr>
                <w:sz w:val="22"/>
              </w:rPr>
              <w:t>Lothar Wieler</w:t>
            </w:r>
          </w:p>
          <w:p>
            <w:pPr>
              <w:pStyle w:val="Listenabsatz"/>
              <w:numPr>
                <w:ilvl w:val="0"/>
                <w:numId w:val="2"/>
              </w:numPr>
              <w:contextualSpacing w:val="0"/>
              <w:rPr>
                <w:sz w:val="22"/>
              </w:rPr>
            </w:pPr>
            <w:r>
              <w:rPr>
                <w:sz w:val="22"/>
              </w:rPr>
              <w:t>AL3/Abt. 3</w:t>
            </w:r>
          </w:p>
          <w:p>
            <w:pPr>
              <w:pStyle w:val="Listenabsatz"/>
              <w:numPr>
                <w:ilvl w:val="1"/>
                <w:numId w:val="2"/>
              </w:numPr>
              <w:contextualSpacing w:val="0"/>
              <w:rPr>
                <w:sz w:val="22"/>
              </w:rPr>
            </w:pPr>
            <w:r>
              <w:rPr>
                <w:sz w:val="22"/>
              </w:rPr>
              <w:t>Osamah Hamouda</w:t>
            </w:r>
          </w:p>
          <w:p>
            <w:pPr>
              <w:pStyle w:val="Listenabsatz"/>
              <w:numPr>
                <w:ilvl w:val="1"/>
                <w:numId w:val="2"/>
              </w:numPr>
              <w:contextualSpacing w:val="0"/>
              <w:rPr>
                <w:sz w:val="22"/>
              </w:rPr>
            </w:pPr>
            <w:r>
              <w:rPr>
                <w:sz w:val="22"/>
              </w:rPr>
              <w:t>Tanja Jung-Sendzik</w:t>
            </w:r>
          </w:p>
          <w:p>
            <w:pPr>
              <w:pStyle w:val="Listenabsatz"/>
              <w:numPr>
                <w:ilvl w:val="0"/>
                <w:numId w:val="2"/>
              </w:numPr>
              <w:spacing w:line="233" w:lineRule="auto"/>
              <w:ind w:hanging="357"/>
              <w:contextualSpacing w:val="0"/>
              <w:rPr>
                <w:sz w:val="22"/>
              </w:rPr>
            </w:pPr>
            <w:r>
              <w:rPr>
                <w:sz w:val="22"/>
              </w:rPr>
              <w:t>ZIGL</w:t>
            </w:r>
          </w:p>
          <w:p>
            <w:pPr>
              <w:pStyle w:val="Listenabsatz"/>
              <w:numPr>
                <w:ilvl w:val="1"/>
                <w:numId w:val="2"/>
              </w:numPr>
              <w:spacing w:line="233" w:lineRule="auto"/>
              <w:ind w:hanging="357"/>
              <w:contextualSpacing w:val="0"/>
              <w:rPr>
                <w:sz w:val="22"/>
              </w:rPr>
            </w:pPr>
            <w:r>
              <w:rPr>
                <w:sz w:val="22"/>
              </w:rPr>
              <w:t>Johanna Hanefeld</w:t>
            </w:r>
          </w:p>
          <w:p>
            <w:pPr>
              <w:pStyle w:val="Listenabsatz"/>
              <w:numPr>
                <w:ilvl w:val="0"/>
                <w:numId w:val="4"/>
              </w:numPr>
              <w:contextualSpacing w:val="0"/>
              <w:rPr>
                <w:sz w:val="22"/>
              </w:rPr>
            </w:pPr>
            <w:r>
              <w:rPr>
                <w:sz w:val="22"/>
              </w:rPr>
              <w:t>FG12</w:t>
            </w:r>
          </w:p>
          <w:p>
            <w:pPr>
              <w:pStyle w:val="Listenabsatz"/>
              <w:numPr>
                <w:ilvl w:val="1"/>
                <w:numId w:val="2"/>
              </w:numPr>
              <w:contextualSpacing w:val="0"/>
              <w:rPr>
                <w:sz w:val="22"/>
              </w:rPr>
            </w:pPr>
            <w:r>
              <w:rPr>
                <w:sz w:val="22"/>
              </w:rPr>
              <w:t>Annette Mankertz</w:t>
            </w:r>
          </w:p>
          <w:p>
            <w:pPr>
              <w:pStyle w:val="Listenabsatz"/>
              <w:numPr>
                <w:ilvl w:val="0"/>
                <w:numId w:val="4"/>
              </w:numPr>
              <w:contextualSpacing w:val="0"/>
              <w:rPr>
                <w:sz w:val="22"/>
              </w:rPr>
            </w:pPr>
            <w:r>
              <w:rPr>
                <w:sz w:val="22"/>
              </w:rPr>
              <w:t>FG14</w:t>
            </w:r>
          </w:p>
          <w:p>
            <w:pPr>
              <w:pStyle w:val="Listenabsatz"/>
              <w:numPr>
                <w:ilvl w:val="1"/>
                <w:numId w:val="2"/>
              </w:numPr>
              <w:contextualSpacing w:val="0"/>
              <w:rPr>
                <w:sz w:val="22"/>
              </w:rPr>
            </w:pPr>
            <w:r>
              <w:rPr>
                <w:sz w:val="22"/>
              </w:rPr>
              <w:t>Melanie Brunke</w:t>
            </w:r>
          </w:p>
          <w:p>
            <w:pPr>
              <w:pStyle w:val="Listenabsatz"/>
              <w:numPr>
                <w:ilvl w:val="0"/>
                <w:numId w:val="2"/>
              </w:numPr>
              <w:contextualSpacing w:val="0"/>
              <w:rPr>
                <w:sz w:val="22"/>
              </w:rPr>
            </w:pPr>
            <w:r>
              <w:rPr>
                <w:sz w:val="22"/>
              </w:rPr>
              <w:t>FG17</w:t>
            </w:r>
          </w:p>
          <w:p>
            <w:pPr>
              <w:pStyle w:val="Listenabsatz"/>
              <w:numPr>
                <w:ilvl w:val="1"/>
                <w:numId w:val="2"/>
              </w:numPr>
              <w:contextualSpacing w:val="0"/>
              <w:rPr>
                <w:sz w:val="22"/>
              </w:rPr>
            </w:pPr>
            <w:r>
              <w:rPr>
                <w:sz w:val="22"/>
              </w:rPr>
              <w:t>Djin-Ye Oh</w:t>
            </w:r>
          </w:p>
          <w:p>
            <w:pPr>
              <w:pStyle w:val="Listenabsatz"/>
              <w:numPr>
                <w:ilvl w:val="0"/>
                <w:numId w:val="2"/>
              </w:numPr>
              <w:contextualSpacing w:val="0"/>
              <w:rPr>
                <w:sz w:val="22"/>
              </w:rPr>
            </w:pPr>
            <w:r>
              <w:rPr>
                <w:sz w:val="22"/>
              </w:rPr>
              <w:t>FG21</w:t>
            </w:r>
          </w:p>
          <w:p>
            <w:pPr>
              <w:pStyle w:val="Listenabsatz"/>
              <w:numPr>
                <w:ilvl w:val="1"/>
                <w:numId w:val="2"/>
              </w:numPr>
              <w:contextualSpacing w:val="0"/>
              <w:rPr>
                <w:sz w:val="22"/>
              </w:rPr>
            </w:pPr>
            <w:r>
              <w:rPr>
                <w:sz w:val="22"/>
              </w:rPr>
              <w:t>Patrick Schmich</w:t>
            </w:r>
          </w:p>
          <w:p>
            <w:pPr>
              <w:pStyle w:val="Listenabsatz"/>
              <w:numPr>
                <w:ilvl w:val="0"/>
                <w:numId w:val="2"/>
              </w:numPr>
              <w:contextualSpacing w:val="0"/>
              <w:rPr>
                <w:sz w:val="22"/>
                <w:szCs w:val="22"/>
              </w:rPr>
            </w:pPr>
            <w:r>
              <w:rPr>
                <w:sz w:val="22"/>
                <w:szCs w:val="22"/>
              </w:rPr>
              <w:t>FG24</w:t>
            </w:r>
          </w:p>
          <w:p>
            <w:pPr>
              <w:pStyle w:val="Listenabsatz"/>
              <w:numPr>
                <w:ilvl w:val="1"/>
                <w:numId w:val="2"/>
              </w:numPr>
              <w:contextualSpacing w:val="0"/>
              <w:rPr>
                <w:sz w:val="22"/>
                <w:szCs w:val="22"/>
              </w:rPr>
            </w:pPr>
            <w:r>
              <w:rPr>
                <w:sz w:val="22"/>
                <w:szCs w:val="22"/>
              </w:rPr>
              <w:t>Thomas Ziese</w:t>
            </w:r>
          </w:p>
          <w:p>
            <w:pPr>
              <w:pStyle w:val="Listenabsatz"/>
              <w:numPr>
                <w:ilvl w:val="0"/>
                <w:numId w:val="5"/>
              </w:numPr>
              <w:contextualSpacing w:val="0"/>
              <w:rPr>
                <w:sz w:val="22"/>
              </w:rPr>
            </w:pPr>
            <w:r>
              <w:rPr>
                <w:sz w:val="22"/>
              </w:rPr>
              <w:t>FG 32</w:t>
            </w:r>
          </w:p>
          <w:p>
            <w:pPr>
              <w:pStyle w:val="Listenabsatz"/>
              <w:numPr>
                <w:ilvl w:val="1"/>
                <w:numId w:val="2"/>
              </w:numPr>
              <w:contextualSpacing w:val="0"/>
              <w:rPr>
                <w:sz w:val="22"/>
              </w:rPr>
            </w:pPr>
            <w:r>
              <w:rPr>
                <w:sz w:val="22"/>
              </w:rPr>
              <w:t>Michaela Diercke</w:t>
            </w:r>
          </w:p>
          <w:p>
            <w:pPr>
              <w:pStyle w:val="Listenabsatz"/>
              <w:numPr>
                <w:ilvl w:val="0"/>
                <w:numId w:val="2"/>
              </w:numPr>
              <w:contextualSpacing w:val="0"/>
              <w:rPr>
                <w:sz w:val="22"/>
              </w:rPr>
            </w:pPr>
            <w:r>
              <w:rPr>
                <w:sz w:val="22"/>
              </w:rPr>
              <w:t>FG34</w:t>
            </w:r>
          </w:p>
          <w:p>
            <w:pPr>
              <w:pStyle w:val="Listenabsatz"/>
              <w:numPr>
                <w:ilvl w:val="1"/>
                <w:numId w:val="2"/>
              </w:numPr>
              <w:contextualSpacing w:val="0"/>
              <w:rPr>
                <w:sz w:val="22"/>
              </w:rPr>
            </w:pPr>
            <w:r>
              <w:rPr>
                <w:sz w:val="22"/>
              </w:rPr>
              <w:t>Viviane Bremer</w:t>
            </w:r>
          </w:p>
          <w:p>
            <w:pPr>
              <w:pStyle w:val="Listenabsatz"/>
              <w:numPr>
                <w:ilvl w:val="0"/>
                <w:numId w:val="2"/>
              </w:numPr>
              <w:contextualSpacing w:val="0"/>
              <w:rPr>
                <w:sz w:val="22"/>
              </w:rPr>
            </w:pPr>
            <w:r>
              <w:rPr>
                <w:sz w:val="22"/>
              </w:rPr>
              <w:t>FG36</w:t>
            </w:r>
          </w:p>
          <w:p>
            <w:pPr>
              <w:pStyle w:val="Listenabsatz"/>
              <w:numPr>
                <w:ilvl w:val="1"/>
                <w:numId w:val="2"/>
              </w:numPr>
              <w:contextualSpacing w:val="0"/>
              <w:rPr>
                <w:sz w:val="22"/>
              </w:rPr>
            </w:pPr>
            <w:r>
              <w:rPr>
                <w:sz w:val="22"/>
              </w:rPr>
              <w:t>Walther Haas</w:t>
            </w:r>
          </w:p>
          <w:p>
            <w:pPr>
              <w:pStyle w:val="Listenabsatz"/>
              <w:numPr>
                <w:ilvl w:val="1"/>
                <w:numId w:val="2"/>
              </w:numPr>
              <w:contextualSpacing w:val="0"/>
              <w:rPr>
                <w:sz w:val="22"/>
              </w:rPr>
            </w:pPr>
            <w:r>
              <w:rPr>
                <w:sz w:val="22"/>
              </w:rPr>
              <w:t>Silke Buda</w:t>
            </w:r>
          </w:p>
          <w:p>
            <w:pPr>
              <w:pStyle w:val="Listenabsatz"/>
              <w:numPr>
                <w:ilvl w:val="1"/>
                <w:numId w:val="2"/>
              </w:numPr>
              <w:contextualSpacing w:val="0"/>
              <w:rPr>
                <w:sz w:val="22"/>
              </w:rPr>
            </w:pPr>
            <w:r>
              <w:rPr>
                <w:sz w:val="22"/>
              </w:rPr>
              <w:t>Stefan Kröger</w:t>
            </w:r>
          </w:p>
        </w:tc>
        <w:tc>
          <w:tcPr>
            <w:tcW w:w="4154" w:type="dxa"/>
          </w:tcPr>
          <w:p>
            <w:pPr>
              <w:pStyle w:val="Listenabsatz"/>
              <w:numPr>
                <w:ilvl w:val="0"/>
                <w:numId w:val="2"/>
              </w:numPr>
              <w:contextualSpacing w:val="0"/>
              <w:rPr>
                <w:sz w:val="22"/>
              </w:rPr>
            </w:pPr>
            <w:r>
              <w:rPr>
                <w:sz w:val="22"/>
              </w:rPr>
              <w:t>FG37</w:t>
            </w:r>
          </w:p>
          <w:p>
            <w:pPr>
              <w:pStyle w:val="Listenabsatz"/>
              <w:numPr>
                <w:ilvl w:val="1"/>
                <w:numId w:val="4"/>
              </w:numPr>
              <w:contextualSpacing w:val="0"/>
              <w:rPr>
                <w:sz w:val="22"/>
              </w:rPr>
            </w:pPr>
            <w:r>
              <w:rPr>
                <w:sz w:val="22"/>
              </w:rPr>
              <w:t xml:space="preserve">Tim Eckmanns </w:t>
            </w:r>
          </w:p>
          <w:p>
            <w:pPr>
              <w:pStyle w:val="Listenabsatz"/>
              <w:numPr>
                <w:ilvl w:val="0"/>
                <w:numId w:val="4"/>
              </w:numPr>
              <w:contextualSpacing w:val="0"/>
              <w:rPr>
                <w:sz w:val="22"/>
              </w:rPr>
            </w:pPr>
            <w:r>
              <w:rPr>
                <w:sz w:val="22"/>
              </w:rPr>
              <w:t>FG38</w:t>
            </w:r>
          </w:p>
          <w:p>
            <w:pPr>
              <w:pStyle w:val="Listenabsatz"/>
              <w:numPr>
                <w:ilvl w:val="1"/>
                <w:numId w:val="4"/>
              </w:numPr>
              <w:contextualSpacing w:val="0"/>
              <w:rPr>
                <w:sz w:val="22"/>
              </w:rPr>
            </w:pPr>
            <w:r>
              <w:rPr>
                <w:sz w:val="22"/>
              </w:rPr>
              <w:t>Ute Rexroth</w:t>
            </w:r>
          </w:p>
          <w:p>
            <w:pPr>
              <w:pStyle w:val="Listenabsatz"/>
              <w:numPr>
                <w:ilvl w:val="1"/>
                <w:numId w:val="4"/>
              </w:numPr>
              <w:contextualSpacing w:val="0"/>
              <w:rPr>
                <w:sz w:val="22"/>
              </w:rPr>
            </w:pPr>
            <w:r>
              <w:rPr>
                <w:sz w:val="22"/>
              </w:rPr>
              <w:t>Maria an der Heiden</w:t>
            </w:r>
          </w:p>
          <w:p>
            <w:pPr>
              <w:pStyle w:val="Listenabsatz"/>
              <w:numPr>
                <w:ilvl w:val="1"/>
                <w:numId w:val="4"/>
              </w:numPr>
              <w:contextualSpacing w:val="0"/>
              <w:rPr>
                <w:sz w:val="22"/>
              </w:rPr>
            </w:pPr>
            <w:r>
              <w:rPr>
                <w:sz w:val="22"/>
              </w:rPr>
              <w:t>Ariane Halm (Protokoll)</w:t>
            </w:r>
          </w:p>
          <w:p>
            <w:pPr>
              <w:pStyle w:val="Listenabsatz"/>
              <w:numPr>
                <w:ilvl w:val="0"/>
                <w:numId w:val="4"/>
              </w:numPr>
              <w:contextualSpacing w:val="0"/>
              <w:rPr>
                <w:sz w:val="22"/>
              </w:rPr>
            </w:pPr>
            <w:r>
              <w:rPr>
                <w:sz w:val="22"/>
              </w:rPr>
              <w:t>IBBS</w:t>
            </w:r>
          </w:p>
          <w:p>
            <w:pPr>
              <w:pStyle w:val="Listenabsatz"/>
              <w:numPr>
                <w:ilvl w:val="1"/>
                <w:numId w:val="4"/>
              </w:numPr>
              <w:contextualSpacing w:val="0"/>
              <w:rPr>
                <w:sz w:val="22"/>
              </w:rPr>
            </w:pPr>
            <w:r>
              <w:rPr>
                <w:sz w:val="22"/>
              </w:rPr>
              <w:t>Christian Herzog</w:t>
            </w:r>
          </w:p>
          <w:p>
            <w:pPr>
              <w:pStyle w:val="Listenabsatz"/>
              <w:numPr>
                <w:ilvl w:val="0"/>
                <w:numId w:val="4"/>
              </w:numPr>
              <w:contextualSpacing w:val="0"/>
              <w:rPr>
                <w:sz w:val="22"/>
              </w:rPr>
            </w:pPr>
            <w:r>
              <w:rPr>
                <w:sz w:val="22"/>
              </w:rPr>
              <w:t>P1</w:t>
            </w:r>
          </w:p>
          <w:p>
            <w:pPr>
              <w:pStyle w:val="Listenabsatz"/>
              <w:numPr>
                <w:ilvl w:val="1"/>
                <w:numId w:val="4"/>
              </w:numPr>
              <w:contextualSpacing w:val="0"/>
              <w:rPr>
                <w:sz w:val="22"/>
              </w:rPr>
            </w:pPr>
            <w:r>
              <w:rPr>
                <w:sz w:val="22"/>
              </w:rPr>
              <w:t>Ester-Maria Antao</w:t>
            </w:r>
          </w:p>
          <w:p>
            <w:pPr>
              <w:pStyle w:val="Listenabsatz"/>
              <w:numPr>
                <w:ilvl w:val="0"/>
                <w:numId w:val="4"/>
              </w:numPr>
              <w:contextualSpacing w:val="0"/>
              <w:rPr>
                <w:sz w:val="22"/>
              </w:rPr>
            </w:pPr>
            <w:r>
              <w:rPr>
                <w:sz w:val="22"/>
              </w:rPr>
              <w:t>P4</w:t>
            </w:r>
          </w:p>
          <w:p>
            <w:pPr>
              <w:pStyle w:val="Listenabsatz"/>
              <w:numPr>
                <w:ilvl w:val="1"/>
                <w:numId w:val="4"/>
              </w:numPr>
              <w:rPr>
                <w:sz w:val="22"/>
              </w:rPr>
            </w:pPr>
            <w:r>
              <w:rPr>
                <w:sz w:val="22"/>
              </w:rPr>
              <w:t>Susanne Gottwald</w:t>
            </w:r>
          </w:p>
          <w:p>
            <w:pPr>
              <w:pStyle w:val="Listenabsatz"/>
              <w:numPr>
                <w:ilvl w:val="0"/>
                <w:numId w:val="4"/>
              </w:numPr>
              <w:contextualSpacing w:val="0"/>
              <w:rPr>
                <w:sz w:val="22"/>
              </w:rPr>
            </w:pPr>
            <w:r>
              <w:rPr>
                <w:sz w:val="22"/>
              </w:rPr>
              <w:t>Presse</w:t>
            </w:r>
          </w:p>
          <w:p>
            <w:pPr>
              <w:pStyle w:val="Listenabsatz"/>
              <w:numPr>
                <w:ilvl w:val="1"/>
                <w:numId w:val="4"/>
              </w:numPr>
              <w:contextualSpacing w:val="0"/>
              <w:rPr>
                <w:sz w:val="22"/>
              </w:rPr>
            </w:pPr>
            <w:r>
              <w:rPr>
                <w:sz w:val="22"/>
              </w:rPr>
              <w:t>Ronja Wenchel</w:t>
            </w:r>
          </w:p>
          <w:p>
            <w:pPr>
              <w:pStyle w:val="Listenabsatz"/>
              <w:numPr>
                <w:ilvl w:val="1"/>
                <w:numId w:val="4"/>
              </w:numPr>
              <w:contextualSpacing w:val="0"/>
              <w:rPr>
                <w:sz w:val="22"/>
              </w:rPr>
            </w:pPr>
            <w:r>
              <w:rPr>
                <w:sz w:val="22"/>
              </w:rPr>
              <w:t>Susanne Glasmacher</w:t>
            </w:r>
          </w:p>
          <w:p>
            <w:pPr>
              <w:pStyle w:val="Listenabsatz"/>
              <w:numPr>
                <w:ilvl w:val="0"/>
                <w:numId w:val="2"/>
              </w:numPr>
              <w:contextualSpacing w:val="0"/>
              <w:rPr>
                <w:sz w:val="22"/>
              </w:rPr>
            </w:pPr>
            <w:r>
              <w:rPr>
                <w:sz w:val="22"/>
              </w:rPr>
              <w:t>ZBS1</w:t>
            </w:r>
          </w:p>
          <w:p>
            <w:pPr>
              <w:pStyle w:val="Listenabsatz"/>
              <w:numPr>
                <w:ilvl w:val="1"/>
                <w:numId w:val="2"/>
              </w:numPr>
              <w:contextualSpacing w:val="0"/>
              <w:rPr>
                <w:sz w:val="22"/>
              </w:rPr>
            </w:pPr>
            <w:r>
              <w:rPr>
                <w:sz w:val="22"/>
              </w:rPr>
              <w:t>Janine Michel</w:t>
            </w:r>
          </w:p>
          <w:p>
            <w:pPr>
              <w:pStyle w:val="Listenabsatz"/>
              <w:numPr>
                <w:ilvl w:val="0"/>
                <w:numId w:val="2"/>
              </w:numPr>
              <w:contextualSpacing w:val="0"/>
              <w:rPr>
                <w:sz w:val="22"/>
              </w:rPr>
            </w:pPr>
            <w:r>
              <w:rPr>
                <w:sz w:val="22"/>
              </w:rPr>
              <w:t>ZIG1</w:t>
            </w:r>
          </w:p>
          <w:p>
            <w:pPr>
              <w:pStyle w:val="Listenabsatz"/>
              <w:numPr>
                <w:ilvl w:val="1"/>
                <w:numId w:val="4"/>
              </w:numPr>
              <w:contextualSpacing w:val="0"/>
              <w:rPr>
                <w:sz w:val="22"/>
                <w:szCs w:val="22"/>
              </w:rPr>
            </w:pPr>
            <w:r>
              <w:rPr>
                <w:sz w:val="22"/>
                <w:szCs w:val="22"/>
              </w:rPr>
              <w:t>Eugenia Romo Ventura</w:t>
            </w:r>
          </w:p>
          <w:p>
            <w:pPr>
              <w:pStyle w:val="Listenabsatz"/>
              <w:numPr>
                <w:ilvl w:val="0"/>
                <w:numId w:val="2"/>
              </w:numPr>
              <w:contextualSpacing w:val="0"/>
              <w:rPr>
                <w:sz w:val="22"/>
              </w:rPr>
            </w:pPr>
            <w:r>
              <w:rPr>
                <w:sz w:val="22"/>
              </w:rPr>
              <w:t xml:space="preserve">BZGA </w:t>
            </w:r>
          </w:p>
          <w:p>
            <w:pPr>
              <w:pStyle w:val="Listenabsatz"/>
              <w:numPr>
                <w:ilvl w:val="1"/>
                <w:numId w:val="2"/>
              </w:numPr>
              <w:contextualSpacing w:val="0"/>
              <w:rPr>
                <w:sz w:val="22"/>
              </w:rPr>
            </w:pPr>
            <w:r>
              <w:rPr>
                <w:sz w:val="22"/>
              </w:rPr>
              <w:t>Heidrun Thaiss</w:t>
            </w:r>
          </w:p>
          <w:p>
            <w:pPr>
              <w:rPr>
                <w:b/>
                <w:sz w:val="22"/>
              </w:rPr>
            </w:pPr>
          </w:p>
          <w:p>
            <w:pPr>
              <w:rPr>
                <w:b/>
                <w:sz w:val="22"/>
              </w:rPr>
            </w:pPr>
          </w:p>
        </w:tc>
      </w:tr>
    </w:tbl>
    <w:p/>
    <w:p/>
    <w:p/>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lastRenderedPageBreak/>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r>
              <w:rPr>
                <w:b/>
                <w:color w:val="FF0000"/>
                <w:sz w:val="22"/>
                <w:szCs w:val="22"/>
              </w:rPr>
              <w:t>(nur freitags)</w:t>
            </w:r>
          </w:p>
          <w:p>
            <w:pPr>
              <w:pStyle w:val="Listenabsatz"/>
              <w:numPr>
                <w:ilvl w:val="0"/>
                <w:numId w:val="44"/>
              </w:numPr>
              <w:ind w:left="450" w:hanging="232"/>
              <w:rPr>
                <w:sz w:val="22"/>
                <w:szCs w:val="22"/>
              </w:rPr>
            </w:pPr>
            <w:r>
              <w:rPr>
                <w:sz w:val="22"/>
                <w:szCs w:val="22"/>
              </w:rPr>
              <w:t xml:space="preserve">Trendanalyse international, Maßnahmen (Folien </w:t>
            </w:r>
            <w:hyperlink r:id="rId8" w:history="1">
              <w:r>
                <w:rPr>
                  <w:rStyle w:val="Hyperlink"/>
                  <w:sz w:val="22"/>
                  <w:szCs w:val="22"/>
                </w:rPr>
                <w:t>hier</w:t>
              </w:r>
            </w:hyperlink>
            <w:r>
              <w:rPr>
                <w:sz w:val="22"/>
                <w:szCs w:val="22"/>
              </w:rPr>
              <w:t>): fast 85 Mio. Fälle weltweit, &gt;1,8 Mio. Todesfälle</w:t>
            </w:r>
          </w:p>
          <w:p>
            <w:pPr>
              <w:pStyle w:val="Listenabsatz"/>
              <w:numPr>
                <w:ilvl w:val="1"/>
                <w:numId w:val="44"/>
              </w:numPr>
              <w:ind w:left="876"/>
              <w:rPr>
                <w:sz w:val="22"/>
                <w:szCs w:val="22"/>
              </w:rPr>
            </w:pPr>
            <w:r>
              <w:rPr>
                <w:sz w:val="22"/>
                <w:szCs w:val="22"/>
              </w:rPr>
              <w:t>Top 10 Länder nach Anzahl neuer Fälle/letzte 7 Tage für KW 52, da wöchentliche Fallzahlmeldung durch ECDC</w:t>
            </w:r>
          </w:p>
          <w:p>
            <w:pPr>
              <w:pStyle w:val="Listenabsatz"/>
              <w:numPr>
                <w:ilvl w:val="2"/>
                <w:numId w:val="44"/>
              </w:numPr>
              <w:ind w:left="1443"/>
              <w:rPr>
                <w:sz w:val="22"/>
                <w:szCs w:val="22"/>
              </w:rPr>
            </w:pPr>
            <w:r>
              <w:rPr>
                <w:sz w:val="22"/>
                <w:szCs w:val="22"/>
              </w:rPr>
              <w:t>Größter Anstieg in KW 52 in Italien, Brasilien, USA, GB</w:t>
            </w:r>
          </w:p>
          <w:p>
            <w:pPr>
              <w:pStyle w:val="Listenabsatz"/>
              <w:numPr>
                <w:ilvl w:val="2"/>
                <w:numId w:val="44"/>
              </w:numPr>
              <w:ind w:left="1443"/>
              <w:rPr>
                <w:sz w:val="22"/>
                <w:szCs w:val="22"/>
              </w:rPr>
            </w:pPr>
            <w:r>
              <w:rPr>
                <w:sz w:val="22"/>
                <w:szCs w:val="22"/>
              </w:rPr>
              <w:t xml:space="preserve">Starker Abfall in Russland, Türkei und auch Indien </w:t>
            </w:r>
          </w:p>
          <w:p>
            <w:pPr>
              <w:pStyle w:val="Listenabsatz"/>
              <w:numPr>
                <w:ilvl w:val="2"/>
                <w:numId w:val="44"/>
              </w:numPr>
              <w:ind w:left="1443"/>
              <w:rPr>
                <w:sz w:val="22"/>
                <w:szCs w:val="22"/>
              </w:rPr>
            </w:pPr>
            <w:r>
              <w:rPr>
                <w:sz w:val="22"/>
                <w:szCs w:val="22"/>
              </w:rPr>
              <w:t>7-Tage-Inzidenz in USA und GB &gt;400/100.000</w:t>
            </w:r>
          </w:p>
          <w:p>
            <w:pPr>
              <w:pStyle w:val="Listenabsatz"/>
              <w:numPr>
                <w:ilvl w:val="1"/>
                <w:numId w:val="44"/>
              </w:numPr>
              <w:ind w:left="876"/>
              <w:rPr>
                <w:sz w:val="22"/>
                <w:szCs w:val="22"/>
              </w:rPr>
            </w:pPr>
            <w:r>
              <w:rPr>
                <w:sz w:val="22"/>
                <w:szCs w:val="22"/>
              </w:rPr>
              <w:t>7-Tage-Inzidenz &gt; 50 pro 100.000 Einwohner</w:t>
            </w:r>
          </w:p>
          <w:p>
            <w:pPr>
              <w:pStyle w:val="Listenabsatz"/>
              <w:numPr>
                <w:ilvl w:val="2"/>
                <w:numId w:val="44"/>
              </w:numPr>
              <w:ind w:left="1443"/>
              <w:rPr>
                <w:sz w:val="22"/>
                <w:szCs w:val="22"/>
              </w:rPr>
            </w:pPr>
            <w:r>
              <w:rPr>
                <w:sz w:val="22"/>
                <w:szCs w:val="22"/>
              </w:rPr>
              <w:t>85 Länder/Territorien (Stand 04.01.2021)</w:t>
            </w:r>
          </w:p>
          <w:p>
            <w:pPr>
              <w:pStyle w:val="Listenabsatz"/>
              <w:numPr>
                <w:ilvl w:val="2"/>
                <w:numId w:val="44"/>
              </w:numPr>
              <w:ind w:left="1443"/>
              <w:rPr>
                <w:sz w:val="22"/>
                <w:szCs w:val="22"/>
              </w:rPr>
            </w:pPr>
            <w:r>
              <w:rPr>
                <w:sz w:val="22"/>
                <w:szCs w:val="22"/>
              </w:rPr>
              <w:t>Europa: nur Guernsey, Vatikan und ein weiterer &lt;50/100.000</w:t>
            </w:r>
          </w:p>
          <w:p>
            <w:pPr>
              <w:pStyle w:val="Listenabsatz"/>
              <w:numPr>
                <w:ilvl w:val="1"/>
                <w:numId w:val="44"/>
              </w:numPr>
              <w:ind w:left="876"/>
              <w:rPr>
                <w:sz w:val="22"/>
                <w:szCs w:val="22"/>
              </w:rPr>
            </w:pPr>
            <w:r>
              <w:rPr>
                <w:sz w:val="22"/>
                <w:szCs w:val="22"/>
              </w:rPr>
              <w:t>7-Tage-Inzidenz pro 100.000 Einwohner – EU/EWR/GB/CH</w:t>
            </w:r>
          </w:p>
          <w:p>
            <w:pPr>
              <w:pStyle w:val="Listenabsatz"/>
              <w:numPr>
                <w:ilvl w:val="2"/>
                <w:numId w:val="44"/>
              </w:numPr>
              <w:ind w:left="1443"/>
              <w:rPr>
                <w:sz w:val="22"/>
                <w:szCs w:val="22"/>
              </w:rPr>
            </w:pPr>
            <w:r>
              <w:rPr>
                <w:sz w:val="22"/>
                <w:szCs w:val="22"/>
              </w:rPr>
              <w:t xml:space="preserve">3 Länder &lt;50/100.000: Griechenland, Finnland, Island </w:t>
            </w:r>
          </w:p>
          <w:p>
            <w:pPr>
              <w:pStyle w:val="Listenabsatz"/>
              <w:numPr>
                <w:ilvl w:val="1"/>
                <w:numId w:val="44"/>
              </w:numPr>
              <w:ind w:left="876"/>
              <w:rPr>
                <w:sz w:val="22"/>
                <w:szCs w:val="22"/>
              </w:rPr>
            </w:pPr>
            <w:r>
              <w:rPr>
                <w:sz w:val="22"/>
                <w:szCs w:val="22"/>
              </w:rPr>
              <w:t>Laborbestätigte COVID-19-Todesfälle– EU/EWR/GB/CH</w:t>
            </w:r>
          </w:p>
          <w:p>
            <w:pPr>
              <w:pStyle w:val="Listenabsatz"/>
              <w:numPr>
                <w:ilvl w:val="2"/>
                <w:numId w:val="44"/>
              </w:numPr>
              <w:ind w:left="1443"/>
              <w:rPr>
                <w:sz w:val="22"/>
                <w:szCs w:val="22"/>
              </w:rPr>
            </w:pPr>
            <w:r>
              <w:rPr>
                <w:sz w:val="22"/>
                <w:szCs w:val="22"/>
              </w:rPr>
              <w:t xml:space="preserve">Daten wie EuroMOMO anders dargestellt (ECDC Folie) </w:t>
            </w:r>
          </w:p>
          <w:p>
            <w:pPr>
              <w:pStyle w:val="Listenabsatz"/>
              <w:numPr>
                <w:ilvl w:val="2"/>
                <w:numId w:val="44"/>
              </w:numPr>
              <w:ind w:left="1443"/>
              <w:rPr>
                <w:sz w:val="22"/>
                <w:szCs w:val="22"/>
              </w:rPr>
            </w:pPr>
            <w:r>
              <w:rPr>
                <w:sz w:val="22"/>
                <w:szCs w:val="22"/>
              </w:rPr>
              <w:t xml:space="preserve">Vergleich 1. und 2. Welle, zwei Trends: </w:t>
            </w:r>
            <w:r>
              <w:rPr>
                <w:sz w:val="22"/>
                <w:szCs w:val="22"/>
              </w:rPr>
              <w:br/>
              <w:t>1. Länder wo 2. Welle &gt;1. Welle, 20 Länder</w:t>
            </w:r>
            <w:r>
              <w:rPr>
                <w:sz w:val="22"/>
                <w:szCs w:val="22"/>
              </w:rPr>
              <w:br/>
              <w:t>2. Länder wo 1. Welle &gt; 2. Welle, 7 Länder</w:t>
            </w:r>
            <w:r>
              <w:rPr>
                <w:sz w:val="22"/>
                <w:szCs w:val="22"/>
              </w:rPr>
              <w:br/>
            </w:r>
          </w:p>
          <w:p>
            <w:pPr>
              <w:pStyle w:val="Listenabsatz"/>
              <w:numPr>
                <w:ilvl w:val="0"/>
                <w:numId w:val="44"/>
              </w:numPr>
              <w:ind w:left="450" w:hanging="232"/>
              <w:rPr>
                <w:sz w:val="22"/>
                <w:szCs w:val="22"/>
              </w:rPr>
            </w:pPr>
            <w:r>
              <w:rPr>
                <w:sz w:val="22"/>
                <w:szCs w:val="22"/>
              </w:rPr>
              <w:t>WHO epidemiologischer Update 03.01.2021</w:t>
            </w:r>
          </w:p>
          <w:p>
            <w:pPr>
              <w:pStyle w:val="Listenabsatz"/>
              <w:numPr>
                <w:ilvl w:val="1"/>
                <w:numId w:val="44"/>
              </w:numPr>
              <w:ind w:left="876"/>
              <w:rPr>
                <w:sz w:val="22"/>
                <w:szCs w:val="22"/>
              </w:rPr>
            </w:pPr>
            <w:r>
              <w:rPr>
                <w:sz w:val="22"/>
                <w:szCs w:val="22"/>
              </w:rPr>
              <w:t>Größte gemeldete Neufallzahl in Region Amerika, gefolgt von Europa</w:t>
            </w:r>
          </w:p>
          <w:p>
            <w:pPr>
              <w:pStyle w:val="Listenabsatz"/>
              <w:numPr>
                <w:ilvl w:val="1"/>
                <w:numId w:val="44"/>
              </w:numPr>
              <w:ind w:left="876"/>
              <w:rPr>
                <w:sz w:val="22"/>
                <w:szCs w:val="22"/>
              </w:rPr>
            </w:pPr>
            <w:r>
              <w:rPr>
                <w:sz w:val="22"/>
                <w:szCs w:val="22"/>
              </w:rPr>
              <w:t xml:space="preserve">3. Woche in Folge weltweit &gt;4 Mio. neue Fälle </w:t>
            </w:r>
          </w:p>
          <w:p>
            <w:pPr>
              <w:pStyle w:val="Listenabsatz"/>
              <w:numPr>
                <w:ilvl w:val="1"/>
                <w:numId w:val="44"/>
              </w:numPr>
              <w:ind w:left="876"/>
              <w:rPr>
                <w:sz w:val="22"/>
                <w:szCs w:val="22"/>
              </w:rPr>
            </w:pPr>
            <w:r>
              <w:rPr>
                <w:sz w:val="22"/>
                <w:szCs w:val="22"/>
              </w:rPr>
              <w:t>Leichter Rückgang (2%) im Vergleich zu Vorwoche, vorsichtig zu interpretieren da Zahlen ggf. von Meldeverzug betroffen</w:t>
            </w:r>
          </w:p>
          <w:p>
            <w:pPr>
              <w:pStyle w:val="Listenabsatz"/>
              <w:numPr>
                <w:ilvl w:val="1"/>
                <w:numId w:val="44"/>
              </w:numPr>
              <w:ind w:left="876"/>
              <w:rPr>
                <w:sz w:val="22"/>
                <w:szCs w:val="22"/>
              </w:rPr>
            </w:pPr>
            <w:r>
              <w:rPr>
                <w:sz w:val="22"/>
                <w:szCs w:val="22"/>
              </w:rPr>
              <w:t>Letzte Woche leichter Rückgang der Todesfälle: Amerika 47% aller neuen Todesfälle, Europa 32%, SEARO 10%, Afrika 2%</w:t>
            </w:r>
          </w:p>
          <w:p>
            <w:pPr>
              <w:pStyle w:val="Listenabsatz"/>
              <w:numPr>
                <w:ilvl w:val="0"/>
                <w:numId w:val="44"/>
              </w:numPr>
              <w:ind w:left="450" w:hanging="232"/>
              <w:rPr>
                <w:sz w:val="22"/>
                <w:szCs w:val="22"/>
              </w:rPr>
            </w:pPr>
            <w:r>
              <w:rPr>
                <w:sz w:val="22"/>
                <w:szCs w:val="22"/>
              </w:rPr>
              <w:t>SARS-CoV-2-Varianten</w:t>
            </w:r>
          </w:p>
          <w:p>
            <w:pPr>
              <w:pStyle w:val="Listenabsatz"/>
              <w:numPr>
                <w:ilvl w:val="1"/>
                <w:numId w:val="44"/>
              </w:numPr>
              <w:ind w:left="876"/>
              <w:rPr>
                <w:sz w:val="22"/>
                <w:szCs w:val="22"/>
              </w:rPr>
            </w:pPr>
            <w:r>
              <w:rPr>
                <w:sz w:val="22"/>
                <w:szCs w:val="22"/>
              </w:rPr>
              <w:t>GB VOC 202012/01 Variante</w:t>
            </w:r>
          </w:p>
          <w:p>
            <w:pPr>
              <w:pStyle w:val="Listenabsatz"/>
              <w:numPr>
                <w:ilvl w:val="2"/>
                <w:numId w:val="44"/>
              </w:numPr>
              <w:ind w:left="1443"/>
              <w:rPr>
                <w:sz w:val="22"/>
                <w:szCs w:val="22"/>
              </w:rPr>
            </w:pPr>
            <w:r>
              <w:rPr>
                <w:sz w:val="22"/>
                <w:szCs w:val="22"/>
              </w:rPr>
              <w:t>3-facher Anstieg der 14-Tage-Melderate</w:t>
            </w:r>
          </w:p>
          <w:p>
            <w:pPr>
              <w:pStyle w:val="Listenabsatz"/>
              <w:numPr>
                <w:ilvl w:val="2"/>
                <w:numId w:val="44"/>
              </w:numPr>
              <w:ind w:left="1443"/>
              <w:rPr>
                <w:sz w:val="22"/>
                <w:szCs w:val="22"/>
              </w:rPr>
            </w:pPr>
            <w:r>
              <w:rPr>
                <w:sz w:val="22"/>
                <w:szCs w:val="22"/>
              </w:rPr>
              <w:t>Viele genetische Veränderungen, besonders im Spike Protein</w:t>
            </w:r>
          </w:p>
          <w:p>
            <w:pPr>
              <w:pStyle w:val="Listenabsatz"/>
              <w:numPr>
                <w:ilvl w:val="2"/>
                <w:numId w:val="44"/>
              </w:numPr>
              <w:ind w:left="1443"/>
              <w:rPr>
                <w:sz w:val="22"/>
                <w:szCs w:val="22"/>
              </w:rPr>
            </w:pPr>
            <w:r>
              <w:rPr>
                <w:sz w:val="22"/>
                <w:szCs w:val="22"/>
              </w:rPr>
              <w:t>Variante führt nicht zu schwereren Verläufen und höherer Fallsterblichkeit, aber zu höherer Übertragbarkeit</w:t>
            </w:r>
          </w:p>
          <w:p>
            <w:pPr>
              <w:pStyle w:val="Listenabsatz"/>
              <w:numPr>
                <w:ilvl w:val="2"/>
                <w:numId w:val="44"/>
              </w:numPr>
              <w:ind w:left="1443"/>
              <w:rPr>
                <w:sz w:val="22"/>
                <w:szCs w:val="22"/>
              </w:rPr>
            </w:pPr>
            <w:r>
              <w:rPr>
                <w:sz w:val="22"/>
                <w:szCs w:val="22"/>
              </w:rPr>
              <w:t>43 Länder (viele in EU) haben Fälle gemeldet</w:t>
            </w:r>
          </w:p>
          <w:p>
            <w:pPr>
              <w:pStyle w:val="Listenabsatz"/>
              <w:numPr>
                <w:ilvl w:val="2"/>
                <w:numId w:val="44"/>
              </w:numPr>
              <w:ind w:left="1443"/>
              <w:rPr>
                <w:sz w:val="22"/>
                <w:szCs w:val="22"/>
              </w:rPr>
            </w:pPr>
            <w:r>
              <w:rPr>
                <w:sz w:val="22"/>
                <w:szCs w:val="22"/>
              </w:rPr>
              <w:t>In GB starke Maßnahmen, fast 80% der Bevölkerung ist ans Haus gebunden</w:t>
            </w:r>
          </w:p>
          <w:p>
            <w:pPr>
              <w:pStyle w:val="Listenabsatz"/>
              <w:numPr>
                <w:ilvl w:val="1"/>
                <w:numId w:val="44"/>
              </w:numPr>
              <w:ind w:left="876"/>
              <w:rPr>
                <w:sz w:val="22"/>
                <w:szCs w:val="22"/>
              </w:rPr>
            </w:pPr>
            <w:r>
              <w:rPr>
                <w:sz w:val="22"/>
                <w:szCs w:val="22"/>
              </w:rPr>
              <w:t>Südafrika 501Y.V2 Variante</w:t>
            </w:r>
          </w:p>
          <w:p>
            <w:pPr>
              <w:pStyle w:val="Listenabsatz"/>
              <w:numPr>
                <w:ilvl w:val="2"/>
                <w:numId w:val="44"/>
              </w:numPr>
              <w:ind w:left="1443"/>
              <w:rPr>
                <w:sz w:val="22"/>
                <w:szCs w:val="22"/>
              </w:rPr>
            </w:pPr>
            <w:r>
              <w:rPr>
                <w:sz w:val="22"/>
                <w:szCs w:val="22"/>
              </w:rPr>
              <w:t>Entdeckt durch Routinesurveillance</w:t>
            </w:r>
          </w:p>
          <w:p>
            <w:pPr>
              <w:pStyle w:val="Listenabsatz"/>
              <w:numPr>
                <w:ilvl w:val="2"/>
                <w:numId w:val="44"/>
              </w:numPr>
              <w:ind w:left="1443"/>
              <w:rPr>
                <w:sz w:val="22"/>
                <w:szCs w:val="22"/>
              </w:rPr>
            </w:pPr>
            <w:r>
              <w:rPr>
                <w:sz w:val="22"/>
                <w:szCs w:val="22"/>
              </w:rPr>
              <w:t>Schnelle Verbreitung</w:t>
            </w:r>
          </w:p>
          <w:p>
            <w:pPr>
              <w:pStyle w:val="Listenabsatz"/>
              <w:numPr>
                <w:ilvl w:val="2"/>
                <w:numId w:val="44"/>
              </w:numPr>
              <w:ind w:left="1443"/>
              <w:rPr>
                <w:sz w:val="22"/>
                <w:szCs w:val="22"/>
              </w:rPr>
            </w:pPr>
            <w:r>
              <w:rPr>
                <w:sz w:val="22"/>
                <w:szCs w:val="22"/>
              </w:rPr>
              <w:t>Hast sich seit Anfang November schnell zu dominanter Linie entwickelt, &gt;90% der Sequenzen</w:t>
            </w:r>
          </w:p>
          <w:p>
            <w:pPr>
              <w:pStyle w:val="Listenabsatz"/>
              <w:numPr>
                <w:ilvl w:val="2"/>
                <w:numId w:val="44"/>
              </w:numPr>
              <w:ind w:left="1443"/>
              <w:rPr>
                <w:sz w:val="22"/>
                <w:szCs w:val="22"/>
              </w:rPr>
            </w:pPr>
            <w:r>
              <w:rPr>
                <w:sz w:val="22"/>
                <w:szCs w:val="22"/>
              </w:rPr>
              <w:t>In 11 Ländern außer Südafrika identifiziert</w:t>
            </w:r>
          </w:p>
          <w:p>
            <w:pPr>
              <w:pStyle w:val="Listenabsatz"/>
              <w:numPr>
                <w:ilvl w:val="2"/>
                <w:numId w:val="44"/>
              </w:numPr>
              <w:ind w:left="1443"/>
              <w:rPr>
                <w:sz w:val="22"/>
                <w:szCs w:val="22"/>
              </w:rPr>
            </w:pPr>
            <w:r>
              <w:rPr>
                <w:sz w:val="22"/>
                <w:szCs w:val="22"/>
              </w:rPr>
              <w:lastRenderedPageBreak/>
              <w:t>Variante wurde jetzt auch durch KL in Probe aus BW identifiziert, 6-jähriger Reiserückkehrer</w:t>
            </w:r>
          </w:p>
          <w:p>
            <w:pPr>
              <w:pStyle w:val="Listenabsatz"/>
              <w:numPr>
                <w:ilvl w:val="2"/>
                <w:numId w:val="44"/>
              </w:numPr>
              <w:ind w:left="1443"/>
              <w:rPr>
                <w:sz w:val="22"/>
                <w:szCs w:val="22"/>
              </w:rPr>
            </w:pPr>
            <w:r>
              <w:rPr>
                <w:sz w:val="22"/>
                <w:szCs w:val="22"/>
              </w:rPr>
              <w:t>Tokyo ist im Lockdown, gibt es die südafrikanische Variante auch in Japan? Und in China? Keine Info zu China, Japan Info geht an Verteiler Krisenstab</w:t>
            </w:r>
          </w:p>
          <w:p>
            <w:pPr>
              <w:pStyle w:val="Listenabsatz"/>
              <w:numPr>
                <w:ilvl w:val="1"/>
                <w:numId w:val="44"/>
              </w:numPr>
              <w:ind w:left="876"/>
              <w:rPr>
                <w:sz w:val="22"/>
                <w:szCs w:val="22"/>
              </w:rPr>
            </w:pPr>
            <w:r>
              <w:rPr>
                <w:sz w:val="22"/>
                <w:szCs w:val="22"/>
              </w:rPr>
              <w:t>Es wird immer mehr und neue Varianten geben: molekulare Surveillance ist sehr wichtig, Deutschland sollte sich nicht auf bekannte/von anderen identifizierte beschränken, sondern auch selbstständig neue Genomsequenzen identifizieren</w:t>
            </w:r>
          </w:p>
          <w:p>
            <w:pPr>
              <w:rPr>
                <w:sz w:val="22"/>
                <w:szCs w:val="22"/>
              </w:rPr>
            </w:pPr>
          </w:p>
          <w:p>
            <w:pPr>
              <w:rPr>
                <w:b/>
                <w:sz w:val="22"/>
                <w:szCs w:val="22"/>
              </w:rPr>
            </w:pPr>
            <w:r>
              <w:rPr>
                <w:b/>
                <w:sz w:val="22"/>
                <w:szCs w:val="22"/>
              </w:rPr>
              <w:t>Impfstoffe Afrika</w:t>
            </w:r>
          </w:p>
          <w:p>
            <w:pPr>
              <w:pStyle w:val="Listenabsatz"/>
              <w:numPr>
                <w:ilvl w:val="1"/>
                <w:numId w:val="44"/>
              </w:numPr>
              <w:ind w:left="876"/>
              <w:rPr>
                <w:sz w:val="22"/>
                <w:szCs w:val="22"/>
              </w:rPr>
            </w:pPr>
            <w:r>
              <w:rPr>
                <w:sz w:val="22"/>
                <w:szCs w:val="22"/>
              </w:rPr>
              <w:t>Viele afrikanische Länder haben Probleme, an Impfstoff zu kommen, sollte das RKI eine Stellungnahme vorbereiten?</w:t>
            </w:r>
          </w:p>
          <w:p>
            <w:pPr>
              <w:pStyle w:val="Listenabsatz"/>
              <w:numPr>
                <w:ilvl w:val="1"/>
                <w:numId w:val="44"/>
              </w:numPr>
              <w:ind w:left="876"/>
              <w:rPr>
                <w:sz w:val="22"/>
                <w:szCs w:val="22"/>
              </w:rPr>
            </w:pPr>
            <w:r>
              <w:rPr>
                <w:sz w:val="22"/>
                <w:szCs w:val="22"/>
              </w:rPr>
              <w:t>ZIG hat gestern die Vorbereitung eines Briefs besprochen,</w:t>
            </w:r>
          </w:p>
          <w:p>
            <w:pPr>
              <w:pStyle w:val="Listenabsatz"/>
              <w:numPr>
                <w:ilvl w:val="1"/>
                <w:numId w:val="44"/>
              </w:numPr>
              <w:ind w:left="876"/>
              <w:rPr>
                <w:sz w:val="22"/>
                <w:szCs w:val="22"/>
              </w:rPr>
            </w:pPr>
            <w:r>
              <w:rPr>
                <w:sz w:val="22"/>
                <w:szCs w:val="22"/>
              </w:rPr>
              <w:t>Es gab bereits Anfragen von Partnern</w:t>
            </w:r>
          </w:p>
          <w:p>
            <w:pPr>
              <w:pStyle w:val="Listenabsatz"/>
              <w:numPr>
                <w:ilvl w:val="1"/>
                <w:numId w:val="44"/>
              </w:numPr>
              <w:ind w:left="876"/>
              <w:rPr>
                <w:sz w:val="22"/>
                <w:szCs w:val="22"/>
              </w:rPr>
            </w:pPr>
            <w:r>
              <w:rPr>
                <w:sz w:val="22"/>
                <w:szCs w:val="22"/>
              </w:rPr>
              <w:t xml:space="preserve">Deutschland steht nicht wirklich hinter der COVAX Initiative </w:t>
            </w:r>
          </w:p>
          <w:p>
            <w:pPr>
              <w:pStyle w:val="Listenabsatz"/>
              <w:numPr>
                <w:ilvl w:val="1"/>
                <w:numId w:val="44"/>
              </w:numPr>
              <w:ind w:left="876"/>
              <w:rPr>
                <w:sz w:val="22"/>
                <w:szCs w:val="22"/>
              </w:rPr>
            </w:pPr>
            <w:r>
              <w:rPr>
                <w:sz w:val="22"/>
                <w:szCs w:val="22"/>
              </w:rPr>
              <w:t xml:space="preserve">ZIG hatte einen Austausch auf Arbeitsebene mit BMG: BMG plant nichts zu tun, RKI Brief an BMG wird vorbereitet, zwei Argumentationslinien: </w:t>
            </w:r>
            <w:r>
              <w:rPr>
                <w:sz w:val="22"/>
                <w:szCs w:val="22"/>
              </w:rPr>
              <w:br/>
              <w:t xml:space="preserve">1. Wichtigkeit sozialer Gleichheit – Fragen werden immer wieder kommen, Vorschläge zum Umgang damit in RKI-Projekten </w:t>
            </w:r>
            <w:r>
              <w:rPr>
                <w:sz w:val="22"/>
                <w:szCs w:val="22"/>
              </w:rPr>
              <w:br/>
              <w:t>2. Brief gemeinsam mit Partnern zur Veröffentlichung - europäische Wissenschaftler äußern sich zum Ausrollen des Impfstoffs in unseren aber nicht in Partnerländern</w:t>
            </w:r>
          </w:p>
          <w:p>
            <w:pPr>
              <w:pStyle w:val="Listenabsatz"/>
              <w:numPr>
                <w:ilvl w:val="1"/>
                <w:numId w:val="44"/>
              </w:numPr>
              <w:ind w:left="876"/>
              <w:rPr>
                <w:sz w:val="22"/>
                <w:szCs w:val="22"/>
              </w:rPr>
            </w:pPr>
            <w:r>
              <w:rPr>
                <w:sz w:val="22"/>
                <w:szCs w:val="22"/>
              </w:rPr>
              <w:t>ZIG-Entwurf wird demnächst Leitung vorgelegt</w:t>
            </w:r>
          </w:p>
          <w:p>
            <w:pPr>
              <w:rPr>
                <w:i/>
                <w:sz w:val="22"/>
              </w:rPr>
            </w:pPr>
          </w:p>
          <w:p>
            <w:pPr>
              <w:spacing w:line="276" w:lineRule="auto"/>
              <w:rPr>
                <w:b/>
                <w:sz w:val="22"/>
                <w:szCs w:val="22"/>
              </w:rPr>
            </w:pPr>
            <w:r>
              <w:rPr>
                <w:b/>
                <w:sz w:val="22"/>
                <w:szCs w:val="22"/>
              </w:rPr>
              <w:t xml:space="preserve">National </w:t>
            </w:r>
          </w:p>
          <w:p>
            <w:pPr>
              <w:pStyle w:val="Listenabsatz"/>
              <w:numPr>
                <w:ilvl w:val="0"/>
                <w:numId w:val="31"/>
              </w:numPr>
              <w:ind w:left="450" w:hanging="232"/>
              <w:rPr>
                <w:sz w:val="22"/>
                <w:szCs w:val="22"/>
              </w:rPr>
            </w:pPr>
            <w:r>
              <w:rPr>
                <w:sz w:val="22"/>
                <w:szCs w:val="22"/>
              </w:rPr>
              <w:t xml:space="preserve">Fallzahlen, Todesfälle, Trend (Folien </w:t>
            </w:r>
            <w:hyperlink r:id="rId9" w:history="1">
              <w:r>
                <w:rPr>
                  <w:rStyle w:val="Hyperlink"/>
                  <w:sz w:val="22"/>
                  <w:szCs w:val="22"/>
                </w:rPr>
                <w:t>hier</w:t>
              </w:r>
            </w:hyperlink>
            <w:r>
              <w:rPr>
                <w:sz w:val="22"/>
                <w:szCs w:val="22"/>
              </w:rPr>
              <w:t xml:space="preserve">) </w:t>
            </w:r>
          </w:p>
          <w:p>
            <w:pPr>
              <w:pStyle w:val="Listenabsatz"/>
              <w:numPr>
                <w:ilvl w:val="1"/>
                <w:numId w:val="44"/>
              </w:numPr>
              <w:ind w:left="876"/>
              <w:rPr>
                <w:sz w:val="22"/>
                <w:szCs w:val="22"/>
              </w:rPr>
            </w:pPr>
            <w:r>
              <w:rPr>
                <w:sz w:val="22"/>
                <w:szCs w:val="22"/>
              </w:rPr>
              <w:t>SurvNet übermittelt: 1.866.887 (+31.849), davon 38.795 (2,1%) Todesfälle (+1.188), 7-Tage-Inzidenz 136,5/100.000 Einw., Fälle IST 5.491 (07.01.2021), Reff=1,15, 7-Tage Reff=1,09</w:t>
            </w:r>
          </w:p>
          <w:p>
            <w:pPr>
              <w:pStyle w:val="Listenabsatz"/>
              <w:numPr>
                <w:ilvl w:val="2"/>
                <w:numId w:val="44"/>
              </w:numPr>
              <w:ind w:left="1443"/>
              <w:rPr>
                <w:sz w:val="22"/>
                <w:szCs w:val="22"/>
              </w:rPr>
            </w:pPr>
            <w:r>
              <w:rPr>
                <w:sz w:val="22"/>
                <w:szCs w:val="22"/>
              </w:rPr>
              <w:t>Keine Entspannung der epidemiologischen Lage</w:t>
            </w:r>
          </w:p>
          <w:p>
            <w:pPr>
              <w:pStyle w:val="Listenabsatz"/>
              <w:numPr>
                <w:ilvl w:val="2"/>
                <w:numId w:val="44"/>
              </w:numPr>
              <w:ind w:left="1443"/>
              <w:rPr>
                <w:sz w:val="22"/>
                <w:szCs w:val="22"/>
              </w:rPr>
            </w:pPr>
            <w:r>
              <w:rPr>
                <w:sz w:val="22"/>
                <w:szCs w:val="22"/>
              </w:rPr>
              <w:t>Datenerhebung normalisiert sich langsam, unsicher, ob es sich um Fälle handelt, deren Erkrankungsbeginn weiter zurückliegt; dies kann einmal eruiert werden, dennoch ist das aktuelle Infektionsgeschehen sehr aktiv</w:t>
            </w:r>
          </w:p>
          <w:p>
            <w:pPr>
              <w:pStyle w:val="Listenabsatz"/>
              <w:numPr>
                <w:ilvl w:val="2"/>
                <w:numId w:val="44"/>
              </w:numPr>
              <w:ind w:left="1443"/>
              <w:rPr>
                <w:sz w:val="22"/>
                <w:szCs w:val="22"/>
              </w:rPr>
            </w:pPr>
            <w:r>
              <w:rPr>
                <w:sz w:val="22"/>
                <w:szCs w:val="22"/>
              </w:rPr>
              <w:t>Zahlen sind beunruhigend, aber nicht unerwartet</w:t>
            </w:r>
          </w:p>
          <w:p>
            <w:pPr>
              <w:pStyle w:val="Listenabsatz"/>
              <w:numPr>
                <w:ilvl w:val="1"/>
                <w:numId w:val="44"/>
              </w:numPr>
              <w:ind w:left="876"/>
              <w:rPr>
                <w:sz w:val="22"/>
                <w:szCs w:val="22"/>
              </w:rPr>
            </w:pPr>
            <w:r>
              <w:rPr>
                <w:sz w:val="22"/>
                <w:szCs w:val="22"/>
              </w:rPr>
              <w:t>Impfungen: &gt;400.000 durchgeführt mit der 1. Dosis</w:t>
            </w:r>
          </w:p>
          <w:p>
            <w:pPr>
              <w:pStyle w:val="Listenabsatz"/>
              <w:numPr>
                <w:ilvl w:val="1"/>
                <w:numId w:val="44"/>
              </w:numPr>
              <w:ind w:left="876"/>
              <w:rPr>
                <w:sz w:val="22"/>
                <w:szCs w:val="22"/>
              </w:rPr>
            </w:pPr>
            <w:r>
              <w:rPr>
                <w:sz w:val="22"/>
                <w:szCs w:val="22"/>
              </w:rPr>
              <w:t>DIVI-Zahlen: leichter Rückgang, aber keine Entspannung</w:t>
            </w:r>
          </w:p>
          <w:p>
            <w:pPr>
              <w:pStyle w:val="Listenabsatz"/>
              <w:numPr>
                <w:ilvl w:val="1"/>
                <w:numId w:val="44"/>
              </w:numPr>
              <w:ind w:left="876"/>
              <w:rPr>
                <w:sz w:val="22"/>
                <w:szCs w:val="22"/>
              </w:rPr>
            </w:pPr>
            <w:r>
              <w:rPr>
                <w:sz w:val="22"/>
                <w:szCs w:val="22"/>
              </w:rPr>
              <w:t>7-Tage-Inzidenzen: ansteigend in SN, ST, BB, TH, eventuell waren Daten zuvor zu niedrig, aktuell ist nicht beurteilbar wie viele aufgrund von Nachuntersuchungen übermittelt werden</w:t>
            </w:r>
          </w:p>
          <w:p>
            <w:pPr>
              <w:pStyle w:val="Listenabsatz"/>
              <w:numPr>
                <w:ilvl w:val="1"/>
                <w:numId w:val="44"/>
              </w:numPr>
              <w:ind w:left="876"/>
              <w:rPr>
                <w:sz w:val="22"/>
                <w:szCs w:val="22"/>
              </w:rPr>
            </w:pPr>
            <w:r>
              <w:rPr>
                <w:sz w:val="22"/>
                <w:szCs w:val="22"/>
              </w:rPr>
              <w:t xml:space="preserve">Geografische Verteilung: viele Kreise mit hohen 7-Tage-Inzidenzen (&gt;100/100.000), nur 15 Kreise &lt;50 </w:t>
            </w:r>
          </w:p>
          <w:p>
            <w:pPr>
              <w:pStyle w:val="Listenabsatz"/>
              <w:numPr>
                <w:ilvl w:val="1"/>
                <w:numId w:val="44"/>
              </w:numPr>
              <w:ind w:left="876"/>
              <w:rPr>
                <w:sz w:val="22"/>
                <w:szCs w:val="22"/>
              </w:rPr>
            </w:pPr>
            <w:r>
              <w:rPr>
                <w:sz w:val="22"/>
                <w:szCs w:val="22"/>
              </w:rPr>
              <w:lastRenderedPageBreak/>
              <w:t>Sterbefallzahlen: Datenstand 30.12.2020, mit Verzug von 4 Wochen ist eine deutliche Übersterblichkeit von 11% sichtbar, wahrscheinlich größtenteils COVID-19 bedingt</w:t>
            </w:r>
          </w:p>
          <w:p>
            <w:pPr>
              <w:pStyle w:val="Listenabsatz"/>
              <w:numPr>
                <w:ilvl w:val="0"/>
                <w:numId w:val="31"/>
              </w:numPr>
              <w:ind w:left="450" w:hanging="232"/>
              <w:rPr>
                <w:sz w:val="22"/>
                <w:szCs w:val="22"/>
              </w:rPr>
            </w:pPr>
            <w:r>
              <w:rPr>
                <w:sz w:val="22"/>
                <w:szCs w:val="22"/>
              </w:rPr>
              <w:t>Inzidenzunterschied BL und RKI</w:t>
            </w:r>
          </w:p>
          <w:p>
            <w:pPr>
              <w:pStyle w:val="Listenabsatz"/>
              <w:numPr>
                <w:ilvl w:val="1"/>
                <w:numId w:val="44"/>
              </w:numPr>
              <w:ind w:left="876"/>
              <w:rPr>
                <w:sz w:val="22"/>
                <w:szCs w:val="22"/>
              </w:rPr>
            </w:pPr>
            <w:r>
              <w:rPr>
                <w:sz w:val="22"/>
                <w:szCs w:val="22"/>
              </w:rPr>
              <w:t>In BB wurden für manche lokale Kreise wesentlich höhere Inzidenzen ausgewiesen als die in Meldedaten</w:t>
            </w:r>
          </w:p>
          <w:p>
            <w:pPr>
              <w:pStyle w:val="Listenabsatz"/>
              <w:numPr>
                <w:ilvl w:val="1"/>
                <w:numId w:val="44"/>
              </w:numPr>
              <w:ind w:left="876"/>
              <w:rPr>
                <w:sz w:val="22"/>
                <w:szCs w:val="22"/>
              </w:rPr>
            </w:pPr>
            <w:r>
              <w:rPr>
                <w:sz w:val="22"/>
                <w:szCs w:val="22"/>
              </w:rPr>
              <w:t>Rückfrage an BB wurde gestellt aber Antwort steht noch aus</w:t>
            </w:r>
          </w:p>
          <w:p>
            <w:pPr>
              <w:pStyle w:val="Listenabsatz"/>
              <w:numPr>
                <w:ilvl w:val="1"/>
                <w:numId w:val="44"/>
              </w:numPr>
              <w:ind w:left="876"/>
              <w:rPr>
                <w:sz w:val="22"/>
                <w:szCs w:val="22"/>
              </w:rPr>
            </w:pPr>
            <w:r>
              <w:rPr>
                <w:sz w:val="22"/>
                <w:szCs w:val="22"/>
              </w:rPr>
              <w:t>Ursache noch unklar, könnte mit (neuen) Falldefinitionen zusammenhängen, wird untersucht</w:t>
            </w:r>
          </w:p>
          <w:p>
            <w:pPr>
              <w:pStyle w:val="Listenabsatz"/>
              <w:numPr>
                <w:ilvl w:val="0"/>
                <w:numId w:val="31"/>
              </w:numPr>
              <w:ind w:left="450" w:hanging="232"/>
              <w:rPr>
                <w:sz w:val="22"/>
                <w:szCs w:val="22"/>
              </w:rPr>
            </w:pPr>
            <w:r>
              <w:rPr>
                <w:sz w:val="22"/>
                <w:szCs w:val="22"/>
              </w:rPr>
              <w:t>Darstellung Impfdosen im RKI-Lagebericht</w:t>
            </w:r>
          </w:p>
          <w:p>
            <w:pPr>
              <w:pStyle w:val="Listenabsatz"/>
              <w:numPr>
                <w:ilvl w:val="1"/>
                <w:numId w:val="44"/>
              </w:numPr>
              <w:ind w:left="876"/>
              <w:rPr>
                <w:sz w:val="22"/>
                <w:szCs w:val="22"/>
              </w:rPr>
            </w:pPr>
            <w:r>
              <w:rPr>
                <w:sz w:val="22"/>
                <w:szCs w:val="22"/>
              </w:rPr>
              <w:t xml:space="preserve">Bald werden die ersten Personen zum zweiten Mal geimpft, wie soll dies im Lagebericht visualisiert werden? </w:t>
            </w:r>
          </w:p>
          <w:p>
            <w:pPr>
              <w:pStyle w:val="Listenabsatz"/>
              <w:numPr>
                <w:ilvl w:val="1"/>
                <w:numId w:val="44"/>
              </w:numPr>
              <w:ind w:left="876"/>
              <w:rPr>
                <w:sz w:val="22"/>
                <w:szCs w:val="22"/>
              </w:rPr>
            </w:pPr>
            <w:r>
              <w:rPr>
                <w:sz w:val="22"/>
                <w:szCs w:val="22"/>
              </w:rPr>
              <w:t>Viviane Bremer steht mit FG33 im Austausch hierzu und ein Vorschlag wird entwickelt</w:t>
            </w:r>
          </w:p>
          <w:p>
            <w:pPr>
              <w:pStyle w:val="Listenabsatz"/>
              <w:numPr>
                <w:ilvl w:val="1"/>
                <w:numId w:val="44"/>
              </w:numPr>
              <w:ind w:left="876"/>
              <w:rPr>
                <w:sz w:val="22"/>
                <w:szCs w:val="22"/>
              </w:rPr>
            </w:pPr>
            <w:r>
              <w:rPr>
                <w:sz w:val="22"/>
                <w:szCs w:val="22"/>
              </w:rPr>
              <w:t>Es wird eng auf der 1. Seite</w:t>
            </w:r>
          </w:p>
          <w:p>
            <w:pPr>
              <w:rPr>
                <w:sz w:val="22"/>
                <w:szCs w:val="22"/>
              </w:rPr>
            </w:pPr>
          </w:p>
          <w:p>
            <w:pPr>
              <w:rPr>
                <w:b/>
                <w:sz w:val="22"/>
                <w:szCs w:val="22"/>
              </w:rPr>
            </w:pPr>
            <w:r>
              <w:rPr>
                <w:b/>
                <w:sz w:val="22"/>
                <w:szCs w:val="22"/>
              </w:rPr>
              <w:t>Disclaimer auf Dashboard</w:t>
            </w:r>
          </w:p>
          <w:p>
            <w:pPr>
              <w:pStyle w:val="Listenabsatz"/>
              <w:numPr>
                <w:ilvl w:val="0"/>
                <w:numId w:val="31"/>
              </w:numPr>
              <w:ind w:left="450" w:hanging="232"/>
              <w:rPr>
                <w:sz w:val="22"/>
                <w:szCs w:val="22"/>
              </w:rPr>
            </w:pPr>
            <w:r>
              <w:rPr>
                <w:sz w:val="22"/>
                <w:szCs w:val="22"/>
              </w:rPr>
              <w:t>Wie lange soll der aktuelle Disclaimer auf dem RKI Dashboard erhalten bleiben?</w:t>
            </w:r>
          </w:p>
          <w:p>
            <w:pPr>
              <w:pStyle w:val="Listenabsatz"/>
              <w:numPr>
                <w:ilvl w:val="0"/>
                <w:numId w:val="31"/>
              </w:numPr>
              <w:ind w:left="450" w:hanging="232"/>
              <w:rPr>
                <w:sz w:val="22"/>
                <w:szCs w:val="22"/>
              </w:rPr>
            </w:pPr>
            <w:r>
              <w:rPr>
                <w:sz w:val="22"/>
                <w:szCs w:val="22"/>
              </w:rPr>
              <w:t xml:space="preserve">Ziel ist war vorsichtige Interpretation der Daten während der Weihnachtsfeiertage und zum Jahreswechsel aufgrund reduzierter Arztbesuche, Probennahme, Laboruntersuchung und Datenübermittlung </w:t>
            </w:r>
            <w:r>
              <w:rPr>
                <w:sz w:val="22"/>
                <w:szCs w:val="22"/>
              </w:rPr>
              <w:sym w:font="Wingdings" w:char="F0E0"/>
            </w:r>
            <w:r>
              <w:rPr>
                <w:sz w:val="22"/>
                <w:szCs w:val="22"/>
              </w:rPr>
              <w:t xml:space="preserve"> Begründung (zu) niedriger Fallzahlen</w:t>
            </w:r>
          </w:p>
          <w:p>
            <w:pPr>
              <w:pStyle w:val="Listenabsatz"/>
              <w:numPr>
                <w:ilvl w:val="0"/>
                <w:numId w:val="31"/>
              </w:numPr>
              <w:ind w:left="450" w:hanging="232"/>
              <w:rPr>
                <w:sz w:val="22"/>
                <w:szCs w:val="22"/>
              </w:rPr>
            </w:pPr>
            <w:r>
              <w:rPr>
                <w:sz w:val="22"/>
                <w:szCs w:val="22"/>
              </w:rPr>
              <w:t>Aktuell passiert, was wir erwartet haben, Testung normalisiert sich und Nachmeldungen kommen</w:t>
            </w:r>
          </w:p>
          <w:p>
            <w:pPr>
              <w:pStyle w:val="Listenabsatz"/>
              <w:numPr>
                <w:ilvl w:val="0"/>
                <w:numId w:val="31"/>
              </w:numPr>
              <w:ind w:left="450" w:hanging="232"/>
              <w:rPr>
                <w:sz w:val="22"/>
                <w:szCs w:val="22"/>
              </w:rPr>
            </w:pPr>
            <w:r>
              <w:rPr>
                <w:sz w:val="22"/>
                <w:szCs w:val="22"/>
              </w:rPr>
              <w:t>Mehrere BL sind mit der Dateneingabe noch nicht up to date, es stapelt sich in den GA und wird schwungweise nachgetragen, sie kommen nicht gut hinterher</w:t>
            </w:r>
          </w:p>
          <w:p>
            <w:pPr>
              <w:pStyle w:val="Listenabsatz"/>
              <w:numPr>
                <w:ilvl w:val="0"/>
                <w:numId w:val="31"/>
              </w:numPr>
              <w:ind w:left="450" w:hanging="232"/>
              <w:rPr>
                <w:sz w:val="22"/>
                <w:szCs w:val="22"/>
              </w:rPr>
            </w:pPr>
            <w:r>
              <w:rPr>
                <w:sz w:val="22"/>
                <w:szCs w:val="22"/>
              </w:rPr>
              <w:t>Realität der Meldedaten: Probleme der Interpretation bestehen eigentlich durchgehend aufgrund des Meldeverzugs und der Überlastung</w:t>
            </w:r>
          </w:p>
          <w:p>
            <w:pPr>
              <w:pStyle w:val="Listenabsatz"/>
              <w:numPr>
                <w:ilvl w:val="0"/>
                <w:numId w:val="31"/>
              </w:numPr>
              <w:ind w:left="450" w:hanging="232"/>
              <w:rPr>
                <w:sz w:val="22"/>
                <w:szCs w:val="22"/>
              </w:rPr>
            </w:pPr>
            <w:r>
              <w:rPr>
                <w:sz w:val="22"/>
                <w:szCs w:val="22"/>
              </w:rPr>
              <w:t>Es wurden zusätzliche Instrumente etabliert (GrippeWeb, ARS, etc.), auch diese liefern nicht die gewünschten Informationen</w:t>
            </w:r>
          </w:p>
          <w:p>
            <w:pPr>
              <w:pStyle w:val="Listenabsatz"/>
              <w:numPr>
                <w:ilvl w:val="0"/>
                <w:numId w:val="31"/>
              </w:numPr>
              <w:ind w:left="450" w:hanging="232"/>
              <w:rPr>
                <w:sz w:val="22"/>
                <w:szCs w:val="22"/>
              </w:rPr>
            </w:pPr>
            <w:r>
              <w:rPr>
                <w:sz w:val="22"/>
                <w:szCs w:val="22"/>
              </w:rPr>
              <w:t>Dennoch sollte die Aussagekraft unserer Daten und damit unsere Glaubwürdigkeit nicht relativiert oder unterminiert werden</w:t>
            </w:r>
          </w:p>
          <w:p>
            <w:pPr>
              <w:pStyle w:val="Listenabsatz"/>
              <w:numPr>
                <w:ilvl w:val="0"/>
                <w:numId w:val="31"/>
              </w:numPr>
              <w:ind w:left="450" w:hanging="232"/>
              <w:rPr>
                <w:sz w:val="22"/>
                <w:szCs w:val="22"/>
              </w:rPr>
            </w:pPr>
            <w:r>
              <w:rPr>
                <w:sz w:val="22"/>
                <w:szCs w:val="22"/>
              </w:rPr>
              <w:t xml:space="preserve">RKI muss die Daten im Rahmen des möglichen interpretieren, sollten die Aussagekraft nicht einschränken </w:t>
            </w:r>
          </w:p>
          <w:p>
            <w:pPr>
              <w:pStyle w:val="Listenabsatz"/>
              <w:numPr>
                <w:ilvl w:val="0"/>
                <w:numId w:val="31"/>
              </w:numPr>
              <w:ind w:left="450" w:hanging="232"/>
              <w:rPr>
                <w:sz w:val="22"/>
                <w:szCs w:val="22"/>
              </w:rPr>
            </w:pPr>
            <w:r>
              <w:rPr>
                <w:sz w:val="22"/>
                <w:szCs w:val="22"/>
              </w:rPr>
              <w:t>Feiertageeffekt und darauf basierte Verzerrung ist jetzt vorbei</w:t>
            </w:r>
          </w:p>
          <w:p>
            <w:pPr>
              <w:rPr>
                <w:sz w:val="22"/>
                <w:szCs w:val="22"/>
              </w:rPr>
            </w:pPr>
          </w:p>
          <w:p>
            <w:pPr>
              <w:rPr>
                <w:i/>
                <w:sz w:val="22"/>
                <w:szCs w:val="22"/>
              </w:rPr>
            </w:pPr>
            <w:r>
              <w:rPr>
                <w:i/>
                <w:sz w:val="22"/>
                <w:szCs w:val="22"/>
              </w:rPr>
              <w:t>ToDo: Disclaimer soll kommenden Montag vom Dashboard und aus dem Lagebericht entfernt werden</w:t>
            </w:r>
          </w:p>
          <w:p>
            <w:pPr>
              <w:rPr>
                <w:i/>
                <w:sz w:val="22"/>
                <w:szCs w:val="22"/>
              </w:rPr>
            </w:pPr>
            <w:r>
              <w:rPr>
                <w:i/>
                <w:sz w:val="22"/>
                <w:szCs w:val="22"/>
              </w:rPr>
              <w:t xml:space="preserve"> </w:t>
            </w: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ZIG1</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FG37/ZIG/alle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Präs/FG32/FG34</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VPräs/alle</w:t>
            </w:r>
          </w:p>
        </w:tc>
      </w:tr>
      <w:tr>
        <w:tc>
          <w:tcPr>
            <w:tcW w:w="684" w:type="dxa"/>
          </w:tcPr>
          <w:p>
            <w:pPr>
              <w:rPr>
                <w:b/>
              </w:rPr>
            </w:pPr>
            <w:r>
              <w:rPr>
                <w:b/>
              </w:rPr>
              <w:lastRenderedPageBreak/>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31"/>
              </w:numPr>
              <w:ind w:left="450" w:hanging="232"/>
              <w:rPr>
                <w:sz w:val="22"/>
                <w:szCs w:val="22"/>
              </w:rPr>
            </w:pPr>
            <w:r>
              <w:rPr>
                <w:sz w:val="22"/>
                <w:szCs w:val="22"/>
              </w:rPr>
              <w:t>Follow-up Mission (nach der im Oktober 2020) in den Kosovo in 1-2 Wochen zur Laborunterstützung</w:t>
            </w:r>
          </w:p>
          <w:p>
            <w:pPr>
              <w:pStyle w:val="Listenabsatz"/>
              <w:numPr>
                <w:ilvl w:val="0"/>
                <w:numId w:val="31"/>
              </w:numPr>
              <w:ind w:left="450" w:hanging="232"/>
              <w:rPr>
                <w:sz w:val="22"/>
                <w:szCs w:val="22"/>
              </w:rPr>
            </w:pPr>
            <w:r>
              <w:rPr>
                <w:sz w:val="22"/>
                <w:szCs w:val="22"/>
              </w:rPr>
              <w:t>Viele Aktivitäten/Ausführungen im Zusammenhang mit neuen Varianten, Risikogebieten und VO, auch bzgl. Grenzschließungen</w:t>
            </w:r>
            <w:r>
              <w:rPr>
                <w:sz w:val="22"/>
                <w:szCs w:val="22"/>
              </w:rPr>
              <w:br/>
            </w:r>
            <w:r>
              <w:rPr>
                <w:sz w:val="22"/>
                <w:szCs w:val="22"/>
              </w:rPr>
              <w:sym w:font="Wingdings" w:char="F0E0"/>
            </w:r>
            <w:r>
              <w:rPr>
                <w:sz w:val="22"/>
                <w:szCs w:val="22"/>
              </w:rPr>
              <w:t xml:space="preserve"> s.u. 13. Transport &amp; Grenzübergangsstellen zu Rechtsgrundlagen</w:t>
            </w:r>
          </w:p>
          <w:p>
            <w:pPr>
              <w:pStyle w:val="Listenabsatz"/>
              <w:numPr>
                <w:ilvl w:val="0"/>
                <w:numId w:val="31"/>
              </w:numPr>
              <w:ind w:left="450" w:hanging="232"/>
              <w:rPr>
                <w:sz w:val="22"/>
                <w:szCs w:val="22"/>
              </w:rPr>
            </w:pPr>
            <w:r>
              <w:rPr>
                <w:sz w:val="22"/>
                <w:szCs w:val="22"/>
              </w:rPr>
              <w:t>Hochrisikogebiete</w:t>
            </w:r>
          </w:p>
          <w:p>
            <w:pPr>
              <w:pStyle w:val="Listenabsatz"/>
              <w:numPr>
                <w:ilvl w:val="1"/>
                <w:numId w:val="44"/>
              </w:numPr>
              <w:ind w:left="876"/>
              <w:rPr>
                <w:sz w:val="22"/>
                <w:szCs w:val="22"/>
              </w:rPr>
            </w:pPr>
            <w:r>
              <w:rPr>
                <w:sz w:val="22"/>
                <w:szCs w:val="22"/>
              </w:rPr>
              <w:lastRenderedPageBreak/>
              <w:t xml:space="preserve">In MPK Konferenz wurden „Hochrisikogebiete“ beschlossen </w:t>
            </w:r>
          </w:p>
          <w:p>
            <w:pPr>
              <w:pStyle w:val="Listenabsatz"/>
              <w:numPr>
                <w:ilvl w:val="1"/>
                <w:numId w:val="44"/>
              </w:numPr>
              <w:ind w:left="876"/>
              <w:rPr>
                <w:sz w:val="22"/>
                <w:szCs w:val="22"/>
              </w:rPr>
            </w:pPr>
            <w:r>
              <w:rPr>
                <w:sz w:val="22"/>
                <w:szCs w:val="22"/>
              </w:rPr>
              <w:t>Diese sind bisher nicht klar definiert</w:t>
            </w:r>
          </w:p>
          <w:p>
            <w:pPr>
              <w:pStyle w:val="Listenabsatz"/>
              <w:numPr>
                <w:ilvl w:val="1"/>
                <w:numId w:val="44"/>
              </w:numPr>
              <w:ind w:left="876"/>
              <w:rPr>
                <w:sz w:val="22"/>
                <w:szCs w:val="22"/>
              </w:rPr>
            </w:pPr>
            <w:r>
              <w:rPr>
                <w:sz w:val="22"/>
                <w:szCs w:val="22"/>
              </w:rPr>
              <w:t>Es gab eine Rücksprache mit BMG auf Fachebene, Initiative kam nicht vom BMG (teilt unsere Einschätzung)</w:t>
            </w:r>
          </w:p>
          <w:p>
            <w:pPr>
              <w:pStyle w:val="Listenabsatz"/>
              <w:numPr>
                <w:ilvl w:val="1"/>
                <w:numId w:val="44"/>
              </w:numPr>
              <w:ind w:left="876"/>
              <w:rPr>
                <w:sz w:val="22"/>
                <w:szCs w:val="22"/>
              </w:rPr>
            </w:pPr>
            <w:r>
              <w:rPr>
                <w:sz w:val="22"/>
                <w:szCs w:val="22"/>
              </w:rPr>
              <w:t>Thema wird wohl erneut auf Ministerebeneniveau diskutiert</w:t>
            </w:r>
          </w:p>
          <w:p>
            <w:pPr>
              <w:pStyle w:val="Listenabsatz"/>
              <w:numPr>
                <w:ilvl w:val="1"/>
                <w:numId w:val="44"/>
              </w:numPr>
              <w:ind w:left="876"/>
              <w:rPr>
                <w:sz w:val="22"/>
                <w:szCs w:val="22"/>
              </w:rPr>
            </w:pPr>
            <w:r>
              <w:rPr>
                <w:sz w:val="22"/>
                <w:szCs w:val="22"/>
              </w:rPr>
              <w:t>ggf. in zwei Wochen Differenzierung von Risikogebieten</w:t>
            </w:r>
          </w:p>
          <w:p>
            <w:pPr>
              <w:pStyle w:val="Listenabsatz"/>
              <w:numPr>
                <w:ilvl w:val="0"/>
                <w:numId w:val="31"/>
              </w:numPr>
              <w:ind w:left="450" w:hanging="232"/>
              <w:rPr>
                <w:sz w:val="22"/>
                <w:szCs w:val="22"/>
              </w:rPr>
            </w:pPr>
            <w:r>
              <w:rPr>
                <w:sz w:val="22"/>
                <w:szCs w:val="22"/>
              </w:rPr>
              <w:t>Vorlage für Muster-Quarantäne-VO erwähnt Freistellung von Personen aus Ländern „mit Hygienekonzepten die vom RKI ausgewiesen werden“, unglückliche Formulierung</w:t>
            </w:r>
            <w:r>
              <w:rPr>
                <w:sz w:val="22"/>
                <w:szCs w:val="22"/>
              </w:rPr>
              <w:br/>
            </w:r>
          </w:p>
          <w:p>
            <w:pPr>
              <w:pStyle w:val="Listenabsatz"/>
              <w:numPr>
                <w:ilvl w:val="0"/>
                <w:numId w:val="31"/>
              </w:numPr>
              <w:ind w:left="450" w:hanging="232"/>
              <w:rPr>
                <w:sz w:val="22"/>
                <w:szCs w:val="22"/>
              </w:rPr>
            </w:pPr>
            <w:r>
              <w:rPr>
                <w:sz w:val="22"/>
                <w:szCs w:val="22"/>
              </w:rPr>
              <w:t>Gestern Flughafen TK</w:t>
            </w:r>
          </w:p>
          <w:p>
            <w:pPr>
              <w:pStyle w:val="Listenabsatz"/>
              <w:numPr>
                <w:ilvl w:val="1"/>
                <w:numId w:val="44"/>
              </w:numPr>
              <w:ind w:left="876"/>
              <w:rPr>
                <w:sz w:val="22"/>
                <w:szCs w:val="22"/>
              </w:rPr>
            </w:pPr>
            <w:r>
              <w:rPr>
                <w:sz w:val="22"/>
                <w:szCs w:val="22"/>
              </w:rPr>
              <w:t>Teilnehmende verstehen unter Hoch-risikogebieten Länder, in denen neue besorgniserregende Varianten zirkulieren</w:t>
            </w:r>
          </w:p>
          <w:p>
            <w:pPr>
              <w:pStyle w:val="Listenabsatz"/>
              <w:numPr>
                <w:ilvl w:val="1"/>
                <w:numId w:val="44"/>
              </w:numPr>
              <w:ind w:left="876"/>
              <w:rPr>
                <w:sz w:val="22"/>
                <w:szCs w:val="22"/>
              </w:rPr>
            </w:pPr>
            <w:r>
              <w:rPr>
                <w:sz w:val="22"/>
                <w:szCs w:val="22"/>
              </w:rPr>
              <w:t>Coronavirus-Schutz-VO sieht besondere Maßnahmen für Reisende aus Südafrika und GB vor, heute kommt voraussichtlich Irland hinzu</w:t>
            </w:r>
          </w:p>
          <w:p>
            <w:pPr>
              <w:rPr>
                <w:i/>
                <w:sz w:val="22"/>
                <w:szCs w:val="22"/>
              </w:rPr>
            </w:pPr>
          </w:p>
        </w:tc>
        <w:tc>
          <w:tcPr>
            <w:tcW w:w="1492" w:type="dxa"/>
          </w:tcPr>
          <w:p>
            <w:pPr>
              <w:rPr>
                <w:sz w:val="22"/>
                <w:szCs w:val="22"/>
              </w:rPr>
            </w:pPr>
          </w:p>
          <w:p>
            <w:pPr>
              <w:rPr>
                <w:sz w:val="22"/>
                <w:szCs w:val="22"/>
              </w:rPr>
            </w:pPr>
          </w:p>
          <w:p>
            <w:pPr>
              <w:rPr>
                <w:sz w:val="22"/>
                <w:szCs w:val="22"/>
              </w:rPr>
            </w:pPr>
            <w:r>
              <w:rPr>
                <w:sz w:val="22"/>
                <w:szCs w:val="22"/>
              </w:rPr>
              <w:t>ZIG</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lastRenderedPageBreak/>
              <w:t>3</w:t>
            </w:r>
          </w:p>
        </w:tc>
        <w:tc>
          <w:tcPr>
            <w:tcW w:w="6795" w:type="dxa"/>
          </w:tcPr>
          <w:p>
            <w:pPr>
              <w:spacing w:line="276" w:lineRule="auto"/>
              <w:rPr>
                <w:b/>
                <w:sz w:val="28"/>
              </w:rPr>
            </w:pPr>
            <w:r>
              <w:rPr>
                <w:b/>
                <w:sz w:val="28"/>
              </w:rPr>
              <w:t xml:space="preserve">Update digitale Projekte </w:t>
            </w:r>
            <w:r>
              <w:rPr>
                <w:b/>
                <w:color w:val="FF0000"/>
              </w:rPr>
              <w:t>(nur montags)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4</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Aktuelle Risikobewertung</w:t>
            </w:r>
          </w:p>
          <w:p>
            <w:pPr>
              <w:rPr>
                <w:b/>
                <w:sz w:val="22"/>
                <w:szCs w:val="22"/>
              </w:rPr>
            </w:pPr>
            <w:r>
              <w:rPr>
                <w:b/>
                <w:sz w:val="22"/>
                <w:szCs w:val="22"/>
              </w:rPr>
              <w:t>Neue Virusvarianten – Integration in Risikobewertung?</w:t>
            </w:r>
          </w:p>
          <w:p>
            <w:pPr>
              <w:pStyle w:val="Listenabsatz"/>
              <w:numPr>
                <w:ilvl w:val="0"/>
                <w:numId w:val="31"/>
              </w:numPr>
              <w:ind w:left="450" w:hanging="232"/>
              <w:rPr>
                <w:sz w:val="22"/>
                <w:szCs w:val="22"/>
              </w:rPr>
            </w:pPr>
            <w:r>
              <w:rPr>
                <w:sz w:val="22"/>
                <w:szCs w:val="22"/>
              </w:rPr>
              <w:t>Integrieren eines Hinweises auf die neuen Varianten, deren Auswirkung auf die Lage noch nicht einschätzbar ist</w:t>
            </w:r>
          </w:p>
          <w:p>
            <w:pPr>
              <w:pStyle w:val="Listenabsatz"/>
              <w:numPr>
                <w:ilvl w:val="0"/>
                <w:numId w:val="31"/>
              </w:numPr>
              <w:ind w:left="450" w:hanging="232"/>
              <w:rPr>
                <w:sz w:val="22"/>
                <w:szCs w:val="22"/>
              </w:rPr>
            </w:pPr>
            <w:r>
              <w:rPr>
                <w:sz w:val="22"/>
                <w:szCs w:val="22"/>
              </w:rPr>
              <w:t>Zunächst Monitoring der Situation in Kreisen, wo sie aufgetreten sind, sowie deren Entwicklung im Vergleich zu anderen Kreisen</w:t>
            </w:r>
          </w:p>
          <w:p>
            <w:pPr>
              <w:pStyle w:val="Listenabsatz"/>
              <w:numPr>
                <w:ilvl w:val="0"/>
                <w:numId w:val="31"/>
              </w:numPr>
              <w:ind w:left="450" w:hanging="232"/>
              <w:rPr>
                <w:sz w:val="22"/>
                <w:szCs w:val="22"/>
              </w:rPr>
            </w:pPr>
            <w:r>
              <w:rPr>
                <w:sz w:val="22"/>
                <w:szCs w:val="22"/>
              </w:rPr>
              <w:t>Aktuell keine flächendeckende molekulare Surveillance, es ist nicht auszuschließen, dass Varianten auch anderswo vorhanden sind</w:t>
            </w:r>
          </w:p>
          <w:p>
            <w:pPr>
              <w:pStyle w:val="Listenabsatz"/>
              <w:numPr>
                <w:ilvl w:val="0"/>
                <w:numId w:val="31"/>
              </w:numPr>
              <w:ind w:left="450" w:hanging="232"/>
              <w:rPr>
                <w:sz w:val="22"/>
                <w:szCs w:val="22"/>
              </w:rPr>
            </w:pPr>
            <w:r>
              <w:rPr>
                <w:sz w:val="22"/>
                <w:szCs w:val="22"/>
              </w:rPr>
              <w:t>Varianten müssen nicht automatisch zu Fallzahlanstieg beitragen, dies hängt von lokalen Infektionsschutzmaßnahmen und anderen Faktoren ab</w:t>
            </w:r>
          </w:p>
          <w:p>
            <w:pPr>
              <w:pStyle w:val="Listenabsatz"/>
              <w:numPr>
                <w:ilvl w:val="0"/>
                <w:numId w:val="31"/>
              </w:numPr>
              <w:ind w:left="450" w:hanging="232"/>
              <w:rPr>
                <w:sz w:val="22"/>
                <w:szCs w:val="22"/>
              </w:rPr>
            </w:pPr>
            <w:r>
              <w:rPr>
                <w:sz w:val="22"/>
                <w:szCs w:val="22"/>
              </w:rPr>
              <w:t>Alle 3 BL-TKs diese Woche hatten ausführlich diese Thematik: es besteht große Erwartungshaltung gegenüber Bundesebene (BMG/RKI), sowohl zum Monitoring und Sampling Konzept als auch bzgl. Risikobewertung; wie häufig keine einheitliche Haltung, z.B. ist BY höchstbesorgt, will alle Einreisenden aus GB und Südafrika wie bestätigte Fälle behandeln, andere BL fokussieren sich mehr auf ihre anderen Sorgen</w:t>
            </w:r>
          </w:p>
          <w:p>
            <w:pPr>
              <w:pStyle w:val="Listenabsatz"/>
              <w:numPr>
                <w:ilvl w:val="0"/>
                <w:numId w:val="31"/>
              </w:numPr>
              <w:ind w:left="450" w:hanging="232"/>
              <w:rPr>
                <w:sz w:val="22"/>
                <w:szCs w:val="22"/>
              </w:rPr>
            </w:pPr>
            <w:r>
              <w:rPr>
                <w:sz w:val="22"/>
                <w:szCs w:val="22"/>
              </w:rPr>
              <w:t>Stellungnahme Bundesebene wäre gut, sowie Mitgestaltung der VO durch RKI, da diese das Screening Konzept vorgeben wird</w:t>
            </w:r>
          </w:p>
          <w:p>
            <w:pPr>
              <w:pStyle w:val="Listenabsatz"/>
              <w:numPr>
                <w:ilvl w:val="0"/>
                <w:numId w:val="31"/>
              </w:numPr>
              <w:ind w:left="450" w:hanging="232"/>
              <w:rPr>
                <w:sz w:val="22"/>
                <w:szCs w:val="22"/>
              </w:rPr>
            </w:pPr>
            <w:r>
              <w:rPr>
                <w:sz w:val="22"/>
                <w:szCs w:val="22"/>
              </w:rPr>
              <w:t>Reisen/Empfehlungen</w:t>
            </w:r>
          </w:p>
          <w:p>
            <w:pPr>
              <w:pStyle w:val="Listenabsatz"/>
              <w:numPr>
                <w:ilvl w:val="1"/>
                <w:numId w:val="44"/>
              </w:numPr>
              <w:ind w:left="876"/>
              <w:rPr>
                <w:sz w:val="22"/>
                <w:szCs w:val="22"/>
              </w:rPr>
            </w:pPr>
            <w:r>
              <w:rPr>
                <w:sz w:val="22"/>
                <w:szCs w:val="22"/>
              </w:rPr>
              <w:t>Nach wie vor vermutlich viele unnötige Privatreisen, diese sollten so weit wie möglich eingeschränkt werden</w:t>
            </w:r>
          </w:p>
          <w:p>
            <w:pPr>
              <w:pStyle w:val="Listenabsatz"/>
              <w:numPr>
                <w:ilvl w:val="1"/>
                <w:numId w:val="44"/>
              </w:numPr>
              <w:ind w:left="876"/>
              <w:rPr>
                <w:sz w:val="22"/>
                <w:szCs w:val="22"/>
              </w:rPr>
            </w:pPr>
            <w:r>
              <w:rPr>
                <w:sz w:val="22"/>
                <w:szCs w:val="22"/>
              </w:rPr>
              <w:t>Mobilität treibt jede Epidemie</w:t>
            </w:r>
          </w:p>
          <w:p>
            <w:pPr>
              <w:pStyle w:val="Listenabsatz"/>
              <w:numPr>
                <w:ilvl w:val="1"/>
                <w:numId w:val="44"/>
              </w:numPr>
              <w:ind w:left="876"/>
              <w:rPr>
                <w:sz w:val="22"/>
                <w:szCs w:val="22"/>
              </w:rPr>
            </w:pPr>
            <w:r>
              <w:rPr>
                <w:sz w:val="22"/>
                <w:szCs w:val="22"/>
              </w:rPr>
              <w:t>Thema wird von der Politik nur widerwillig angegangen</w:t>
            </w:r>
          </w:p>
          <w:p>
            <w:pPr>
              <w:pStyle w:val="Listenabsatz"/>
              <w:numPr>
                <w:ilvl w:val="1"/>
                <w:numId w:val="44"/>
              </w:numPr>
              <w:ind w:left="876"/>
              <w:rPr>
                <w:sz w:val="22"/>
                <w:szCs w:val="22"/>
              </w:rPr>
            </w:pPr>
            <w:r>
              <w:rPr>
                <w:sz w:val="22"/>
                <w:szCs w:val="22"/>
              </w:rPr>
              <w:t>BKA strebt Unterbindung grenzüberschreitender Reisen an, aber Evidenzlage ist nicht ganz klar</w:t>
            </w:r>
          </w:p>
          <w:p>
            <w:pPr>
              <w:pStyle w:val="Listenabsatz"/>
              <w:numPr>
                <w:ilvl w:val="1"/>
                <w:numId w:val="44"/>
              </w:numPr>
              <w:ind w:left="876"/>
              <w:rPr>
                <w:sz w:val="22"/>
                <w:szCs w:val="22"/>
              </w:rPr>
            </w:pPr>
            <w:r>
              <w:rPr>
                <w:sz w:val="22"/>
                <w:szCs w:val="22"/>
              </w:rPr>
              <w:t>Die unterschiedlichen Ressorts stimmen nicht überein, es gibt viele Diskussionen im politischen Rahmen</w:t>
            </w:r>
          </w:p>
          <w:p>
            <w:pPr>
              <w:pStyle w:val="Listenabsatz"/>
              <w:numPr>
                <w:ilvl w:val="1"/>
                <w:numId w:val="44"/>
              </w:numPr>
              <w:ind w:left="876"/>
              <w:rPr>
                <w:sz w:val="22"/>
                <w:szCs w:val="22"/>
              </w:rPr>
            </w:pPr>
            <w:r>
              <w:rPr>
                <w:sz w:val="22"/>
                <w:szCs w:val="22"/>
              </w:rPr>
              <w:lastRenderedPageBreak/>
              <w:t>Unklar, ob RKI da noch mehr liefern bzw. steuern kann</w:t>
            </w:r>
          </w:p>
          <w:p>
            <w:pPr>
              <w:pStyle w:val="Listenabsatz"/>
              <w:numPr>
                <w:ilvl w:val="1"/>
                <w:numId w:val="44"/>
              </w:numPr>
              <w:ind w:left="876"/>
              <w:rPr>
                <w:sz w:val="22"/>
                <w:szCs w:val="22"/>
              </w:rPr>
            </w:pPr>
            <w:r>
              <w:rPr>
                <w:sz w:val="22"/>
                <w:szCs w:val="22"/>
              </w:rPr>
              <w:t xml:space="preserve">Neue Varianten kommen aus dem Ausland nach Deutschland, Virus bewegt sich durch Reisen(de) weiter </w:t>
            </w:r>
          </w:p>
          <w:p>
            <w:pPr>
              <w:pStyle w:val="Listenabsatz"/>
              <w:numPr>
                <w:ilvl w:val="1"/>
                <w:numId w:val="44"/>
              </w:numPr>
              <w:ind w:left="876"/>
              <w:rPr>
                <w:sz w:val="22"/>
                <w:szCs w:val="22"/>
              </w:rPr>
            </w:pPr>
            <w:r>
              <w:rPr>
                <w:sz w:val="22"/>
                <w:szCs w:val="22"/>
              </w:rPr>
              <w:t>EU-Kollegen glauben, dass Reisen ein Problem darstellen</w:t>
            </w:r>
          </w:p>
          <w:p>
            <w:pPr>
              <w:pStyle w:val="Listenabsatz"/>
              <w:numPr>
                <w:ilvl w:val="1"/>
                <w:numId w:val="44"/>
              </w:numPr>
              <w:ind w:left="876"/>
              <w:rPr>
                <w:sz w:val="22"/>
                <w:szCs w:val="22"/>
              </w:rPr>
            </w:pPr>
            <w:r>
              <w:rPr>
                <w:sz w:val="22"/>
                <w:szCs w:val="22"/>
              </w:rPr>
              <w:t>Reiseeinschränkungen führen lediglich zu Verzögerung der Verbreitung, jedoch möglichem Zeitgewinn</w:t>
            </w:r>
          </w:p>
          <w:p>
            <w:pPr>
              <w:pStyle w:val="Listenabsatz"/>
              <w:numPr>
                <w:ilvl w:val="0"/>
                <w:numId w:val="31"/>
              </w:numPr>
              <w:ind w:left="450" w:hanging="232"/>
              <w:rPr>
                <w:sz w:val="22"/>
                <w:szCs w:val="22"/>
              </w:rPr>
            </w:pPr>
            <w:r>
              <w:rPr>
                <w:sz w:val="22"/>
                <w:szCs w:val="22"/>
              </w:rPr>
              <w:t>KoNa Management (FG37/FG36)</w:t>
            </w:r>
          </w:p>
          <w:p>
            <w:pPr>
              <w:pStyle w:val="Listenabsatz"/>
              <w:numPr>
                <w:ilvl w:val="1"/>
                <w:numId w:val="44"/>
              </w:numPr>
              <w:ind w:left="876"/>
              <w:rPr>
                <w:sz w:val="22"/>
                <w:szCs w:val="22"/>
              </w:rPr>
            </w:pPr>
            <w:r>
              <w:rPr>
                <w:sz w:val="22"/>
                <w:szCs w:val="22"/>
              </w:rPr>
              <w:t>Bei neuen KoNa Management Empfehlungen wird Verkürzung der Quarantäne für Fälle neuer Varianten ausgeschlossen</w:t>
            </w:r>
          </w:p>
          <w:p>
            <w:pPr>
              <w:pStyle w:val="Listenabsatz"/>
              <w:numPr>
                <w:ilvl w:val="1"/>
                <w:numId w:val="44"/>
              </w:numPr>
              <w:ind w:left="876"/>
              <w:rPr>
                <w:sz w:val="22"/>
                <w:szCs w:val="22"/>
              </w:rPr>
            </w:pPr>
            <w:r>
              <w:rPr>
                <w:sz w:val="22"/>
                <w:szCs w:val="22"/>
              </w:rPr>
              <w:t>Generell soll bei der Kommunikation auch Menschen mit leichten Erkrankungssymptomen mit erhöhtem Risiko (z.B. Einreise aus einem der betroffenen Länder) auf jeden Fall zu Selbstquarantäne geraten werden</w:t>
            </w:r>
          </w:p>
          <w:p>
            <w:pPr>
              <w:pStyle w:val="Listenabsatz"/>
              <w:numPr>
                <w:ilvl w:val="0"/>
                <w:numId w:val="31"/>
              </w:numPr>
              <w:ind w:left="450" w:hanging="232"/>
              <w:rPr>
                <w:sz w:val="22"/>
                <w:szCs w:val="22"/>
              </w:rPr>
            </w:pPr>
            <w:r>
              <w:rPr>
                <w:sz w:val="22"/>
                <w:szCs w:val="22"/>
              </w:rPr>
              <w:t>Mobilität</w:t>
            </w:r>
          </w:p>
          <w:p>
            <w:pPr>
              <w:pStyle w:val="Listenabsatz"/>
              <w:numPr>
                <w:ilvl w:val="1"/>
                <w:numId w:val="44"/>
              </w:numPr>
              <w:ind w:left="876"/>
              <w:rPr>
                <w:sz w:val="22"/>
                <w:szCs w:val="22"/>
              </w:rPr>
            </w:pPr>
            <w:r>
              <w:rPr>
                <w:sz w:val="22"/>
                <w:szCs w:val="22"/>
              </w:rPr>
              <w:t>P4 hat über die Feiertage Bevölkerungsbewegungen nachverfolgt, diese werden jedoch an den Grenzen verloren</w:t>
            </w:r>
          </w:p>
          <w:p>
            <w:pPr>
              <w:pStyle w:val="Listenabsatz"/>
              <w:numPr>
                <w:ilvl w:val="1"/>
                <w:numId w:val="44"/>
              </w:numPr>
              <w:ind w:left="876"/>
              <w:rPr>
                <w:sz w:val="22"/>
                <w:szCs w:val="22"/>
              </w:rPr>
            </w:pPr>
            <w:r>
              <w:rPr>
                <w:sz w:val="22"/>
                <w:szCs w:val="22"/>
              </w:rPr>
              <w:t>Reisemobilität könnte gesondert über Flughäfen untersucht werden, z.B. Besucheraufkommen an den Flughäfen</w:t>
            </w:r>
          </w:p>
          <w:p>
            <w:pPr>
              <w:pStyle w:val="Listenabsatz"/>
              <w:numPr>
                <w:ilvl w:val="1"/>
                <w:numId w:val="44"/>
              </w:numPr>
              <w:ind w:left="876"/>
              <w:rPr>
                <w:sz w:val="22"/>
                <w:szCs w:val="22"/>
              </w:rPr>
            </w:pPr>
            <w:r>
              <w:rPr>
                <w:sz w:val="22"/>
                <w:szCs w:val="22"/>
              </w:rPr>
              <w:t>Eventuell ist es schwierig, den Zusammenhang herzustellen bzw. Ergebnisse zu interpretieren aber wird eruiert</w:t>
            </w:r>
          </w:p>
          <w:p>
            <w:pPr>
              <w:pStyle w:val="Listenabsatz"/>
              <w:numPr>
                <w:ilvl w:val="0"/>
                <w:numId w:val="31"/>
              </w:numPr>
              <w:ind w:left="450" w:hanging="232"/>
              <w:rPr>
                <w:sz w:val="22"/>
                <w:szCs w:val="22"/>
              </w:rPr>
            </w:pPr>
            <w:r>
              <w:rPr>
                <w:sz w:val="22"/>
                <w:szCs w:val="22"/>
              </w:rPr>
              <w:t>Hochrisikoländer</w:t>
            </w:r>
          </w:p>
          <w:p>
            <w:pPr>
              <w:pStyle w:val="Listenabsatz"/>
              <w:numPr>
                <w:ilvl w:val="1"/>
                <w:numId w:val="44"/>
              </w:numPr>
              <w:ind w:left="876"/>
              <w:rPr>
                <w:sz w:val="22"/>
                <w:szCs w:val="22"/>
              </w:rPr>
            </w:pPr>
            <w:r>
              <w:rPr>
                <w:sz w:val="22"/>
                <w:szCs w:val="22"/>
              </w:rPr>
              <w:t>Gestern viele Anfragen bezüglich Irland und Dänemark</w:t>
            </w:r>
          </w:p>
          <w:p>
            <w:pPr>
              <w:pStyle w:val="Listenabsatz"/>
              <w:numPr>
                <w:ilvl w:val="1"/>
                <w:numId w:val="44"/>
              </w:numPr>
              <w:ind w:left="876"/>
              <w:rPr>
                <w:sz w:val="22"/>
                <w:szCs w:val="22"/>
              </w:rPr>
            </w:pPr>
            <w:r>
              <w:rPr>
                <w:sz w:val="22"/>
                <w:szCs w:val="22"/>
              </w:rPr>
              <w:t>Grenze zu Irland wird geschlossen, weil 25% der Fälle die neue Variante vorweisen, die zu DK mit 2% der Fälle neuer Variante nicht</w:t>
            </w:r>
          </w:p>
          <w:p>
            <w:pPr>
              <w:pStyle w:val="Listenabsatz"/>
              <w:numPr>
                <w:ilvl w:val="1"/>
                <w:numId w:val="44"/>
              </w:numPr>
              <w:ind w:left="876"/>
              <w:rPr>
                <w:sz w:val="22"/>
                <w:szCs w:val="22"/>
              </w:rPr>
            </w:pPr>
            <w:r>
              <w:rPr>
                <w:sz w:val="22"/>
                <w:szCs w:val="22"/>
              </w:rPr>
              <w:t>Interpretation Surveillancedaten anderer Länder schwierig</w:t>
            </w:r>
          </w:p>
          <w:p>
            <w:pPr>
              <w:pStyle w:val="Listenabsatz"/>
              <w:numPr>
                <w:ilvl w:val="1"/>
                <w:numId w:val="44"/>
              </w:numPr>
              <w:ind w:left="876"/>
              <w:rPr>
                <w:sz w:val="22"/>
                <w:szCs w:val="22"/>
              </w:rPr>
            </w:pPr>
            <w:r>
              <w:rPr>
                <w:sz w:val="22"/>
                <w:szCs w:val="22"/>
              </w:rPr>
              <w:t>Sequenzierung zwischen den Staaten ist noch viel unterschiedlicher und nicht vergleichbar</w:t>
            </w:r>
          </w:p>
          <w:p>
            <w:pPr>
              <w:pStyle w:val="Listenabsatz"/>
              <w:numPr>
                <w:ilvl w:val="0"/>
                <w:numId w:val="31"/>
              </w:numPr>
              <w:ind w:left="450" w:hanging="232"/>
              <w:rPr>
                <w:sz w:val="22"/>
                <w:szCs w:val="22"/>
              </w:rPr>
            </w:pPr>
            <w:r>
              <w:rPr>
                <w:sz w:val="22"/>
                <w:szCs w:val="22"/>
              </w:rPr>
              <w:t>Es sollte noch klarer kommuniziert werden, dass Mobilität das Risiko erhöht</w:t>
            </w:r>
          </w:p>
          <w:p>
            <w:pPr>
              <w:pStyle w:val="Listenabsatz"/>
              <w:numPr>
                <w:ilvl w:val="0"/>
                <w:numId w:val="31"/>
              </w:numPr>
              <w:ind w:left="450" w:hanging="232"/>
              <w:rPr>
                <w:sz w:val="22"/>
                <w:szCs w:val="22"/>
              </w:rPr>
            </w:pPr>
            <w:r>
              <w:rPr>
                <w:sz w:val="22"/>
                <w:szCs w:val="22"/>
              </w:rPr>
              <w:t xml:space="preserve">Presse: integriert Mobilität und Reisen in Sprechzettel nächste Woche </w:t>
            </w:r>
          </w:p>
          <w:p>
            <w:pPr>
              <w:rPr>
                <w:sz w:val="22"/>
                <w:szCs w:val="22"/>
              </w:rPr>
            </w:pPr>
          </w:p>
          <w:p>
            <w:pPr>
              <w:rPr>
                <w:i/>
                <w:sz w:val="22"/>
                <w:szCs w:val="22"/>
              </w:rPr>
            </w:pPr>
            <w:r>
              <w:rPr>
                <w:i/>
                <w:sz w:val="22"/>
                <w:szCs w:val="22"/>
              </w:rPr>
              <w:t>ToDo: Entwurf neue Risikobewertung mit Hinweis auf neue Varianten für Krisenstab Montag (FF?)</w:t>
            </w:r>
          </w:p>
          <w:p>
            <w:pPr>
              <w:rPr>
                <w:i/>
                <w:sz w:val="22"/>
                <w:szCs w:val="22"/>
              </w:rPr>
            </w:pPr>
          </w:p>
          <w:p>
            <w:pPr>
              <w:rPr>
                <w:i/>
                <w:sz w:val="22"/>
                <w:szCs w:val="22"/>
              </w:rPr>
            </w:pPr>
            <w:commentRangeStart w:id="0"/>
            <w:proofErr w:type="spellStart"/>
            <w:r>
              <w:rPr>
                <w:i/>
                <w:sz w:val="22"/>
                <w:szCs w:val="22"/>
              </w:rPr>
              <w:t>ToDo</w:t>
            </w:r>
            <w:proofErr w:type="spellEnd"/>
            <w:r>
              <w:rPr>
                <w:i/>
                <w:sz w:val="22"/>
                <w:szCs w:val="22"/>
              </w:rPr>
              <w:t>: FG32 nach Möglichkeit Untersuchung der Situation und Entwicklung in Kreisen in denen die neue Variante bekannterweise präsent ist</w:t>
            </w:r>
            <w:commentRangeEnd w:id="0"/>
            <w:r>
              <w:rPr>
                <w:rStyle w:val="Kommentarzeichen"/>
                <w:rFonts w:ascii="Scala Sans OT" w:hAnsi="Scala Sans OT"/>
                <w:lang w:eastAsia="de-DE"/>
              </w:rPr>
              <w:commentReference w:id="0"/>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r>
              <w:rPr>
                <w:sz w:val="22"/>
                <w:szCs w:val="22"/>
              </w:rPr>
              <w:t>VPräs/alle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Präs/alle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rPr>
          <w:trHeight w:val="518"/>
        </w:trP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5</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szCs w:val="28"/>
              </w:rPr>
            </w:pPr>
            <w:r>
              <w:rPr>
                <w:b/>
                <w:sz w:val="28"/>
                <w:szCs w:val="28"/>
              </w:rPr>
              <w:t>Kommunikation</w:t>
            </w:r>
          </w:p>
          <w:p>
            <w:pPr>
              <w:spacing w:line="276" w:lineRule="auto"/>
              <w:rPr>
                <w:b/>
                <w:sz w:val="22"/>
              </w:rPr>
            </w:pPr>
            <w:r>
              <w:rPr>
                <w:b/>
                <w:sz w:val="22"/>
                <w:szCs w:val="22"/>
              </w:rPr>
              <w:t>BZgA</w:t>
            </w:r>
          </w:p>
          <w:p>
            <w:pPr>
              <w:pStyle w:val="Listenabsatz"/>
              <w:numPr>
                <w:ilvl w:val="0"/>
                <w:numId w:val="31"/>
              </w:numPr>
              <w:ind w:left="450" w:hanging="232"/>
              <w:rPr>
                <w:sz w:val="22"/>
                <w:szCs w:val="22"/>
              </w:rPr>
            </w:pPr>
            <w:r>
              <w:rPr>
                <w:sz w:val="22"/>
                <w:szCs w:val="22"/>
              </w:rPr>
              <w:t>Rückfragen aus der Bevölkerung zum 15km Radius</w:t>
            </w:r>
          </w:p>
          <w:p>
            <w:pPr>
              <w:pStyle w:val="Listenabsatz"/>
              <w:numPr>
                <w:ilvl w:val="1"/>
                <w:numId w:val="44"/>
              </w:numPr>
              <w:ind w:left="876"/>
              <w:rPr>
                <w:sz w:val="22"/>
                <w:szCs w:val="22"/>
              </w:rPr>
            </w:pPr>
            <w:r>
              <w:rPr>
                <w:sz w:val="22"/>
                <w:szCs w:val="22"/>
              </w:rPr>
              <w:t>Unsicherheit insbesondere bei älteren Menschen/Menschen, die in ländlichen Gegenden wohnen</w:t>
            </w:r>
          </w:p>
          <w:p>
            <w:pPr>
              <w:pStyle w:val="Listenabsatz"/>
              <w:numPr>
                <w:ilvl w:val="1"/>
                <w:numId w:val="44"/>
              </w:numPr>
              <w:ind w:left="876"/>
              <w:rPr>
                <w:sz w:val="22"/>
                <w:szCs w:val="22"/>
              </w:rPr>
            </w:pPr>
            <w:r>
              <w:rPr>
                <w:sz w:val="22"/>
                <w:szCs w:val="22"/>
              </w:rPr>
              <w:t>Ansage deutlich, dass 15km Radius bei notwendigen Erledigungen überschritten werden kann</w:t>
            </w:r>
          </w:p>
          <w:p>
            <w:pPr>
              <w:pStyle w:val="Listenabsatz"/>
              <w:numPr>
                <w:ilvl w:val="0"/>
                <w:numId w:val="31"/>
              </w:numPr>
              <w:ind w:left="450" w:hanging="232"/>
              <w:rPr>
                <w:sz w:val="22"/>
                <w:szCs w:val="22"/>
              </w:rPr>
            </w:pPr>
            <w:r>
              <w:rPr>
                <w:sz w:val="22"/>
                <w:szCs w:val="22"/>
              </w:rPr>
              <w:t>Arbeitnehmende</w:t>
            </w:r>
          </w:p>
          <w:p>
            <w:pPr>
              <w:pStyle w:val="Listenabsatz"/>
              <w:numPr>
                <w:ilvl w:val="1"/>
                <w:numId w:val="44"/>
              </w:numPr>
              <w:ind w:left="876"/>
              <w:rPr>
                <w:sz w:val="22"/>
                <w:szCs w:val="22"/>
              </w:rPr>
            </w:pPr>
            <w:r>
              <w:rPr>
                <w:sz w:val="22"/>
                <w:szCs w:val="22"/>
              </w:rPr>
              <w:lastRenderedPageBreak/>
              <w:t>Müssen sich gegen veranschlagte nicht-Einhaltung von Maßnahmen im Rahmen ihrer Arbeit wehren</w:t>
            </w:r>
          </w:p>
          <w:p>
            <w:pPr>
              <w:pStyle w:val="Listenabsatz"/>
              <w:numPr>
                <w:ilvl w:val="1"/>
                <w:numId w:val="44"/>
              </w:numPr>
              <w:ind w:left="876"/>
              <w:rPr>
                <w:sz w:val="22"/>
                <w:szCs w:val="22"/>
              </w:rPr>
            </w:pPr>
            <w:r>
              <w:rPr>
                <w:sz w:val="22"/>
                <w:szCs w:val="22"/>
              </w:rPr>
              <w:t>Maßnahmen nicht immer konsequent von Arbeitgebenden umgesetzt</w:t>
            </w:r>
          </w:p>
          <w:p>
            <w:pPr>
              <w:pStyle w:val="Listenabsatz"/>
              <w:numPr>
                <w:ilvl w:val="1"/>
                <w:numId w:val="44"/>
              </w:numPr>
              <w:ind w:left="876"/>
              <w:rPr>
                <w:sz w:val="22"/>
                <w:szCs w:val="22"/>
              </w:rPr>
            </w:pPr>
            <w:r>
              <w:rPr>
                <w:sz w:val="22"/>
                <w:szCs w:val="22"/>
              </w:rPr>
              <w:t xml:space="preserve">Beispiel stationäre Pflegeeinrichtungen: haben Pflegekräfte tatsächlich genug Infomaterial? </w:t>
            </w:r>
          </w:p>
          <w:p>
            <w:pPr>
              <w:pStyle w:val="Listenabsatz"/>
              <w:numPr>
                <w:ilvl w:val="1"/>
                <w:numId w:val="44"/>
              </w:numPr>
              <w:ind w:left="876"/>
              <w:rPr>
                <w:sz w:val="22"/>
                <w:szCs w:val="22"/>
              </w:rPr>
            </w:pPr>
            <w:r>
              <w:rPr>
                <w:sz w:val="22"/>
                <w:szCs w:val="22"/>
              </w:rPr>
              <w:t>Es wird auch bzgl. Informationsmaterial zu Impfzentren eine Bestandsaufnahme durchgeführt</w:t>
            </w:r>
          </w:p>
          <w:p>
            <w:pPr>
              <w:pStyle w:val="Listenabsatz"/>
              <w:numPr>
                <w:ilvl w:val="1"/>
                <w:numId w:val="44"/>
              </w:numPr>
              <w:ind w:left="876"/>
              <w:rPr>
                <w:sz w:val="22"/>
                <w:szCs w:val="22"/>
              </w:rPr>
            </w:pPr>
            <w:r>
              <w:rPr>
                <w:sz w:val="22"/>
                <w:szCs w:val="22"/>
              </w:rPr>
              <w:t>Unterschiedliches Verhalten bei Besuchen im KKH/Pflegeheimen: dies ist auch abhängig von kulturellem Hintergrund, es gibt viel seriöses angepasstes Material hierzu, das zur Kommunikation genutzt werden kann</w:t>
            </w:r>
          </w:p>
          <w:p>
            <w:pPr>
              <w:pStyle w:val="Listenabsatz"/>
              <w:numPr>
                <w:ilvl w:val="0"/>
                <w:numId w:val="31"/>
              </w:numPr>
              <w:ind w:left="450" w:hanging="232"/>
              <w:rPr>
                <w:sz w:val="22"/>
                <w:szCs w:val="22"/>
              </w:rPr>
            </w:pPr>
            <w:r>
              <w:rPr>
                <w:sz w:val="22"/>
                <w:szCs w:val="22"/>
              </w:rPr>
              <w:t xml:space="preserve">Arbeitgebende </w:t>
            </w:r>
          </w:p>
          <w:p>
            <w:pPr>
              <w:pStyle w:val="Listenabsatz"/>
              <w:numPr>
                <w:ilvl w:val="1"/>
                <w:numId w:val="44"/>
              </w:numPr>
              <w:ind w:left="876"/>
              <w:rPr>
                <w:sz w:val="22"/>
                <w:szCs w:val="22"/>
              </w:rPr>
            </w:pPr>
            <w:r>
              <w:rPr>
                <w:sz w:val="22"/>
                <w:szCs w:val="22"/>
              </w:rPr>
              <w:t>Von politischer Seite müssten ein Konsens und klare Empfehlungen hierzu geschaffen werden</w:t>
            </w:r>
          </w:p>
          <w:p>
            <w:pPr>
              <w:pStyle w:val="Listenabsatz"/>
              <w:numPr>
                <w:ilvl w:val="1"/>
                <w:numId w:val="44"/>
              </w:numPr>
              <w:ind w:left="876"/>
              <w:rPr>
                <w:sz w:val="22"/>
                <w:szCs w:val="22"/>
              </w:rPr>
            </w:pPr>
            <w:r>
              <w:rPr>
                <w:sz w:val="22"/>
                <w:szCs w:val="22"/>
              </w:rPr>
              <w:t xml:space="preserve">Insbesondere im Niedriglohnsektor gibt es keine Arbeitgeberunterstützung, z.B. bei leichter Erkrankung </w:t>
            </w:r>
          </w:p>
          <w:p>
            <w:pPr>
              <w:pStyle w:val="Listenabsatz"/>
              <w:numPr>
                <w:ilvl w:val="1"/>
                <w:numId w:val="44"/>
              </w:numPr>
              <w:ind w:left="876"/>
              <w:rPr>
                <w:sz w:val="22"/>
                <w:szCs w:val="22"/>
              </w:rPr>
            </w:pPr>
            <w:r>
              <w:rPr>
                <w:sz w:val="22"/>
                <w:szCs w:val="22"/>
              </w:rPr>
              <w:t>Viele Entscheidende haben den Ernst der Lage und ihre Verantwortung nicht erfasst</w:t>
            </w:r>
          </w:p>
          <w:p>
            <w:pPr>
              <w:pStyle w:val="Listenabsatz"/>
              <w:numPr>
                <w:ilvl w:val="0"/>
                <w:numId w:val="31"/>
              </w:numPr>
              <w:ind w:left="450" w:hanging="232"/>
              <w:rPr>
                <w:sz w:val="22"/>
                <w:szCs w:val="22"/>
              </w:rPr>
            </w:pPr>
            <w:r>
              <w:rPr>
                <w:sz w:val="22"/>
                <w:szCs w:val="22"/>
              </w:rPr>
              <w:t>RKI verfasst einen Brief an Bund der Arbeitgeber, Bund der Industrie, weitere (alle in Briefkopf), FG36 beginnt entsprechenden Entwurf für Präs, darin bitte auf vorhandene Materialien für Arbeitgebende/Arbeitnehmende hinweisen</w:t>
            </w:r>
          </w:p>
          <w:p>
            <w:pPr>
              <w:rPr>
                <w:sz w:val="22"/>
                <w:szCs w:val="22"/>
              </w:rPr>
            </w:pPr>
          </w:p>
          <w:p>
            <w:pPr>
              <w:rPr>
                <w:i/>
                <w:sz w:val="22"/>
                <w:szCs w:val="22"/>
              </w:rPr>
            </w:pPr>
            <w:r>
              <w:rPr>
                <w:i/>
                <w:sz w:val="22"/>
                <w:szCs w:val="22"/>
              </w:rPr>
              <w:t>ToDo: FG36 fertigt Briefentwurf an Bund der Arbeitgeber, Bund der Industrie usw. an und lädt andere zur Ergänzung/Kommentierung ein</w:t>
            </w:r>
          </w:p>
          <w:p>
            <w:pPr>
              <w:rPr>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Alle </w:t>
            </w: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lastRenderedPageBreak/>
              <w:t>6</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RKI-Strategie Fragen</w:t>
            </w:r>
          </w:p>
          <w:p>
            <w:pPr>
              <w:pStyle w:val="Listenabsatz"/>
              <w:numPr>
                <w:ilvl w:val="0"/>
                <w:numId w:val="45"/>
              </w:numPr>
              <w:spacing w:line="276" w:lineRule="auto"/>
              <w:rPr>
                <w:b/>
                <w:sz w:val="22"/>
              </w:rPr>
            </w:pPr>
            <w:r>
              <w:rPr>
                <w:b/>
                <w:sz w:val="22"/>
              </w:rPr>
              <w:t>Allgemein</w:t>
            </w:r>
          </w:p>
          <w:p>
            <w:pPr>
              <w:pStyle w:val="Listenabsatz"/>
              <w:numPr>
                <w:ilvl w:val="0"/>
                <w:numId w:val="31"/>
              </w:numPr>
              <w:ind w:left="450" w:hanging="232"/>
              <w:rPr>
                <w:sz w:val="22"/>
                <w:szCs w:val="22"/>
              </w:rPr>
            </w:pPr>
            <w:r>
              <w:rPr>
                <w:sz w:val="22"/>
                <w:szCs w:val="22"/>
              </w:rPr>
              <w:t>Nicht besprochen</w:t>
            </w:r>
          </w:p>
          <w:p>
            <w:pPr>
              <w:rPr>
                <w:sz w:val="22"/>
                <w:szCs w:val="22"/>
              </w:rPr>
            </w:pPr>
          </w:p>
          <w:p>
            <w:pPr>
              <w:pStyle w:val="Listenabsatz"/>
              <w:numPr>
                <w:ilvl w:val="0"/>
                <w:numId w:val="45"/>
              </w:numPr>
              <w:spacing w:line="276" w:lineRule="auto"/>
              <w:rPr>
                <w:b/>
                <w:sz w:val="22"/>
              </w:rPr>
            </w:pPr>
            <w:r>
              <w:rPr>
                <w:b/>
                <w:sz w:val="22"/>
              </w:rPr>
              <w:t>RKI-intern</w:t>
            </w:r>
          </w:p>
          <w:p>
            <w:pPr>
              <w:pStyle w:val="Listenabsatz"/>
              <w:numPr>
                <w:ilvl w:val="0"/>
                <w:numId w:val="31"/>
              </w:numPr>
              <w:ind w:left="450" w:hanging="232"/>
              <w:rPr>
                <w:sz w:val="22"/>
                <w:szCs w:val="22"/>
              </w:rPr>
            </w:pPr>
            <w:r>
              <w:rPr>
                <w:sz w:val="22"/>
                <w:szCs w:val="22"/>
              </w:rPr>
              <w:t>Nicht besprochen</w:t>
            </w:r>
          </w:p>
          <w:p>
            <w:pPr>
              <w:rPr>
                <w:i/>
                <w:sz w:val="22"/>
                <w:szCs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p>
            <w:pPr>
              <w:rPr>
                <w:sz w:val="22"/>
                <w:szCs w:val="22"/>
              </w:rPr>
            </w:pPr>
          </w:p>
        </w:tc>
      </w:tr>
      <w:tr>
        <w:tc>
          <w:tcPr>
            <w:tcW w:w="68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pPr>
              <w:rPr>
                <w:b/>
              </w:rPr>
            </w:pPr>
            <w:r>
              <w:rPr>
                <w:b/>
              </w:rPr>
              <w:t>7</w:t>
            </w:r>
          </w:p>
        </w:tc>
        <w:tc>
          <w:tcPr>
            <w:tcW w:w="67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spacing w:line="276" w:lineRule="auto"/>
              <w:rPr>
                <w:b/>
                <w:sz w:val="28"/>
              </w:rPr>
            </w:pPr>
            <w:r>
              <w:rPr>
                <w:b/>
                <w:sz w:val="28"/>
              </w:rPr>
              <w:t>Dokumente</w:t>
            </w:r>
          </w:p>
          <w:p>
            <w:pPr>
              <w:pStyle w:val="Listenabsatz"/>
              <w:numPr>
                <w:ilvl w:val="0"/>
                <w:numId w:val="31"/>
              </w:numPr>
              <w:ind w:left="450" w:hanging="232"/>
              <w:rPr>
                <w:sz w:val="22"/>
                <w:szCs w:val="22"/>
              </w:rPr>
            </w:pPr>
            <w:r>
              <w:rPr>
                <w:sz w:val="22"/>
                <w:szCs w:val="22"/>
              </w:rPr>
              <w:t>Nicht besprochen</w:t>
            </w:r>
          </w:p>
          <w:p>
            <w:pPr>
              <w:rPr>
                <w:i/>
                <w:sz w:val="22"/>
              </w:rPr>
            </w:pPr>
          </w:p>
        </w:tc>
        <w:tc>
          <w:tcPr>
            <w:tcW w:w="149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Update Impfung</w:t>
            </w:r>
            <w:r>
              <w:rPr>
                <w:b/>
                <w:color w:val="FF0000"/>
              </w:rPr>
              <w:t xml:space="preserve"> (nur freitags)</w:t>
            </w:r>
          </w:p>
          <w:p>
            <w:pPr>
              <w:spacing w:line="276" w:lineRule="auto"/>
              <w:rPr>
                <w:b/>
                <w:sz w:val="22"/>
              </w:rPr>
            </w:pPr>
            <w:r>
              <w:rPr>
                <w:b/>
                <w:sz w:val="22"/>
                <w:szCs w:val="22"/>
              </w:rPr>
              <w:t>Generelles Update</w:t>
            </w:r>
          </w:p>
          <w:p>
            <w:pPr>
              <w:pStyle w:val="Listenabsatz"/>
              <w:numPr>
                <w:ilvl w:val="0"/>
                <w:numId w:val="31"/>
              </w:numPr>
              <w:ind w:left="450" w:hanging="232"/>
              <w:rPr>
                <w:sz w:val="22"/>
                <w:szCs w:val="22"/>
              </w:rPr>
            </w:pPr>
            <w:r>
              <w:rPr>
                <w:sz w:val="22"/>
                <w:szCs w:val="22"/>
              </w:rPr>
              <w:t xml:space="preserve">Impfstoffe </w:t>
            </w:r>
          </w:p>
          <w:p>
            <w:pPr>
              <w:pStyle w:val="Listenabsatz"/>
              <w:numPr>
                <w:ilvl w:val="1"/>
                <w:numId w:val="44"/>
              </w:numPr>
              <w:ind w:left="876"/>
              <w:rPr>
                <w:sz w:val="22"/>
                <w:szCs w:val="22"/>
              </w:rPr>
            </w:pPr>
            <w:r>
              <w:rPr>
                <w:sz w:val="22"/>
                <w:szCs w:val="22"/>
              </w:rPr>
              <w:t>Heute aktualisiert STIKO ihre Empfehlung: neu zugelassener Moderna Impfstoff geht ab Dienstag in die BL</w:t>
            </w:r>
          </w:p>
          <w:p>
            <w:pPr>
              <w:pStyle w:val="Listenabsatz"/>
              <w:numPr>
                <w:ilvl w:val="1"/>
                <w:numId w:val="44"/>
              </w:numPr>
              <w:ind w:left="876"/>
              <w:rPr>
                <w:sz w:val="22"/>
                <w:szCs w:val="22"/>
              </w:rPr>
            </w:pPr>
            <w:r>
              <w:rPr>
                <w:sz w:val="22"/>
                <w:szCs w:val="22"/>
              </w:rPr>
              <w:t>Diskussion in Medien zu 1., 2. Dosis und Impfintervall, Empfehlungen bleiben dieselben</w:t>
            </w:r>
          </w:p>
          <w:p>
            <w:pPr>
              <w:pStyle w:val="Listenabsatz"/>
              <w:numPr>
                <w:ilvl w:val="1"/>
                <w:numId w:val="44"/>
              </w:numPr>
              <w:ind w:left="876"/>
              <w:rPr>
                <w:sz w:val="22"/>
                <w:szCs w:val="22"/>
              </w:rPr>
            </w:pPr>
            <w:r>
              <w:rPr>
                <w:sz w:val="22"/>
                <w:szCs w:val="22"/>
              </w:rPr>
              <w:t>Aufklärungsmaterialen in Impfzentren müssen bzgl. Moderna Impfstoff aktualisiert werden</w:t>
            </w:r>
          </w:p>
          <w:p>
            <w:pPr>
              <w:pStyle w:val="Listenabsatz"/>
              <w:numPr>
                <w:ilvl w:val="1"/>
                <w:numId w:val="44"/>
              </w:numPr>
              <w:ind w:left="876"/>
              <w:rPr>
                <w:sz w:val="22"/>
                <w:szCs w:val="22"/>
              </w:rPr>
            </w:pPr>
            <w:r>
              <w:rPr>
                <w:sz w:val="22"/>
                <w:szCs w:val="22"/>
              </w:rPr>
              <w:t>Astra Zeneca nächster Kandidat in der Reihe</w:t>
            </w:r>
          </w:p>
          <w:p>
            <w:pPr>
              <w:pStyle w:val="Listenabsatz"/>
              <w:numPr>
                <w:ilvl w:val="2"/>
                <w:numId w:val="44"/>
              </w:numPr>
              <w:ind w:left="1443"/>
              <w:rPr>
                <w:sz w:val="22"/>
                <w:szCs w:val="22"/>
              </w:rPr>
            </w:pPr>
            <w:r>
              <w:rPr>
                <w:sz w:val="22"/>
                <w:szCs w:val="22"/>
              </w:rPr>
              <w:t>Im Februar soll Beschluss genommen werden</w:t>
            </w:r>
          </w:p>
          <w:p>
            <w:pPr>
              <w:pStyle w:val="Listenabsatz"/>
              <w:numPr>
                <w:ilvl w:val="2"/>
                <w:numId w:val="44"/>
              </w:numPr>
              <w:ind w:left="1443"/>
              <w:rPr>
                <w:sz w:val="22"/>
                <w:szCs w:val="22"/>
              </w:rPr>
            </w:pPr>
            <w:r>
              <w:rPr>
                <w:sz w:val="22"/>
                <w:szCs w:val="22"/>
              </w:rPr>
              <w:lastRenderedPageBreak/>
              <w:t>Kein Selbstläufer wie die anderen da Impfstoff weniger perfekt ist</w:t>
            </w:r>
          </w:p>
          <w:p>
            <w:pPr>
              <w:pStyle w:val="Listenabsatz"/>
              <w:numPr>
                <w:ilvl w:val="2"/>
                <w:numId w:val="44"/>
              </w:numPr>
              <w:ind w:left="1443"/>
              <w:rPr>
                <w:sz w:val="22"/>
                <w:szCs w:val="22"/>
              </w:rPr>
            </w:pPr>
            <w:r>
              <w:rPr>
                <w:sz w:val="22"/>
                <w:szCs w:val="22"/>
              </w:rPr>
              <w:t>Einsatz muss diskutiert werden</w:t>
            </w:r>
          </w:p>
          <w:p>
            <w:pPr>
              <w:pStyle w:val="Listenabsatz"/>
              <w:numPr>
                <w:ilvl w:val="2"/>
                <w:numId w:val="44"/>
              </w:numPr>
              <w:ind w:left="1443"/>
              <w:rPr>
                <w:sz w:val="22"/>
                <w:szCs w:val="22"/>
              </w:rPr>
            </w:pPr>
            <w:r>
              <w:rPr>
                <w:sz w:val="22"/>
                <w:szCs w:val="22"/>
              </w:rPr>
              <w:t>Möglicherweise Beschränkungen da Daten für ältere Personen sehr begrenzt sind</w:t>
            </w:r>
          </w:p>
          <w:p>
            <w:pPr>
              <w:pStyle w:val="Listenabsatz"/>
              <w:numPr>
                <w:ilvl w:val="0"/>
                <w:numId w:val="31"/>
              </w:numPr>
              <w:ind w:left="450" w:hanging="232"/>
              <w:rPr>
                <w:sz w:val="22"/>
                <w:szCs w:val="22"/>
              </w:rPr>
            </w:pPr>
            <w:r>
              <w:rPr>
                <w:sz w:val="22"/>
                <w:szCs w:val="22"/>
              </w:rPr>
              <w:t xml:space="preserve">Viele Anfragen zum Impfen in Seniorenheimen: manche impfen nicht, wenn es 1 Fall gibt </w:t>
            </w:r>
            <w:r>
              <w:rPr>
                <w:sz w:val="22"/>
                <w:szCs w:val="22"/>
              </w:rPr>
              <w:sym w:font="Wingdings" w:char="F0E0"/>
            </w:r>
            <w:r>
              <w:rPr>
                <w:sz w:val="22"/>
                <w:szCs w:val="22"/>
              </w:rPr>
              <w:t xml:space="preserve"> FG33 &amp; FG37 haben Empfehlungen entwickelt: es soll in jedem Fall geimpft werden, da selbst 1 Dosis positiven Effekt hat</w:t>
            </w:r>
          </w:p>
          <w:p>
            <w:pPr>
              <w:pStyle w:val="Listenabsatz"/>
              <w:numPr>
                <w:ilvl w:val="0"/>
                <w:numId w:val="31"/>
              </w:numPr>
              <w:ind w:left="450" w:hanging="232"/>
              <w:rPr>
                <w:sz w:val="22"/>
                <w:szCs w:val="22"/>
              </w:rPr>
            </w:pPr>
            <w:r>
              <w:rPr>
                <w:sz w:val="22"/>
                <w:szCs w:val="22"/>
              </w:rPr>
              <w:t>Antigentests nach Impfung</w:t>
            </w:r>
          </w:p>
          <w:p>
            <w:pPr>
              <w:pStyle w:val="Listenabsatz"/>
              <w:numPr>
                <w:ilvl w:val="1"/>
                <w:numId w:val="44"/>
              </w:numPr>
              <w:ind w:left="876"/>
              <w:rPr>
                <w:sz w:val="22"/>
                <w:szCs w:val="22"/>
              </w:rPr>
            </w:pPr>
            <w:r>
              <w:rPr>
                <w:sz w:val="22"/>
                <w:szCs w:val="22"/>
              </w:rPr>
              <w:t>Bei manchen Geimpften sind Antigentests 2-3 Tage nach Impfung positiv</w:t>
            </w:r>
          </w:p>
          <w:p>
            <w:pPr>
              <w:pStyle w:val="Listenabsatz"/>
              <w:numPr>
                <w:ilvl w:val="1"/>
                <w:numId w:val="44"/>
              </w:numPr>
              <w:ind w:left="876"/>
              <w:rPr>
                <w:sz w:val="22"/>
                <w:szCs w:val="22"/>
              </w:rPr>
            </w:pPr>
            <w:r>
              <w:rPr>
                <w:sz w:val="22"/>
                <w:szCs w:val="22"/>
              </w:rPr>
              <w:t>FAQ werden hierzu ergänzt und sind in Abstimmung</w:t>
            </w:r>
          </w:p>
          <w:p>
            <w:pPr>
              <w:pStyle w:val="Listenabsatz"/>
              <w:numPr>
                <w:ilvl w:val="1"/>
                <w:numId w:val="44"/>
              </w:numPr>
              <w:ind w:left="876"/>
              <w:rPr>
                <w:sz w:val="22"/>
                <w:szCs w:val="22"/>
              </w:rPr>
            </w:pPr>
            <w:r>
              <w:rPr>
                <w:sz w:val="22"/>
                <w:szCs w:val="22"/>
              </w:rPr>
              <w:t>Muss gut beobachtet werden: Impfstoff ist reaktogen und allgemeine Symptomatik ist teilweise zu erwarten, wenn Personen dann getestet werden, ist positiver Antigentest schwer zu interpretieren</w:t>
            </w:r>
          </w:p>
          <w:p>
            <w:pPr>
              <w:pStyle w:val="Listenabsatz"/>
              <w:numPr>
                <w:ilvl w:val="1"/>
                <w:numId w:val="44"/>
              </w:numPr>
              <w:ind w:left="876"/>
              <w:rPr>
                <w:sz w:val="22"/>
                <w:szCs w:val="22"/>
              </w:rPr>
            </w:pPr>
            <w:r>
              <w:rPr>
                <w:sz w:val="22"/>
                <w:szCs w:val="22"/>
              </w:rPr>
              <w:t>Präs Kontakt mit Sahin von BioNTech: S-Gen wird auch in der Nase exprimiert, mögliche Folge der Impfung</w:t>
            </w:r>
          </w:p>
          <w:p>
            <w:pPr>
              <w:pStyle w:val="Listenabsatz"/>
              <w:numPr>
                <w:ilvl w:val="1"/>
                <w:numId w:val="44"/>
              </w:numPr>
              <w:ind w:left="876"/>
              <w:rPr>
                <w:sz w:val="22"/>
                <w:szCs w:val="22"/>
              </w:rPr>
            </w:pPr>
            <w:r>
              <w:rPr>
                <w:sz w:val="22"/>
                <w:szCs w:val="22"/>
              </w:rPr>
              <w:t>Antigentest Nachweis beruht auch auf N-Protein (z.B. Roche)</w:t>
            </w:r>
          </w:p>
          <w:p>
            <w:pPr>
              <w:pStyle w:val="Listenabsatz"/>
              <w:numPr>
                <w:ilvl w:val="1"/>
                <w:numId w:val="44"/>
              </w:numPr>
              <w:ind w:left="876"/>
              <w:rPr>
                <w:sz w:val="22"/>
                <w:szCs w:val="22"/>
              </w:rPr>
            </w:pPr>
            <w:r>
              <w:rPr>
                <w:sz w:val="22"/>
                <w:szCs w:val="22"/>
              </w:rPr>
              <w:t>Die meisten Antikörpertests zielen auf S-Protein ab, Antigentests häufiger auf N-Protein, da es reichlicher vorhanden ist</w:t>
            </w:r>
          </w:p>
          <w:p>
            <w:pPr>
              <w:pStyle w:val="Listenabsatz"/>
              <w:numPr>
                <w:ilvl w:val="1"/>
                <w:numId w:val="44"/>
              </w:numPr>
              <w:ind w:left="876"/>
              <w:rPr>
                <w:sz w:val="22"/>
                <w:szCs w:val="22"/>
              </w:rPr>
            </w:pPr>
            <w:r>
              <w:rPr>
                <w:sz w:val="22"/>
                <w:szCs w:val="22"/>
              </w:rPr>
              <w:t xml:space="preserve">Klärung, welche Antigentests bei den Geimpften verwendet wurden </w:t>
            </w:r>
          </w:p>
          <w:p>
            <w:pPr>
              <w:pStyle w:val="Listenabsatz"/>
              <w:numPr>
                <w:ilvl w:val="1"/>
                <w:numId w:val="44"/>
              </w:numPr>
              <w:ind w:left="876"/>
              <w:rPr>
                <w:sz w:val="22"/>
                <w:szCs w:val="22"/>
              </w:rPr>
            </w:pPr>
            <w:r>
              <w:rPr>
                <w:sz w:val="22"/>
                <w:szCs w:val="22"/>
              </w:rPr>
              <w:t>Unterstützung von ZBS1/FG17 zu Antigentests</w:t>
            </w:r>
          </w:p>
          <w:p>
            <w:pPr>
              <w:pStyle w:val="Listenabsatz"/>
              <w:numPr>
                <w:ilvl w:val="0"/>
                <w:numId w:val="31"/>
              </w:numPr>
              <w:ind w:left="450" w:hanging="232"/>
              <w:rPr>
                <w:sz w:val="22"/>
                <w:szCs w:val="22"/>
              </w:rPr>
            </w:pPr>
            <w:r>
              <w:rPr>
                <w:sz w:val="22"/>
                <w:szCs w:val="22"/>
              </w:rPr>
              <w:t xml:space="preserve">Impfquotenmonitoring </w:t>
            </w:r>
          </w:p>
          <w:p>
            <w:pPr>
              <w:pStyle w:val="Listenabsatz"/>
              <w:numPr>
                <w:ilvl w:val="1"/>
                <w:numId w:val="44"/>
              </w:numPr>
              <w:ind w:left="876"/>
              <w:rPr>
                <w:sz w:val="22"/>
                <w:szCs w:val="22"/>
              </w:rPr>
            </w:pPr>
            <w:r>
              <w:rPr>
                <w:sz w:val="22"/>
                <w:szCs w:val="22"/>
              </w:rPr>
              <w:t>Läuft und ist auf gutem Weg</w:t>
            </w:r>
          </w:p>
          <w:p>
            <w:pPr>
              <w:pStyle w:val="Listenabsatz"/>
              <w:numPr>
                <w:ilvl w:val="1"/>
                <w:numId w:val="44"/>
              </w:numPr>
              <w:ind w:left="876"/>
              <w:rPr>
                <w:sz w:val="22"/>
                <w:szCs w:val="22"/>
              </w:rPr>
            </w:pPr>
            <w:r>
              <w:rPr>
                <w:sz w:val="22"/>
                <w:szCs w:val="22"/>
              </w:rPr>
              <w:t xml:space="preserve">Nicht einfach, alle BL an Bord zu haben, Schnittstellen kommen, BY haben eigene Sachen gemacht </w:t>
            </w:r>
          </w:p>
          <w:p>
            <w:pPr>
              <w:pStyle w:val="Listenabsatz"/>
              <w:numPr>
                <w:ilvl w:val="1"/>
                <w:numId w:val="44"/>
              </w:numPr>
              <w:ind w:left="876"/>
              <w:rPr>
                <w:sz w:val="22"/>
                <w:szCs w:val="22"/>
              </w:rPr>
            </w:pPr>
            <w:r>
              <w:rPr>
                <w:sz w:val="22"/>
                <w:szCs w:val="22"/>
              </w:rPr>
              <w:t>Dashboard im Auftrag des BMG befindet sich in Entwicklung</w:t>
            </w:r>
          </w:p>
          <w:p>
            <w:pPr>
              <w:pStyle w:val="Listenabsatz"/>
              <w:numPr>
                <w:ilvl w:val="0"/>
                <w:numId w:val="31"/>
              </w:numPr>
              <w:ind w:left="450" w:hanging="232"/>
              <w:rPr>
                <w:sz w:val="22"/>
                <w:szCs w:val="22"/>
              </w:rPr>
            </w:pPr>
            <w:r>
              <w:rPr>
                <w:sz w:val="22"/>
                <w:szCs w:val="22"/>
              </w:rPr>
              <w:t xml:space="preserve">Verschiedene Studien sind geplant, hinzuzufügen ist Umgang mit neuen Varianten, z.B. bei Impfdurchbrüchen – Präs soll informiert werden wegen anstehendem Townhall Meeting </w:t>
            </w:r>
          </w:p>
          <w:p>
            <w:pPr>
              <w:pStyle w:val="Listenabsatz"/>
              <w:numPr>
                <w:ilvl w:val="0"/>
                <w:numId w:val="31"/>
              </w:numPr>
              <w:ind w:left="450" w:hanging="232"/>
              <w:rPr>
                <w:sz w:val="22"/>
                <w:szCs w:val="22"/>
              </w:rPr>
            </w:pPr>
            <w:r>
              <w:rPr>
                <w:sz w:val="22"/>
                <w:szCs w:val="22"/>
              </w:rPr>
              <w:t xml:space="preserve">Impfstoff Wirksamkeit gegen neue Varianten, gibt es hier Neuigkeiten zu Neutralisationstests? Wann wird dies vorliegen? </w:t>
            </w:r>
          </w:p>
          <w:p>
            <w:pPr>
              <w:pStyle w:val="Listenabsatz"/>
              <w:numPr>
                <w:ilvl w:val="1"/>
                <w:numId w:val="44"/>
              </w:numPr>
              <w:ind w:left="876"/>
              <w:rPr>
                <w:sz w:val="22"/>
                <w:szCs w:val="22"/>
              </w:rPr>
            </w:pPr>
            <w:r>
              <w:rPr>
                <w:sz w:val="22"/>
                <w:szCs w:val="22"/>
              </w:rPr>
              <w:t>Impfwirksamkeit hat erhebliche Folgen auf Präventions-strategie</w:t>
            </w:r>
          </w:p>
          <w:p>
            <w:pPr>
              <w:pStyle w:val="Listenabsatz"/>
              <w:numPr>
                <w:ilvl w:val="1"/>
                <w:numId w:val="44"/>
              </w:numPr>
              <w:ind w:left="876"/>
              <w:rPr>
                <w:sz w:val="22"/>
                <w:szCs w:val="22"/>
              </w:rPr>
            </w:pPr>
            <w:r>
              <w:rPr>
                <w:sz w:val="22"/>
                <w:szCs w:val="22"/>
              </w:rPr>
              <w:t>Vorgestern HSC Web Seminar mit EMA, usw.: bis Ende dieser Woche werden von GB erste Ergebnisse von Neutralisierungstests erwartet</w:t>
            </w:r>
          </w:p>
          <w:p>
            <w:pPr>
              <w:pStyle w:val="Listenabsatz"/>
              <w:numPr>
                <w:ilvl w:val="1"/>
                <w:numId w:val="44"/>
              </w:numPr>
              <w:ind w:left="876"/>
              <w:rPr>
                <w:sz w:val="22"/>
                <w:szCs w:val="22"/>
              </w:rPr>
            </w:pPr>
            <w:r>
              <w:rPr>
                <w:sz w:val="22"/>
                <w:szCs w:val="22"/>
              </w:rPr>
              <w:t>Auch Impfstoffhersteller sollen hierzu Ergebnisse liefern</w:t>
            </w:r>
          </w:p>
          <w:p>
            <w:pPr>
              <w:pStyle w:val="Listenabsatz"/>
              <w:numPr>
                <w:ilvl w:val="1"/>
                <w:numId w:val="44"/>
              </w:numPr>
              <w:ind w:left="876"/>
              <w:rPr>
                <w:sz w:val="22"/>
                <w:szCs w:val="22"/>
              </w:rPr>
            </w:pPr>
            <w:r>
              <w:rPr>
                <w:sz w:val="22"/>
                <w:szCs w:val="22"/>
              </w:rPr>
              <w:t>Hoffentlich nächste Woche Hinweise hierzu</w:t>
            </w:r>
          </w:p>
          <w:p>
            <w:pPr>
              <w:pStyle w:val="Listenabsatz"/>
              <w:numPr>
                <w:ilvl w:val="1"/>
                <w:numId w:val="44"/>
              </w:numPr>
              <w:ind w:left="876"/>
              <w:rPr>
                <w:sz w:val="22"/>
                <w:szCs w:val="22"/>
              </w:rPr>
            </w:pPr>
            <w:r>
              <w:rPr>
                <w:sz w:val="22"/>
                <w:szCs w:val="22"/>
              </w:rPr>
              <w:t>Grundsätzlich wird nicht davon ausgegangen, dass Wirksamkeit sehr viel anders/niedriger ist (es wird eine breite poliklonale Antwort angestoßen)</w:t>
            </w:r>
          </w:p>
          <w:p>
            <w:pPr>
              <w:pStyle w:val="Listenabsatz"/>
              <w:numPr>
                <w:ilvl w:val="1"/>
                <w:numId w:val="44"/>
              </w:numPr>
              <w:ind w:left="876"/>
              <w:rPr>
                <w:sz w:val="22"/>
                <w:szCs w:val="22"/>
              </w:rPr>
            </w:pPr>
            <w:r>
              <w:rPr>
                <w:sz w:val="22"/>
                <w:szCs w:val="22"/>
              </w:rPr>
              <w:t>Bei südafrikanischer Variante sind die Bedenken größer als bei der GB Variante, hierzu gibt es keine Informationen</w:t>
            </w:r>
          </w:p>
          <w:p>
            <w:pPr>
              <w:pStyle w:val="Listenabsatz"/>
              <w:numPr>
                <w:ilvl w:val="1"/>
                <w:numId w:val="44"/>
              </w:numPr>
              <w:ind w:left="876"/>
              <w:rPr>
                <w:sz w:val="22"/>
                <w:szCs w:val="22"/>
              </w:rPr>
            </w:pPr>
            <w:r>
              <w:rPr>
                <w:sz w:val="22"/>
                <w:szCs w:val="22"/>
              </w:rPr>
              <w:t>6 Wochen sind zur Impfstoffanpassung notwendig, dann Produktion</w:t>
            </w:r>
          </w:p>
          <w:p>
            <w:pPr>
              <w:pStyle w:val="Listenabsatz"/>
              <w:numPr>
                <w:ilvl w:val="1"/>
                <w:numId w:val="44"/>
              </w:numPr>
              <w:ind w:left="876"/>
              <w:rPr>
                <w:sz w:val="22"/>
                <w:szCs w:val="22"/>
              </w:rPr>
            </w:pPr>
            <w:r>
              <w:rPr>
                <w:sz w:val="22"/>
                <w:szCs w:val="22"/>
              </w:rPr>
              <w:lastRenderedPageBreak/>
              <w:t xml:space="preserve"> Zulassungstechnisch/regulatorisch sollte Anpassung der Sequenzen kein Problem sein</w:t>
            </w:r>
          </w:p>
          <w:p>
            <w:pPr>
              <w:pStyle w:val="Listenabsatz"/>
              <w:numPr>
                <w:ilvl w:val="1"/>
                <w:numId w:val="44"/>
              </w:numPr>
              <w:ind w:left="876"/>
              <w:rPr>
                <w:sz w:val="22"/>
                <w:szCs w:val="22"/>
              </w:rPr>
            </w:pPr>
            <w:r>
              <w:rPr>
                <w:sz w:val="22"/>
                <w:szCs w:val="22"/>
              </w:rPr>
              <w:t>Virusanzüchtung ist nicht so leicht, bisher hat RKI keine Proben erhalten um Bemühungen zu unterstützen</w:t>
            </w:r>
          </w:p>
          <w:p>
            <w:pPr>
              <w:pStyle w:val="Listenabsatz"/>
              <w:numPr>
                <w:ilvl w:val="1"/>
                <w:numId w:val="44"/>
              </w:numPr>
              <w:ind w:left="876"/>
              <w:rPr>
                <w:sz w:val="22"/>
                <w:szCs w:val="22"/>
              </w:rPr>
            </w:pPr>
            <w:r>
              <w:rPr>
                <w:sz w:val="22"/>
                <w:szCs w:val="22"/>
              </w:rPr>
              <w:t>Bei Impfdurchbruchstudien bitte mit einplanen, dass Virus hier erhalten wird</w:t>
            </w:r>
          </w:p>
          <w:p>
            <w:pPr>
              <w:pStyle w:val="Listenabsatz"/>
              <w:numPr>
                <w:ilvl w:val="1"/>
                <w:numId w:val="44"/>
              </w:numPr>
              <w:ind w:left="876"/>
              <w:rPr>
                <w:sz w:val="22"/>
                <w:szCs w:val="22"/>
              </w:rPr>
            </w:pPr>
            <w:r>
              <w:rPr>
                <w:sz w:val="22"/>
                <w:szCs w:val="22"/>
              </w:rPr>
              <w:t>FG33 heute TK mit Charité: dort werden MA geimpft, dann ist auch longterm Follow-up auf Impfdurchbrüche und asymptomatische Infektionen geplant, inklusive wöchentlicher Testung</w:t>
            </w:r>
          </w:p>
          <w:p>
            <w:pPr>
              <w:rPr>
                <w:sz w:val="22"/>
                <w:szCs w:val="22"/>
              </w:rPr>
            </w:pPr>
          </w:p>
          <w:p>
            <w:pPr>
              <w:rPr>
                <w:i/>
                <w:sz w:val="22"/>
                <w:szCs w:val="22"/>
              </w:rPr>
            </w:pPr>
            <w:r>
              <w:rPr>
                <w:i/>
                <w:sz w:val="22"/>
                <w:szCs w:val="22"/>
              </w:rPr>
              <w:t>ToDo: Abt. 3 (FG37?) Klärung welche Antigentests bei Geimpften mit positiven Ergebnissen verwendet wurden, Unterstützung von ZBS1/FG17 zu den verschiedenen Tests und auf welche Protein sie abzielen</w:t>
            </w:r>
          </w:p>
          <w:p>
            <w:pPr>
              <w:rPr>
                <w:sz w:val="22"/>
                <w:szCs w:val="22"/>
              </w:rPr>
            </w:pPr>
          </w:p>
          <w:p>
            <w:pPr>
              <w:rPr>
                <w:b/>
                <w:sz w:val="22"/>
                <w:szCs w:val="22"/>
              </w:rPr>
            </w:pPr>
            <w:r>
              <w:rPr>
                <w:b/>
                <w:sz w:val="22"/>
                <w:szCs w:val="22"/>
              </w:rPr>
              <w:t>Umgang mit Geimpften und Quarantäne (&amp; Testung)</w:t>
            </w:r>
          </w:p>
          <w:p>
            <w:pPr>
              <w:pStyle w:val="Listenabsatz"/>
              <w:numPr>
                <w:ilvl w:val="0"/>
                <w:numId w:val="31"/>
              </w:numPr>
              <w:ind w:left="450" w:hanging="232"/>
              <w:rPr>
                <w:sz w:val="22"/>
                <w:szCs w:val="22"/>
              </w:rPr>
            </w:pPr>
            <w:r>
              <w:rPr>
                <w:sz w:val="22"/>
                <w:szCs w:val="22"/>
              </w:rPr>
              <w:t>BMG (Sangs, Holtherm) bat um RKI-Stellungnahme bzgl. Coronaeinreise-VO, steht RKI weiter dazu wie in Erlassbericht vom 22.12.2020, in dem für Geimpfte und Genesene Ausnahme der Quarantäne bewilligt werden soll?</w:t>
            </w:r>
          </w:p>
          <w:p>
            <w:pPr>
              <w:pStyle w:val="Listenabsatz"/>
              <w:numPr>
                <w:ilvl w:val="0"/>
                <w:numId w:val="31"/>
              </w:numPr>
              <w:ind w:left="450" w:hanging="232"/>
              <w:rPr>
                <w:sz w:val="22"/>
                <w:szCs w:val="22"/>
              </w:rPr>
            </w:pPr>
            <w:r>
              <w:rPr>
                <w:sz w:val="22"/>
                <w:szCs w:val="22"/>
              </w:rPr>
              <w:t>Testung vs. Quarantäne: sollten diese Personen auch keinen Test vor und nach Einreise vorweisen müssen?</w:t>
            </w:r>
          </w:p>
          <w:p>
            <w:pPr>
              <w:pStyle w:val="Listenabsatz"/>
              <w:numPr>
                <w:ilvl w:val="0"/>
                <w:numId w:val="31"/>
              </w:numPr>
              <w:ind w:left="450" w:hanging="232"/>
              <w:rPr>
                <w:sz w:val="22"/>
                <w:szCs w:val="22"/>
              </w:rPr>
            </w:pPr>
            <w:r>
              <w:rPr>
                <w:sz w:val="22"/>
                <w:szCs w:val="22"/>
              </w:rPr>
              <w:t>Politisch ist dies vom Minister nicht gewollt, Sangs weist darauf hin, dass dies für Genesene bereits gilt, für Geimpfte sollte es rechtlich gleich sein (ansonsten sind Klagen wahrscheinlich)</w:t>
            </w:r>
          </w:p>
          <w:p>
            <w:pPr>
              <w:pStyle w:val="Listenabsatz"/>
              <w:numPr>
                <w:ilvl w:val="0"/>
                <w:numId w:val="31"/>
              </w:numPr>
              <w:ind w:left="450" w:hanging="232"/>
              <w:rPr>
                <w:sz w:val="22"/>
                <w:szCs w:val="22"/>
              </w:rPr>
            </w:pPr>
            <w:r>
              <w:rPr>
                <w:sz w:val="22"/>
                <w:szCs w:val="22"/>
              </w:rPr>
              <w:t>Wenn es zeitnah eine klare Aussage vom RKI gibt, wird diese eventuell berücksichtigt</w:t>
            </w:r>
          </w:p>
          <w:p>
            <w:pPr>
              <w:pStyle w:val="Listenabsatz"/>
              <w:numPr>
                <w:ilvl w:val="0"/>
                <w:numId w:val="31"/>
              </w:numPr>
              <w:ind w:left="450" w:hanging="232"/>
              <w:rPr>
                <w:sz w:val="22"/>
                <w:szCs w:val="22"/>
              </w:rPr>
            </w:pPr>
            <w:r>
              <w:rPr>
                <w:sz w:val="22"/>
                <w:szCs w:val="22"/>
              </w:rPr>
              <w:t xml:space="preserve">Evidenzlage </w:t>
            </w:r>
          </w:p>
          <w:p>
            <w:pPr>
              <w:pStyle w:val="Listenabsatz"/>
              <w:numPr>
                <w:ilvl w:val="1"/>
                <w:numId w:val="44"/>
              </w:numPr>
              <w:ind w:left="876"/>
              <w:rPr>
                <w:sz w:val="22"/>
                <w:szCs w:val="22"/>
              </w:rPr>
            </w:pPr>
            <w:r>
              <w:rPr>
                <w:sz w:val="22"/>
                <w:szCs w:val="22"/>
              </w:rPr>
              <w:t>Impfstoffwirkung ist noch nicht bekannt</w:t>
            </w:r>
          </w:p>
          <w:p>
            <w:pPr>
              <w:pStyle w:val="Listenabsatz"/>
              <w:numPr>
                <w:ilvl w:val="1"/>
                <w:numId w:val="44"/>
              </w:numPr>
              <w:ind w:left="876"/>
              <w:rPr>
                <w:sz w:val="22"/>
                <w:szCs w:val="22"/>
              </w:rPr>
            </w:pPr>
            <w:r>
              <w:rPr>
                <w:sz w:val="22"/>
                <w:szCs w:val="22"/>
              </w:rPr>
              <w:t>Dauer des Schutzes ist ebenfalls unbekannt</w:t>
            </w:r>
          </w:p>
          <w:p>
            <w:pPr>
              <w:pStyle w:val="Listenabsatz"/>
              <w:numPr>
                <w:ilvl w:val="1"/>
                <w:numId w:val="44"/>
              </w:numPr>
              <w:ind w:left="876"/>
              <w:rPr>
                <w:sz w:val="22"/>
                <w:szCs w:val="22"/>
              </w:rPr>
            </w:pPr>
            <w:r>
              <w:rPr>
                <w:sz w:val="22"/>
                <w:szCs w:val="22"/>
              </w:rPr>
              <w:t>Evidenz ist aktuell nicht genügend bezüglich Reinfektion und Ausscheidung (für Genesene und Geimpfte)</w:t>
            </w:r>
          </w:p>
          <w:p>
            <w:pPr>
              <w:pStyle w:val="Listenabsatz"/>
              <w:numPr>
                <w:ilvl w:val="1"/>
                <w:numId w:val="44"/>
              </w:numPr>
              <w:ind w:left="876"/>
              <w:rPr>
                <w:sz w:val="22"/>
                <w:szCs w:val="22"/>
              </w:rPr>
            </w:pPr>
            <w:r>
              <w:rPr>
                <w:sz w:val="22"/>
                <w:szCs w:val="22"/>
              </w:rPr>
              <w:t xml:space="preserve">Es sind keine Ausbrüche bekannt, die von Reinfizierten ausgehen, diese scheinen nicht den gleichen Beitrag zur Gesamtausbreitung zu haben wie Erstinfizierte </w:t>
            </w:r>
          </w:p>
          <w:p>
            <w:pPr>
              <w:pStyle w:val="Listenabsatz"/>
              <w:ind w:left="876"/>
              <w:rPr>
                <w:sz w:val="22"/>
                <w:szCs w:val="22"/>
              </w:rPr>
            </w:pPr>
            <w:r>
              <w:rPr>
                <w:sz w:val="22"/>
                <w:szCs w:val="22"/>
              </w:rPr>
              <w:sym w:font="Wingdings" w:char="F0E0"/>
            </w:r>
            <w:r>
              <w:rPr>
                <w:sz w:val="22"/>
                <w:szCs w:val="22"/>
              </w:rPr>
              <w:t xml:space="preserve"> Wir müssen noch Erfahrungen mit Geimpften sammeln</w:t>
            </w:r>
          </w:p>
          <w:p>
            <w:pPr>
              <w:pStyle w:val="Listenabsatz"/>
              <w:numPr>
                <w:ilvl w:val="0"/>
                <w:numId w:val="31"/>
              </w:numPr>
              <w:ind w:left="450" w:hanging="232"/>
              <w:rPr>
                <w:sz w:val="22"/>
                <w:szCs w:val="22"/>
              </w:rPr>
            </w:pPr>
            <w:r>
              <w:rPr>
                <w:sz w:val="22"/>
                <w:szCs w:val="22"/>
              </w:rPr>
              <w:t>Andere Länder</w:t>
            </w:r>
          </w:p>
          <w:p>
            <w:pPr>
              <w:pStyle w:val="Listenabsatz"/>
              <w:numPr>
                <w:ilvl w:val="1"/>
                <w:numId w:val="44"/>
              </w:numPr>
              <w:ind w:left="876"/>
              <w:rPr>
                <w:sz w:val="22"/>
                <w:szCs w:val="22"/>
              </w:rPr>
            </w:pPr>
            <w:r>
              <w:rPr>
                <w:sz w:val="22"/>
                <w:szCs w:val="22"/>
              </w:rPr>
              <w:t>Internationale Rückmeldungen: DE Entscheidung Genesenen Sonderstatus zu geben wird für mutig gehalten, es sollten nicht automatisch auch Geimpfte Sonderstatus erhalten</w:t>
            </w:r>
          </w:p>
          <w:p>
            <w:pPr>
              <w:pStyle w:val="Listenabsatz"/>
              <w:numPr>
                <w:ilvl w:val="1"/>
                <w:numId w:val="44"/>
              </w:numPr>
              <w:ind w:left="876"/>
              <w:rPr>
                <w:sz w:val="22"/>
                <w:szCs w:val="22"/>
              </w:rPr>
            </w:pPr>
            <w:r>
              <w:rPr>
                <w:sz w:val="22"/>
                <w:szCs w:val="22"/>
              </w:rPr>
              <w:t>Präs Austausch mit Kollegen aus FR, BE, CH, GB, keine von diesen sind bereit, Sonderstatus zu vergeben</w:t>
            </w:r>
          </w:p>
          <w:p>
            <w:pPr>
              <w:pStyle w:val="Listenabsatz"/>
              <w:numPr>
                <w:ilvl w:val="1"/>
                <w:numId w:val="44"/>
              </w:numPr>
              <w:ind w:left="876"/>
              <w:rPr>
                <w:sz w:val="22"/>
                <w:szCs w:val="22"/>
              </w:rPr>
            </w:pPr>
            <w:r>
              <w:rPr>
                <w:sz w:val="22"/>
                <w:szCs w:val="22"/>
              </w:rPr>
              <w:t>US CDC Regelung für Genesene: gilt seit September für 3 Monate nach Erkrankung, geben zu, dass Datenlage dünn ist und Entscheidung auf Musterbeobachtungen von normalen Coronaviren basiert</w:t>
            </w:r>
          </w:p>
          <w:p>
            <w:pPr>
              <w:pStyle w:val="Listenabsatz"/>
              <w:numPr>
                <w:ilvl w:val="1"/>
                <w:numId w:val="44"/>
              </w:numPr>
              <w:ind w:left="876"/>
              <w:rPr>
                <w:sz w:val="22"/>
                <w:szCs w:val="22"/>
              </w:rPr>
            </w:pPr>
            <w:r>
              <w:rPr>
                <w:sz w:val="22"/>
                <w:szCs w:val="22"/>
              </w:rPr>
              <w:t>Norwegen empfiehlt keine Quarantäne für Genesene bis 6 Monate nach Nachweis (</w:t>
            </w:r>
            <w:hyperlink r:id="rId11" w:anchor="exception-from-duty-of-quarantine"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Herdenimmunität</w:t>
            </w:r>
          </w:p>
          <w:p>
            <w:pPr>
              <w:pStyle w:val="Listenabsatz"/>
              <w:numPr>
                <w:ilvl w:val="1"/>
                <w:numId w:val="44"/>
              </w:numPr>
              <w:ind w:left="876"/>
              <w:rPr>
                <w:sz w:val="22"/>
                <w:szCs w:val="22"/>
              </w:rPr>
            </w:pPr>
            <w:r>
              <w:rPr>
                <w:sz w:val="22"/>
                <w:szCs w:val="22"/>
              </w:rPr>
              <w:lastRenderedPageBreak/>
              <w:t>Vertrauen wir bei Impfung nur auf individuellen Schutz vor schwerer Erkrankung?</w:t>
            </w:r>
          </w:p>
          <w:p>
            <w:pPr>
              <w:pStyle w:val="Listenabsatz"/>
              <w:numPr>
                <w:ilvl w:val="1"/>
                <w:numId w:val="44"/>
              </w:numPr>
              <w:ind w:left="876"/>
              <w:rPr>
                <w:sz w:val="22"/>
                <w:szCs w:val="22"/>
              </w:rPr>
            </w:pPr>
            <w:r>
              <w:rPr>
                <w:sz w:val="22"/>
                <w:szCs w:val="22"/>
              </w:rPr>
              <w:t>Verabschieden wir uns vom Narrativ der Herdenimmunität durch Impfung?</w:t>
            </w:r>
          </w:p>
          <w:p>
            <w:pPr>
              <w:pStyle w:val="Listenabsatz"/>
              <w:numPr>
                <w:ilvl w:val="1"/>
                <w:numId w:val="44"/>
              </w:numPr>
              <w:ind w:left="876"/>
              <w:rPr>
                <w:sz w:val="22"/>
                <w:szCs w:val="22"/>
              </w:rPr>
            </w:pPr>
            <w:r>
              <w:rPr>
                <w:sz w:val="22"/>
                <w:szCs w:val="22"/>
              </w:rPr>
              <w:t xml:space="preserve">Verhinderung von Infektionen: bei mRNA-Impfstoffen nur Daten aus Tierversuchen, bei Astra Zeneca beim Menschen nicht ausreichend, Konfidenzintervall zu groß </w:t>
            </w:r>
            <w:r>
              <w:rPr>
                <w:sz w:val="22"/>
                <w:szCs w:val="22"/>
              </w:rPr>
              <w:sym w:font="Wingdings" w:char="F0E0"/>
            </w:r>
            <w:r>
              <w:rPr>
                <w:sz w:val="22"/>
                <w:szCs w:val="22"/>
              </w:rPr>
              <w:t xml:space="preserve"> nicht interpretierbar</w:t>
            </w:r>
          </w:p>
          <w:p>
            <w:pPr>
              <w:pStyle w:val="Listenabsatz"/>
              <w:numPr>
                <w:ilvl w:val="1"/>
                <w:numId w:val="44"/>
              </w:numPr>
              <w:ind w:left="876"/>
              <w:rPr>
                <w:sz w:val="22"/>
                <w:szCs w:val="22"/>
              </w:rPr>
            </w:pPr>
            <w:r>
              <w:rPr>
                <w:sz w:val="22"/>
                <w:szCs w:val="22"/>
              </w:rPr>
              <w:t>Es wird vermutet, dass Impfung einen Herdeneffekt hat</w:t>
            </w:r>
          </w:p>
          <w:p>
            <w:pPr>
              <w:pStyle w:val="Listenabsatz"/>
              <w:numPr>
                <w:ilvl w:val="1"/>
                <w:numId w:val="44"/>
              </w:numPr>
              <w:ind w:left="876"/>
              <w:rPr>
                <w:sz w:val="22"/>
                <w:szCs w:val="22"/>
              </w:rPr>
            </w:pPr>
            <w:r>
              <w:rPr>
                <w:sz w:val="22"/>
                <w:szCs w:val="22"/>
              </w:rPr>
              <w:t xml:space="preserve">Konkrete Anzahl der zu Impfenden zum Erreichen der Herdenimmunität hängt von diversen Faktoren ab: Infektionsverteilung in der Bevölkerung, R-Wert, Impfeffektivität, Altersgruppen, usw. </w:t>
            </w:r>
          </w:p>
          <w:p>
            <w:pPr>
              <w:pStyle w:val="Listenabsatz"/>
              <w:numPr>
                <w:ilvl w:val="1"/>
                <w:numId w:val="44"/>
              </w:numPr>
              <w:ind w:left="876"/>
              <w:rPr>
                <w:sz w:val="22"/>
                <w:szCs w:val="22"/>
              </w:rPr>
            </w:pPr>
            <w:r>
              <w:rPr>
                <w:sz w:val="22"/>
                <w:szCs w:val="22"/>
              </w:rPr>
              <w:t>In Manaus (BR) wurden in der 1. Welle ~67% der Bevölkerung infiziert, dort wird jetzt eine schwere 2. Welle beobachtet (</w:t>
            </w:r>
            <w:hyperlink r:id="rId12" w:history="1">
              <w:r>
                <w:rPr>
                  <w:rStyle w:val="Hyperlink"/>
                  <w:sz w:val="22"/>
                  <w:szCs w:val="22"/>
                </w:rPr>
                <w:t>hier</w:t>
              </w:r>
            </w:hyperlink>
            <w:r>
              <w:rPr>
                <w:sz w:val="22"/>
                <w:szCs w:val="22"/>
              </w:rPr>
              <w:t>)</w:t>
            </w:r>
          </w:p>
          <w:p>
            <w:pPr>
              <w:pStyle w:val="Listenabsatz"/>
              <w:numPr>
                <w:ilvl w:val="0"/>
                <w:numId w:val="31"/>
              </w:numPr>
              <w:ind w:left="450" w:hanging="232"/>
              <w:rPr>
                <w:sz w:val="22"/>
                <w:szCs w:val="22"/>
              </w:rPr>
            </w:pPr>
            <w:r>
              <w:rPr>
                <w:sz w:val="22"/>
                <w:szCs w:val="22"/>
              </w:rPr>
              <w:t>Diverse Punkte</w:t>
            </w:r>
          </w:p>
          <w:p>
            <w:pPr>
              <w:pStyle w:val="Listenabsatz"/>
              <w:numPr>
                <w:ilvl w:val="1"/>
                <w:numId w:val="44"/>
              </w:numPr>
              <w:ind w:left="876"/>
              <w:rPr>
                <w:sz w:val="22"/>
                <w:szCs w:val="22"/>
              </w:rPr>
            </w:pPr>
            <w:r>
              <w:rPr>
                <w:sz w:val="22"/>
                <w:szCs w:val="22"/>
              </w:rPr>
              <w:t>Bei Infektionen gibt es eine Heterogenität der Folgen</w:t>
            </w:r>
          </w:p>
          <w:p>
            <w:pPr>
              <w:pStyle w:val="Listenabsatz"/>
              <w:numPr>
                <w:ilvl w:val="1"/>
                <w:numId w:val="44"/>
              </w:numPr>
              <w:ind w:left="876"/>
              <w:rPr>
                <w:sz w:val="22"/>
                <w:szCs w:val="22"/>
              </w:rPr>
            </w:pPr>
            <w:r>
              <w:rPr>
                <w:sz w:val="22"/>
                <w:szCs w:val="22"/>
              </w:rPr>
              <w:t>Es ist unmöglich, vorherzusagen ob Infektion glimpflich abläuft, jeder erkrankte hat einen Vorteil durch die Impfung</w:t>
            </w:r>
          </w:p>
          <w:p>
            <w:pPr>
              <w:pStyle w:val="Listenabsatz"/>
              <w:numPr>
                <w:ilvl w:val="1"/>
                <w:numId w:val="44"/>
              </w:numPr>
              <w:ind w:left="876"/>
              <w:rPr>
                <w:sz w:val="22"/>
                <w:szCs w:val="22"/>
              </w:rPr>
            </w:pPr>
            <w:r>
              <w:rPr>
                <w:sz w:val="22"/>
                <w:szCs w:val="22"/>
              </w:rPr>
              <w:t>Impfstoff-Heterogenität macht Situation schwieriger, es gibt noch weniger Information und Daten</w:t>
            </w:r>
          </w:p>
          <w:p>
            <w:pPr>
              <w:pStyle w:val="Listenabsatz"/>
              <w:numPr>
                <w:ilvl w:val="1"/>
                <w:numId w:val="44"/>
              </w:numPr>
              <w:ind w:left="876"/>
              <w:rPr>
                <w:sz w:val="22"/>
                <w:szCs w:val="22"/>
              </w:rPr>
            </w:pPr>
            <w:r>
              <w:rPr>
                <w:sz w:val="22"/>
                <w:szCs w:val="22"/>
              </w:rPr>
              <w:t xml:space="preserve">Dritter Impfstoff ist weniger gut </w:t>
            </w:r>
            <w:r>
              <w:rPr>
                <w:sz w:val="22"/>
                <w:szCs w:val="22"/>
              </w:rPr>
              <w:sym w:font="Wingdings" w:char="F0E0"/>
            </w:r>
            <w:r>
              <w:rPr>
                <w:sz w:val="22"/>
                <w:szCs w:val="22"/>
              </w:rPr>
              <w:t xml:space="preserve"> erschwert Situation</w:t>
            </w:r>
          </w:p>
          <w:p>
            <w:pPr>
              <w:pStyle w:val="Listenabsatz"/>
              <w:numPr>
                <w:ilvl w:val="1"/>
                <w:numId w:val="44"/>
              </w:numPr>
              <w:ind w:left="876"/>
              <w:rPr>
                <w:sz w:val="22"/>
                <w:szCs w:val="22"/>
              </w:rPr>
            </w:pPr>
            <w:r>
              <w:rPr>
                <w:sz w:val="22"/>
                <w:szCs w:val="22"/>
              </w:rPr>
              <w:t xml:space="preserve">Probleme mit Impfcompliance: Sonderstatus ist möglicher Impfanreiz, wenn dieser wegfällt ist Compliance eventuell noch schlechter </w:t>
            </w:r>
          </w:p>
          <w:p>
            <w:pPr>
              <w:pStyle w:val="Listenabsatz"/>
              <w:numPr>
                <w:ilvl w:val="1"/>
                <w:numId w:val="44"/>
              </w:numPr>
              <w:ind w:left="876"/>
              <w:rPr>
                <w:sz w:val="22"/>
                <w:szCs w:val="22"/>
              </w:rPr>
            </w:pPr>
            <w:r>
              <w:rPr>
                <w:sz w:val="22"/>
                <w:szCs w:val="22"/>
              </w:rPr>
              <w:t>BMG steht Möglichkeit einer Differenzierung der VO nach Impfstoff offen gegenüber, dann müsste RKI aber wieder eine Liste als Referenz bereitstellen und die Labornachweise müssten Infos zum Impfstoff enthalten</w:t>
            </w:r>
          </w:p>
          <w:p>
            <w:pPr>
              <w:pStyle w:val="Listenabsatz"/>
              <w:numPr>
                <w:ilvl w:val="0"/>
                <w:numId w:val="31"/>
              </w:numPr>
              <w:ind w:left="450" w:hanging="232"/>
              <w:rPr>
                <w:sz w:val="22"/>
                <w:szCs w:val="22"/>
              </w:rPr>
            </w:pPr>
            <w:r>
              <w:rPr>
                <w:sz w:val="22"/>
                <w:szCs w:val="22"/>
              </w:rPr>
              <w:t>Fazit</w:t>
            </w:r>
          </w:p>
          <w:p>
            <w:pPr>
              <w:pStyle w:val="Listenabsatz"/>
              <w:numPr>
                <w:ilvl w:val="1"/>
                <w:numId w:val="44"/>
              </w:numPr>
              <w:ind w:left="876"/>
              <w:rPr>
                <w:sz w:val="22"/>
                <w:szCs w:val="22"/>
              </w:rPr>
            </w:pPr>
            <w:r>
              <w:rPr>
                <w:sz w:val="22"/>
                <w:szCs w:val="22"/>
              </w:rPr>
              <w:t>Es gibt keine Evidenz, dass einmal Genesene wesentlich zur Transmission beitragen, Quarantänepflichtausnahme kann für diese bestehen bleiben</w:t>
            </w:r>
          </w:p>
          <w:p>
            <w:pPr>
              <w:pStyle w:val="Listenabsatz"/>
              <w:numPr>
                <w:ilvl w:val="1"/>
                <w:numId w:val="44"/>
              </w:numPr>
              <w:ind w:left="876"/>
              <w:rPr>
                <w:sz w:val="22"/>
                <w:szCs w:val="22"/>
              </w:rPr>
            </w:pPr>
            <w:r>
              <w:rPr>
                <w:sz w:val="22"/>
                <w:szCs w:val="22"/>
              </w:rPr>
              <w:t>Das gleiche für Geimpfte zu behaupten ist nicht möglich, diese sollten weiterhin keinen Sonderstatus erhalten</w:t>
            </w:r>
          </w:p>
          <w:p>
            <w:pPr>
              <w:pStyle w:val="Listenabsatz"/>
              <w:numPr>
                <w:ilvl w:val="1"/>
                <w:numId w:val="44"/>
              </w:numPr>
              <w:ind w:left="876"/>
              <w:rPr>
                <w:sz w:val="22"/>
                <w:szCs w:val="22"/>
              </w:rPr>
            </w:pPr>
            <w:r>
              <w:rPr>
                <w:sz w:val="22"/>
                <w:szCs w:val="22"/>
              </w:rPr>
              <w:t>Testpflichtausnahme weder für Geimpfte noch für Genesene</w:t>
            </w:r>
          </w:p>
          <w:p>
            <w:pPr>
              <w:pStyle w:val="Listenabsatz"/>
              <w:numPr>
                <w:ilvl w:val="1"/>
                <w:numId w:val="44"/>
              </w:numPr>
              <w:ind w:left="876"/>
              <w:rPr>
                <w:sz w:val="22"/>
                <w:szCs w:val="22"/>
              </w:rPr>
            </w:pPr>
            <w:r>
              <w:rPr>
                <w:sz w:val="22"/>
                <w:szCs w:val="22"/>
              </w:rPr>
              <w:t>Kommunikation erneut ganz wichtig</w:t>
            </w:r>
          </w:p>
          <w:p>
            <w:pPr>
              <w:pStyle w:val="Listenabsatz"/>
              <w:numPr>
                <w:ilvl w:val="0"/>
                <w:numId w:val="31"/>
              </w:numPr>
              <w:ind w:left="450" w:hanging="232"/>
              <w:rPr>
                <w:sz w:val="22"/>
                <w:szCs w:val="22"/>
              </w:rPr>
            </w:pPr>
            <w:r>
              <w:rPr>
                <w:sz w:val="22"/>
                <w:szCs w:val="22"/>
              </w:rPr>
              <w:t>Aufgaben</w:t>
            </w:r>
          </w:p>
          <w:p>
            <w:pPr>
              <w:pStyle w:val="Listenabsatz"/>
              <w:numPr>
                <w:ilvl w:val="1"/>
                <w:numId w:val="44"/>
              </w:numPr>
              <w:ind w:left="876"/>
              <w:rPr>
                <w:sz w:val="22"/>
                <w:szCs w:val="22"/>
              </w:rPr>
            </w:pPr>
            <w:r>
              <w:rPr>
                <w:sz w:val="22"/>
                <w:szCs w:val="22"/>
              </w:rPr>
              <w:t>Ute Rexroth: LZ klarstellen, dass Papiere, die heute vom BMG zurück kommen nun nicht publiziert werden</w:t>
            </w:r>
          </w:p>
          <w:p>
            <w:pPr>
              <w:pStyle w:val="Listenabsatz"/>
              <w:numPr>
                <w:ilvl w:val="1"/>
                <w:numId w:val="44"/>
              </w:numPr>
              <w:ind w:left="876"/>
              <w:rPr>
                <w:sz w:val="22"/>
                <w:szCs w:val="22"/>
              </w:rPr>
            </w:pPr>
            <w:r>
              <w:rPr>
                <w:sz w:val="22"/>
                <w:szCs w:val="22"/>
              </w:rPr>
              <w:t>Ute Rexroth: schnelle Rückmeldung an BMG, dass RKI Einschätzung hierzu ändert</w:t>
            </w:r>
          </w:p>
          <w:p>
            <w:pPr>
              <w:pStyle w:val="Listenabsatz"/>
              <w:numPr>
                <w:ilvl w:val="1"/>
                <w:numId w:val="44"/>
              </w:numPr>
              <w:ind w:left="876"/>
              <w:rPr>
                <w:sz w:val="22"/>
                <w:szCs w:val="22"/>
              </w:rPr>
            </w:pPr>
            <w:r>
              <w:rPr>
                <w:sz w:val="22"/>
                <w:szCs w:val="22"/>
              </w:rPr>
              <w:t>Ole Wichmann: revidiert ehemaligen Bericht an BMG, neuer Bericht, dass RKI Einschätzung inklusive Begründung</w:t>
            </w:r>
          </w:p>
          <w:p>
            <w:pPr>
              <w:pStyle w:val="Listenabsatz"/>
              <w:numPr>
                <w:ilvl w:val="1"/>
                <w:numId w:val="44"/>
              </w:numPr>
              <w:ind w:left="876"/>
              <w:rPr>
                <w:sz w:val="22"/>
                <w:szCs w:val="22"/>
              </w:rPr>
            </w:pPr>
            <w:r>
              <w:rPr>
                <w:sz w:val="22"/>
                <w:szCs w:val="22"/>
              </w:rPr>
              <w:t>FG36/FG37: Überprüfung der KoNa Papiere ob Änderungen notwendig sind nachdem FG33-Bericht an BMG fertig ist</w:t>
            </w:r>
          </w:p>
          <w:p>
            <w:pPr>
              <w:pStyle w:val="Listenabsatz"/>
              <w:numPr>
                <w:ilvl w:val="1"/>
                <w:numId w:val="44"/>
              </w:numPr>
              <w:ind w:left="876"/>
              <w:rPr>
                <w:sz w:val="22"/>
                <w:szCs w:val="22"/>
              </w:rPr>
            </w:pPr>
            <w:r>
              <w:rPr>
                <w:sz w:val="22"/>
                <w:szCs w:val="22"/>
              </w:rPr>
              <w:t>Pressestelle: Anpassung der FAQ und Textbausteine für Webseite</w:t>
            </w:r>
          </w:p>
          <w:p>
            <w:pPr>
              <w:rPr>
                <w:i/>
                <w:sz w:val="22"/>
                <w:szCs w:val="22"/>
              </w:rPr>
            </w:pPr>
          </w:p>
          <w:p>
            <w:pPr>
              <w:rPr>
                <w:i/>
                <w:sz w:val="22"/>
                <w:szCs w:val="22"/>
              </w:rPr>
            </w:pPr>
            <w:r>
              <w:rPr>
                <w:i/>
                <w:sz w:val="22"/>
                <w:szCs w:val="22"/>
              </w:rPr>
              <w:t>ToDo: s. u. Aufgaben</w:t>
            </w:r>
          </w:p>
          <w:p>
            <w:pPr>
              <w:rPr>
                <w:i/>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FG33/alle</w:t>
            </w:r>
          </w:p>
        </w:tc>
      </w:tr>
      <w:tr>
        <w:tc>
          <w:tcPr>
            <w:tcW w:w="684" w:type="dxa"/>
          </w:tcPr>
          <w:p>
            <w:pPr>
              <w:rPr>
                <w:b/>
              </w:rPr>
            </w:pPr>
            <w:r>
              <w:rPr>
                <w:b/>
              </w:rPr>
              <w:lastRenderedPageBreak/>
              <w:t>9</w:t>
            </w:r>
          </w:p>
        </w:tc>
        <w:tc>
          <w:tcPr>
            <w:tcW w:w="6795" w:type="dxa"/>
          </w:tcPr>
          <w:p>
            <w:pPr>
              <w:spacing w:line="276" w:lineRule="auto"/>
              <w:rPr>
                <w:b/>
                <w:sz w:val="28"/>
              </w:rPr>
            </w:pPr>
            <w:r>
              <w:rPr>
                <w:b/>
                <w:sz w:val="28"/>
              </w:rPr>
              <w:t>Labordiagnostik</w:t>
            </w:r>
          </w:p>
          <w:p>
            <w:pPr>
              <w:pStyle w:val="Listenabsatz"/>
              <w:numPr>
                <w:ilvl w:val="0"/>
                <w:numId w:val="31"/>
              </w:numPr>
              <w:ind w:left="450" w:hanging="232"/>
              <w:rPr>
                <w:sz w:val="22"/>
                <w:szCs w:val="22"/>
              </w:rPr>
            </w:pPr>
            <w:r>
              <w:rPr>
                <w:sz w:val="22"/>
                <w:szCs w:val="22"/>
              </w:rPr>
              <w:t>FG17: AG Influenza 358 Einsendungen in letzten 4 Wochen, 43 davon positiv (12%)</w:t>
            </w:r>
          </w:p>
          <w:p>
            <w:pPr>
              <w:pStyle w:val="Listenabsatz"/>
              <w:numPr>
                <w:ilvl w:val="0"/>
                <w:numId w:val="31"/>
              </w:numPr>
              <w:ind w:left="450" w:hanging="232"/>
              <w:rPr>
                <w:sz w:val="22"/>
                <w:szCs w:val="22"/>
              </w:rPr>
            </w:pPr>
            <w:r>
              <w:rPr>
                <w:sz w:val="22"/>
                <w:szCs w:val="22"/>
              </w:rPr>
              <w:t>ZBS1</w:t>
            </w:r>
          </w:p>
          <w:p>
            <w:pPr>
              <w:pStyle w:val="Listenabsatz"/>
              <w:numPr>
                <w:ilvl w:val="1"/>
                <w:numId w:val="44"/>
              </w:numPr>
              <w:ind w:left="876"/>
              <w:rPr>
                <w:sz w:val="22"/>
                <w:szCs w:val="22"/>
              </w:rPr>
            </w:pPr>
            <w:r>
              <w:rPr>
                <w:sz w:val="22"/>
                <w:szCs w:val="22"/>
              </w:rPr>
              <w:t>812 Einsendungen diese Woche, 358 positiv (44%)</w:t>
            </w:r>
          </w:p>
          <w:p>
            <w:pPr>
              <w:pStyle w:val="Listenabsatz"/>
              <w:numPr>
                <w:ilvl w:val="1"/>
                <w:numId w:val="44"/>
              </w:numPr>
              <w:ind w:left="876"/>
              <w:rPr>
                <w:sz w:val="22"/>
                <w:szCs w:val="22"/>
              </w:rPr>
            </w:pPr>
            <w:r>
              <w:rPr>
                <w:sz w:val="22"/>
                <w:szCs w:val="22"/>
              </w:rPr>
              <w:t xml:space="preserve">180 Proben zur Sequenzierung, 1 Probe aus Dresden positiv auf 117(?), eine aus …? </w:t>
            </w:r>
            <w:r>
              <w:rPr>
                <w:sz w:val="22"/>
                <w:szCs w:val="22"/>
                <w:highlight w:val="yellow"/>
              </w:rPr>
              <w:t>(ZBS1, gerne im abgelegten Protokoll (</w:t>
            </w:r>
            <w:hyperlink r:id="rId13" w:history="1">
              <w:r>
                <w:rPr>
                  <w:rStyle w:val="Hyperlink"/>
                  <w:sz w:val="22"/>
                  <w:szCs w:val="22"/>
                  <w:highlight w:val="yellow"/>
                </w:rPr>
                <w:t>hier</w:t>
              </w:r>
            </w:hyperlink>
            <w:r>
              <w:rPr>
                <w:sz w:val="22"/>
                <w:szCs w:val="22"/>
                <w:highlight w:val="yellow"/>
              </w:rPr>
              <w:t>) ergänzen, war für mich nicht zu verstehen)</w:t>
            </w:r>
          </w:p>
          <w:p>
            <w:pPr>
              <w:rPr>
                <w:i/>
                <w:sz w:val="22"/>
              </w:rPr>
            </w:pPr>
          </w:p>
        </w:tc>
        <w:tc>
          <w:tcPr>
            <w:tcW w:w="1492" w:type="dxa"/>
          </w:tcPr>
          <w:p>
            <w:pPr>
              <w:rPr>
                <w:sz w:val="22"/>
                <w:szCs w:val="22"/>
              </w:rPr>
            </w:pPr>
          </w:p>
          <w:p>
            <w:pPr>
              <w:rPr>
                <w:sz w:val="22"/>
                <w:szCs w:val="22"/>
              </w:rPr>
            </w:pPr>
          </w:p>
          <w:p>
            <w:pPr>
              <w:rPr>
                <w:sz w:val="22"/>
                <w:szCs w:val="22"/>
              </w:rPr>
            </w:pPr>
            <w:r>
              <w:rPr>
                <w:sz w:val="22"/>
                <w:szCs w:val="22"/>
              </w:rPr>
              <w:t>FG17</w:t>
            </w:r>
          </w:p>
          <w:p>
            <w:pPr>
              <w:rPr>
                <w:sz w:val="22"/>
                <w:szCs w:val="22"/>
              </w:rPr>
            </w:pPr>
          </w:p>
          <w:p>
            <w:pPr>
              <w:rPr>
                <w:sz w:val="22"/>
                <w:szCs w:val="22"/>
              </w:rPr>
            </w:pPr>
            <w:r>
              <w:rPr>
                <w:sz w:val="22"/>
                <w:szCs w:val="22"/>
              </w:rPr>
              <w:t>ZBS1</w:t>
            </w:r>
          </w:p>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Klinisches Management/Entlassungsmanagement</w:t>
            </w:r>
          </w:p>
          <w:p>
            <w:pPr>
              <w:rPr>
                <w:b/>
                <w:sz w:val="22"/>
                <w:szCs w:val="22"/>
              </w:rPr>
            </w:pPr>
            <w:r>
              <w:rPr>
                <w:b/>
                <w:sz w:val="22"/>
                <w:szCs w:val="22"/>
              </w:rPr>
              <w:t xml:space="preserve">Strategische Patientenverlegung </w:t>
            </w:r>
          </w:p>
          <w:p>
            <w:pPr>
              <w:pStyle w:val="Listenabsatz"/>
              <w:numPr>
                <w:ilvl w:val="0"/>
                <w:numId w:val="31"/>
              </w:numPr>
              <w:ind w:left="450" w:hanging="232"/>
              <w:rPr>
                <w:sz w:val="22"/>
                <w:szCs w:val="22"/>
              </w:rPr>
            </w:pPr>
            <w:r>
              <w:rPr>
                <w:sz w:val="22"/>
                <w:szCs w:val="22"/>
              </w:rPr>
              <w:t>Es wird immer knapper, aktuell verlegt nur das Kleeblatt Ost nach Nord</w:t>
            </w:r>
          </w:p>
          <w:p>
            <w:pPr>
              <w:pStyle w:val="Listenabsatz"/>
              <w:numPr>
                <w:ilvl w:val="0"/>
                <w:numId w:val="31"/>
              </w:numPr>
              <w:ind w:left="450" w:hanging="232"/>
              <w:rPr>
                <w:sz w:val="22"/>
                <w:szCs w:val="22"/>
              </w:rPr>
            </w:pPr>
            <w:r>
              <w:rPr>
                <w:sz w:val="22"/>
                <w:szCs w:val="22"/>
              </w:rPr>
              <w:t>Es gibt diverse Verlegungen innerhalb der Kleeblätter, die Kapazitätenverringerungen sind sichtbar</w:t>
            </w:r>
          </w:p>
          <w:p>
            <w:pPr>
              <w:rPr>
                <w:i/>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IBBS</w:t>
            </w:r>
          </w:p>
          <w:p>
            <w:pPr>
              <w:rPr>
                <w:sz w:val="22"/>
                <w:szCs w:val="22"/>
              </w:rPr>
            </w:pPr>
          </w:p>
        </w:tc>
      </w:tr>
      <w:tr>
        <w:tc>
          <w:tcPr>
            <w:tcW w:w="684" w:type="dxa"/>
          </w:tcPr>
          <w:p>
            <w:pPr>
              <w:rPr>
                <w:b/>
              </w:rPr>
            </w:pPr>
            <w:r>
              <w:rPr>
                <w:b/>
              </w:rPr>
              <w:t>11</w:t>
            </w:r>
          </w:p>
        </w:tc>
        <w:tc>
          <w:tcPr>
            <w:tcW w:w="6795" w:type="dxa"/>
          </w:tcPr>
          <w:p>
            <w:pPr>
              <w:spacing w:line="276" w:lineRule="auto"/>
              <w:rPr>
                <w:b/>
                <w:sz w:val="28"/>
              </w:rPr>
            </w:pPr>
            <w:r>
              <w:rPr>
                <w:b/>
                <w:sz w:val="28"/>
              </w:rPr>
              <w:t>Maßnahmen zum Infektionsschutz</w:t>
            </w:r>
          </w:p>
          <w:p>
            <w:pPr>
              <w:spacing w:line="276" w:lineRule="auto"/>
              <w:rPr>
                <w:b/>
                <w:sz w:val="22"/>
              </w:rPr>
            </w:pPr>
            <w:r>
              <w:rPr>
                <w:b/>
                <w:sz w:val="22"/>
                <w:szCs w:val="22"/>
              </w:rPr>
              <w:t>Sterbezahlen/Pflegeheime</w:t>
            </w:r>
          </w:p>
          <w:p>
            <w:pPr>
              <w:pStyle w:val="Listenabsatz"/>
              <w:numPr>
                <w:ilvl w:val="0"/>
                <w:numId w:val="31"/>
              </w:numPr>
              <w:ind w:left="450" w:hanging="232"/>
              <w:rPr>
                <w:sz w:val="22"/>
                <w:szCs w:val="22"/>
              </w:rPr>
            </w:pPr>
            <w:r>
              <w:rPr>
                <w:sz w:val="22"/>
                <w:szCs w:val="22"/>
              </w:rPr>
              <w:t xml:space="preserve">Gibt es in Deutschland eine Gruppe die sich mit dem Thema befasst? Kann man noch mehr tun, um es Aufzugreifen und mehr Aufmerksamkeit zuzuordnen? Wir schonen die verantwortlichen (Träger), können diese nicht ins Rampenlicht der Verantwortung gezogen werden? </w:t>
            </w:r>
          </w:p>
          <w:p>
            <w:pPr>
              <w:pStyle w:val="Listenabsatz"/>
              <w:numPr>
                <w:ilvl w:val="0"/>
                <w:numId w:val="31"/>
              </w:numPr>
              <w:ind w:left="450" w:hanging="232"/>
              <w:rPr>
                <w:sz w:val="22"/>
                <w:szCs w:val="22"/>
              </w:rPr>
            </w:pPr>
            <w:r>
              <w:rPr>
                <w:sz w:val="22"/>
                <w:szCs w:val="22"/>
              </w:rPr>
              <w:t>Problem</w:t>
            </w:r>
          </w:p>
          <w:p>
            <w:pPr>
              <w:pStyle w:val="Listenabsatz"/>
              <w:numPr>
                <w:ilvl w:val="1"/>
                <w:numId w:val="44"/>
              </w:numPr>
              <w:ind w:left="876"/>
              <w:rPr>
                <w:sz w:val="22"/>
                <w:szCs w:val="22"/>
              </w:rPr>
            </w:pPr>
            <w:r>
              <w:rPr>
                <w:sz w:val="22"/>
                <w:szCs w:val="22"/>
              </w:rPr>
              <w:t>Schlecht ausgebildete und zu niedrig bezahlte Leute</w:t>
            </w:r>
          </w:p>
          <w:p>
            <w:pPr>
              <w:pStyle w:val="Listenabsatz"/>
              <w:numPr>
                <w:ilvl w:val="1"/>
                <w:numId w:val="44"/>
              </w:numPr>
              <w:ind w:left="876"/>
              <w:rPr>
                <w:sz w:val="22"/>
                <w:szCs w:val="22"/>
              </w:rPr>
            </w:pPr>
            <w:r>
              <w:rPr>
                <w:sz w:val="22"/>
                <w:szCs w:val="22"/>
              </w:rPr>
              <w:t>Schon jahrelang in Anbahnung</w:t>
            </w:r>
          </w:p>
          <w:p>
            <w:pPr>
              <w:pStyle w:val="Listenabsatz"/>
              <w:numPr>
                <w:ilvl w:val="1"/>
                <w:numId w:val="44"/>
              </w:numPr>
              <w:ind w:left="876"/>
              <w:rPr>
                <w:sz w:val="22"/>
                <w:szCs w:val="22"/>
              </w:rPr>
            </w:pPr>
            <w:r>
              <w:rPr>
                <w:sz w:val="22"/>
                <w:szCs w:val="22"/>
              </w:rPr>
              <w:t>Altenheime werden immer günstiger, weil so die Kosten gesunken sind</w:t>
            </w:r>
          </w:p>
          <w:p>
            <w:pPr>
              <w:pStyle w:val="Listenabsatz"/>
              <w:numPr>
                <w:ilvl w:val="1"/>
                <w:numId w:val="44"/>
              </w:numPr>
              <w:ind w:left="876"/>
              <w:rPr>
                <w:sz w:val="22"/>
                <w:szCs w:val="22"/>
              </w:rPr>
            </w:pPr>
            <w:r>
              <w:rPr>
                <w:sz w:val="22"/>
                <w:szCs w:val="22"/>
              </w:rPr>
              <w:t>Pflegeheime haben kein Personal und sind völlig überlastet</w:t>
            </w:r>
          </w:p>
          <w:p>
            <w:pPr>
              <w:pStyle w:val="Listenabsatz"/>
              <w:numPr>
                <w:ilvl w:val="1"/>
                <w:numId w:val="44"/>
              </w:numPr>
              <w:ind w:left="876"/>
              <w:rPr>
                <w:sz w:val="22"/>
                <w:szCs w:val="22"/>
              </w:rPr>
            </w:pPr>
            <w:r>
              <w:rPr>
                <w:sz w:val="22"/>
                <w:szCs w:val="22"/>
              </w:rPr>
              <w:t>BMG-Test-Initiative wird positiv gesehen</w:t>
            </w:r>
          </w:p>
          <w:p>
            <w:pPr>
              <w:pStyle w:val="Listenabsatz"/>
              <w:numPr>
                <w:ilvl w:val="0"/>
                <w:numId w:val="31"/>
              </w:numPr>
              <w:ind w:left="450" w:hanging="232"/>
              <w:rPr>
                <w:sz w:val="22"/>
                <w:szCs w:val="22"/>
              </w:rPr>
            </w:pPr>
            <w:r>
              <w:rPr>
                <w:sz w:val="22"/>
                <w:szCs w:val="22"/>
              </w:rPr>
              <w:t>Können Ressourcen gesteigert werden um dies anzugehen?</w:t>
            </w:r>
          </w:p>
          <w:p>
            <w:pPr>
              <w:pStyle w:val="Listenabsatz"/>
              <w:numPr>
                <w:ilvl w:val="0"/>
                <w:numId w:val="31"/>
              </w:numPr>
              <w:ind w:left="450" w:hanging="232"/>
              <w:rPr>
                <w:sz w:val="22"/>
                <w:szCs w:val="22"/>
              </w:rPr>
            </w:pPr>
            <w:r>
              <w:rPr>
                <w:sz w:val="22"/>
                <w:szCs w:val="22"/>
              </w:rPr>
              <w:t>BY hat Pflegekoordinatoren benannt und diese auch in Krisenstäbe integriert, sie gehen in GA und Einrichtungen und geben Hinweise, scheint dort gut zu funktionieren, könnte anderen BL vorgestellt werden</w:t>
            </w:r>
          </w:p>
          <w:p>
            <w:pPr>
              <w:pStyle w:val="Listenabsatz"/>
              <w:numPr>
                <w:ilvl w:val="0"/>
                <w:numId w:val="31"/>
              </w:numPr>
              <w:ind w:left="450" w:hanging="232"/>
              <w:rPr>
                <w:sz w:val="22"/>
                <w:szCs w:val="22"/>
              </w:rPr>
            </w:pPr>
            <w:r>
              <w:rPr>
                <w:sz w:val="22"/>
                <w:szCs w:val="22"/>
              </w:rPr>
              <w:t>RKI kann dies kapazitätsmäßig nicht selber angehen, FG37 ist aber regelmäßig in Kontakt mit Pflegebeauftragten, diese sind an einem Austausch interessiert</w:t>
            </w:r>
          </w:p>
          <w:p>
            <w:pPr>
              <w:pStyle w:val="Listenabsatz"/>
              <w:numPr>
                <w:ilvl w:val="0"/>
                <w:numId w:val="31"/>
              </w:numPr>
              <w:ind w:left="450" w:hanging="232"/>
              <w:rPr>
                <w:sz w:val="22"/>
                <w:szCs w:val="22"/>
              </w:rPr>
            </w:pPr>
            <w:r>
              <w:rPr>
                <w:sz w:val="22"/>
                <w:szCs w:val="22"/>
              </w:rPr>
              <w:t>Pflegebeauftragte haben das Mandat und die Autorität</w:t>
            </w:r>
          </w:p>
          <w:p>
            <w:pPr>
              <w:pStyle w:val="Listenabsatz"/>
              <w:numPr>
                <w:ilvl w:val="0"/>
                <w:numId w:val="31"/>
              </w:numPr>
              <w:ind w:left="450" w:hanging="232"/>
              <w:rPr>
                <w:sz w:val="22"/>
                <w:szCs w:val="22"/>
              </w:rPr>
            </w:pPr>
            <w:r>
              <w:rPr>
                <w:sz w:val="22"/>
                <w:szCs w:val="22"/>
              </w:rPr>
              <w:t>Termin mit Präs und Pflegebeauftragten wir angestoßen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 xml:space="preserve">Präs/alle </w:t>
            </w:r>
          </w:p>
          <w:p>
            <w:pPr>
              <w:rPr>
                <w:sz w:val="22"/>
                <w:szCs w:val="22"/>
              </w:rPr>
            </w:pPr>
          </w:p>
        </w:tc>
      </w:tr>
      <w:tr>
        <w:tc>
          <w:tcPr>
            <w:tcW w:w="684" w:type="dxa"/>
          </w:tcPr>
          <w:p>
            <w:pPr>
              <w:rPr>
                <w:b/>
              </w:rPr>
            </w:pPr>
            <w:r>
              <w:rPr>
                <w:b/>
              </w:rPr>
              <w:t>12</w:t>
            </w:r>
          </w:p>
        </w:tc>
        <w:tc>
          <w:tcPr>
            <w:tcW w:w="6795" w:type="dxa"/>
          </w:tcPr>
          <w:p>
            <w:pPr>
              <w:spacing w:line="276" w:lineRule="auto"/>
              <w:rPr>
                <w:b/>
                <w:sz w:val="22"/>
              </w:rPr>
            </w:pPr>
            <w:r>
              <w:rPr>
                <w:b/>
                <w:sz w:val="28"/>
              </w:rPr>
              <w:t>Surveillance</w:t>
            </w:r>
          </w:p>
          <w:p>
            <w:pPr>
              <w:pStyle w:val="Listenabsatz"/>
              <w:numPr>
                <w:ilvl w:val="0"/>
                <w:numId w:val="31"/>
              </w:numPr>
              <w:ind w:left="450" w:hanging="232"/>
              <w:rPr>
                <w:sz w:val="22"/>
                <w:szCs w:val="22"/>
              </w:rPr>
            </w:pPr>
            <w:r>
              <w:rPr>
                <w:sz w:val="22"/>
                <w:szCs w:val="22"/>
              </w:rPr>
              <w:t xml:space="preserve">Nicht besprochen </w:t>
            </w:r>
          </w:p>
          <w:p>
            <w:pPr>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13</w:t>
            </w:r>
          </w:p>
        </w:tc>
        <w:tc>
          <w:tcPr>
            <w:tcW w:w="6795" w:type="dxa"/>
          </w:tcPr>
          <w:p>
            <w:pPr>
              <w:spacing w:line="276" w:lineRule="auto"/>
              <w:rPr>
                <w:b/>
                <w:sz w:val="28"/>
              </w:rPr>
            </w:pPr>
            <w:r>
              <w:rPr>
                <w:b/>
                <w:sz w:val="28"/>
              </w:rPr>
              <w:t xml:space="preserve">Transport und Grenzübergangsstellen </w:t>
            </w:r>
            <w:r>
              <w:rPr>
                <w:b/>
                <w:color w:val="FF0000"/>
              </w:rPr>
              <w:t>(nur freitags)</w:t>
            </w:r>
          </w:p>
          <w:p>
            <w:pPr>
              <w:spacing w:line="276" w:lineRule="auto"/>
              <w:rPr>
                <w:b/>
                <w:sz w:val="22"/>
              </w:rPr>
            </w:pPr>
            <w:r>
              <w:rPr>
                <w:b/>
                <w:sz w:val="22"/>
                <w:szCs w:val="22"/>
              </w:rPr>
              <w:t>Flug-KoNa Hochrisikoländer</w:t>
            </w:r>
          </w:p>
          <w:p>
            <w:pPr>
              <w:pStyle w:val="Listenabsatz"/>
              <w:numPr>
                <w:ilvl w:val="0"/>
                <w:numId w:val="31"/>
              </w:numPr>
              <w:ind w:left="450" w:hanging="232"/>
              <w:rPr>
                <w:sz w:val="22"/>
                <w:szCs w:val="22"/>
              </w:rPr>
            </w:pPr>
            <w:r>
              <w:rPr>
                <w:sz w:val="22"/>
                <w:szCs w:val="22"/>
              </w:rPr>
              <w:t xml:space="preserve">Soll gezielt für diese Flug-KoNa wieder aufgenommen werden? </w:t>
            </w:r>
          </w:p>
          <w:p>
            <w:pPr>
              <w:pStyle w:val="Listenabsatz"/>
              <w:numPr>
                <w:ilvl w:val="0"/>
                <w:numId w:val="31"/>
              </w:numPr>
              <w:ind w:left="450" w:hanging="232"/>
              <w:rPr>
                <w:sz w:val="22"/>
                <w:szCs w:val="22"/>
              </w:rPr>
            </w:pPr>
            <w:r>
              <w:rPr>
                <w:sz w:val="22"/>
                <w:szCs w:val="22"/>
              </w:rPr>
              <w:lastRenderedPageBreak/>
              <w:t>Aktuell ist Flug-KoNa pausiert, könnte aber für GB, Südafrika und Irland erneut starten</w:t>
            </w:r>
          </w:p>
          <w:p>
            <w:pPr>
              <w:pStyle w:val="Listenabsatz"/>
              <w:numPr>
                <w:ilvl w:val="0"/>
                <w:numId w:val="31"/>
              </w:numPr>
              <w:ind w:left="450" w:hanging="232"/>
              <w:rPr>
                <w:sz w:val="22"/>
                <w:szCs w:val="22"/>
              </w:rPr>
            </w:pPr>
            <w:r>
              <w:rPr>
                <w:sz w:val="22"/>
                <w:szCs w:val="22"/>
              </w:rPr>
              <w:t>Es kommen weniger aber noch stets Flüge mit Personen von dort an, wenn sie vorab bei BMVI angemeldet sind</w:t>
            </w:r>
          </w:p>
          <w:p>
            <w:pPr>
              <w:pStyle w:val="Listenabsatz"/>
              <w:numPr>
                <w:ilvl w:val="0"/>
                <w:numId w:val="31"/>
              </w:numPr>
              <w:ind w:left="450" w:hanging="232"/>
              <w:rPr>
                <w:sz w:val="22"/>
                <w:szCs w:val="22"/>
              </w:rPr>
            </w:pPr>
            <w:r>
              <w:rPr>
                <w:sz w:val="22"/>
                <w:szCs w:val="22"/>
              </w:rPr>
              <w:t>Ja, soll aufgenommen werden, 2 Reihen vor und hinter Fall</w:t>
            </w:r>
          </w:p>
          <w:p>
            <w:pPr>
              <w:rPr>
                <w:b/>
                <w:sz w:val="22"/>
                <w:szCs w:val="22"/>
              </w:rPr>
            </w:pPr>
          </w:p>
          <w:p>
            <w:pPr>
              <w:rPr>
                <w:b/>
                <w:sz w:val="22"/>
                <w:szCs w:val="22"/>
              </w:rPr>
            </w:pPr>
            <w:r>
              <w:rPr>
                <w:b/>
                <w:sz w:val="22"/>
                <w:szCs w:val="22"/>
              </w:rPr>
              <w:t xml:space="preserve">Zusammenfassung Rechtsdokumente </w:t>
            </w:r>
          </w:p>
          <w:p>
            <w:pPr>
              <w:rPr>
                <w:i/>
                <w:sz w:val="22"/>
                <w:szCs w:val="22"/>
              </w:rPr>
            </w:pPr>
            <w:r>
              <w:rPr>
                <w:i/>
                <w:sz w:val="22"/>
                <w:szCs w:val="22"/>
              </w:rPr>
              <w:t>Muster-Quarantäne-Verordnung</w:t>
            </w:r>
          </w:p>
          <w:p>
            <w:pPr>
              <w:pStyle w:val="Listenabsatz"/>
              <w:numPr>
                <w:ilvl w:val="0"/>
                <w:numId w:val="31"/>
              </w:numPr>
              <w:ind w:left="450" w:hanging="232"/>
              <w:rPr>
                <w:sz w:val="22"/>
                <w:szCs w:val="22"/>
              </w:rPr>
            </w:pPr>
            <w:r>
              <w:rPr>
                <w:sz w:val="22"/>
                <w:szCs w:val="22"/>
              </w:rPr>
              <w:t xml:space="preserve">Das BMI hat die auf Basis des MPK-Beschlusses vom 05.01.2021 angepasste Muster-Quarantäne-Verordnung den Bundesländern zugesandt, welche diese bis 11.01.2021 umsetzen sollen. Die Regelungen sollen kurzfristig in der neuen Coronaeinreiseverordnung aufgehen. </w:t>
            </w:r>
          </w:p>
          <w:p>
            <w:pPr>
              <w:pStyle w:val="Listenabsatz"/>
              <w:numPr>
                <w:ilvl w:val="0"/>
                <w:numId w:val="31"/>
              </w:numPr>
              <w:ind w:left="450" w:hanging="232"/>
              <w:rPr>
                <w:sz w:val="22"/>
                <w:szCs w:val="22"/>
              </w:rPr>
            </w:pPr>
            <w:r>
              <w:rPr>
                <w:sz w:val="22"/>
                <w:szCs w:val="22"/>
              </w:rPr>
              <w:t xml:space="preserve">Der MPK-Beschluss vom 05.01.2021 ist hier verfügbar: </w:t>
            </w:r>
            <w:hyperlink r:id="rId14" w:history="1">
              <w:r>
                <w:rPr>
                  <w:rStyle w:val="Hyperlink"/>
                  <w:sz w:val="22"/>
                  <w:szCs w:val="22"/>
                </w:rPr>
                <w:t>https://www.bundeskanzlerin.de/bkin-de/aktuelles/videoschaltkonferenz-der-bundeskanzlerin-mit-den-regierungschefinnen-und-regierungschefs-der-laender-am-5-januar-2021-1834354</w:t>
              </w:r>
            </w:hyperlink>
            <w:r>
              <w:rPr>
                <w:sz w:val="22"/>
                <w:szCs w:val="22"/>
              </w:rPr>
              <w:t xml:space="preserve"> </w:t>
            </w:r>
          </w:p>
          <w:p>
            <w:pPr>
              <w:rPr>
                <w:sz w:val="22"/>
                <w:szCs w:val="22"/>
              </w:rPr>
            </w:pPr>
          </w:p>
          <w:p>
            <w:pPr>
              <w:rPr>
                <w:i/>
                <w:sz w:val="22"/>
                <w:szCs w:val="22"/>
              </w:rPr>
            </w:pPr>
            <w:r>
              <w:rPr>
                <w:i/>
                <w:sz w:val="22"/>
                <w:szCs w:val="22"/>
              </w:rPr>
              <w:t>Coronavirus-Schutz-Verordnung (CoronaSchV vom 21.12.2020)</w:t>
            </w:r>
          </w:p>
          <w:p>
            <w:pPr>
              <w:pStyle w:val="Listenabsatz"/>
              <w:numPr>
                <w:ilvl w:val="0"/>
                <w:numId w:val="31"/>
              </w:numPr>
              <w:ind w:left="450" w:hanging="232"/>
              <w:rPr>
                <w:sz w:val="22"/>
                <w:szCs w:val="22"/>
              </w:rPr>
            </w:pPr>
            <w:r>
              <w:rPr>
                <w:sz w:val="22"/>
                <w:szCs w:val="22"/>
              </w:rPr>
              <w:t>Die CoronaSchV, die in Hinblick auf neue Varianten des SARS-CoV-2-Virus Pflichten von Einreisenden nach Aufenthalt im Vereinigten Königreich von Großbritannien und Nordirland oder in der Republik Südafrika beschreibt, wurde am 06.01.2021 vorerst bis 20.01.2021 verlängert.</w:t>
            </w:r>
          </w:p>
          <w:p>
            <w:pPr>
              <w:rPr>
                <w:sz w:val="22"/>
                <w:szCs w:val="22"/>
              </w:rPr>
            </w:pPr>
          </w:p>
          <w:p>
            <w:pPr>
              <w:rPr>
                <w:i/>
                <w:sz w:val="22"/>
                <w:szCs w:val="22"/>
              </w:rPr>
            </w:pPr>
            <w:r>
              <w:rPr>
                <w:i/>
                <w:sz w:val="22"/>
                <w:szCs w:val="22"/>
              </w:rPr>
              <w:t>Allgemeinverfügung des BMVI auf Basis des Art. 21a Abs. 1 S. 1 und 2 der Verordnung (EG) Nr. 1009/2008</w:t>
            </w:r>
          </w:p>
          <w:p>
            <w:pPr>
              <w:pStyle w:val="Listenabsatz"/>
              <w:numPr>
                <w:ilvl w:val="0"/>
                <w:numId w:val="31"/>
              </w:numPr>
              <w:ind w:left="450" w:hanging="232"/>
              <w:rPr>
                <w:sz w:val="22"/>
                <w:szCs w:val="22"/>
              </w:rPr>
            </w:pPr>
            <w:r>
              <w:rPr>
                <w:sz w:val="22"/>
                <w:szCs w:val="22"/>
              </w:rPr>
              <w:t xml:space="preserve">Hinsichtlich der Ausbreitung neuer Mutationen in Irland wird aktuell eine Allgemeinverfügung vorbereitet, die Einreisenden aus Irland inhaltlich dieselben Pflichten auferlegt wie denjenigen aus dem Vereinigten Königreich und Südafrika (auf Basis der o.g. CoronaSchV). </w:t>
            </w:r>
            <w:r>
              <w:rPr>
                <w:sz w:val="22"/>
                <w:szCs w:val="22"/>
              </w:rPr>
              <w:br/>
            </w:r>
          </w:p>
          <w:p>
            <w:pPr>
              <w:pStyle w:val="Listenabsatz"/>
              <w:numPr>
                <w:ilvl w:val="0"/>
                <w:numId w:val="31"/>
              </w:numPr>
              <w:ind w:left="450" w:hanging="232"/>
              <w:rPr>
                <w:sz w:val="22"/>
                <w:szCs w:val="22"/>
              </w:rPr>
            </w:pPr>
            <w:r>
              <w:rPr>
                <w:sz w:val="22"/>
                <w:szCs w:val="22"/>
              </w:rPr>
              <w:t xml:space="preserve">Sowohl die CoronaSchV als auch die Allgemeinverfügung sollen im Verlauf durch die Coronaeinreiseverordnung (s.u.) ersetzt werden.  </w:t>
            </w:r>
          </w:p>
          <w:p>
            <w:pPr>
              <w:rPr>
                <w:sz w:val="22"/>
                <w:szCs w:val="22"/>
              </w:rPr>
            </w:pPr>
          </w:p>
          <w:p>
            <w:pPr>
              <w:rPr>
                <w:i/>
                <w:sz w:val="22"/>
                <w:szCs w:val="22"/>
              </w:rPr>
            </w:pPr>
            <w:r>
              <w:rPr>
                <w:i/>
                <w:sz w:val="22"/>
                <w:szCs w:val="22"/>
              </w:rPr>
              <w:t>Coronaeinreiseverordnung (CoronaEinreiseV)</w:t>
            </w:r>
          </w:p>
          <w:p>
            <w:pPr>
              <w:pStyle w:val="Listenabsatz"/>
              <w:numPr>
                <w:ilvl w:val="0"/>
                <w:numId w:val="31"/>
              </w:numPr>
              <w:ind w:left="450" w:hanging="232"/>
              <w:rPr>
                <w:sz w:val="22"/>
                <w:szCs w:val="22"/>
              </w:rPr>
            </w:pPr>
            <w:r>
              <w:rPr>
                <w:sz w:val="22"/>
                <w:szCs w:val="22"/>
              </w:rPr>
              <w:t xml:space="preserve">Ziel der neuen CoronaEinreiseV ist, die Regelungen der bisherigen Verordnung zur Testpflicht von Einreisenden aus Risikogebieten sowie Anordnungen betreffend den Reiseverkehr nach Feststellung einer epidemischen Lage von nationaler Tragweite in eine Rechtsverordnung der Bundesregierung zu überführen. </w:t>
            </w:r>
          </w:p>
          <w:p>
            <w:pPr>
              <w:pStyle w:val="Listenabsatz"/>
              <w:numPr>
                <w:ilvl w:val="0"/>
                <w:numId w:val="31"/>
              </w:numPr>
              <w:ind w:left="450" w:hanging="232"/>
              <w:rPr>
                <w:sz w:val="22"/>
                <w:szCs w:val="22"/>
              </w:rPr>
            </w:pPr>
            <w:r>
              <w:rPr>
                <w:sz w:val="22"/>
                <w:szCs w:val="22"/>
              </w:rPr>
              <w:t xml:space="preserve">Die CoronaEinreiseV soll am 13.01.2021 im Kabinett diskutiert werden und voraussichtlich am 14.01.2021 in Kraft treten. </w:t>
            </w:r>
          </w:p>
          <w:p>
            <w:pPr>
              <w:pStyle w:val="Listenabsatz"/>
              <w:numPr>
                <w:ilvl w:val="0"/>
                <w:numId w:val="31"/>
              </w:numPr>
              <w:ind w:left="450" w:hanging="232"/>
              <w:rPr>
                <w:sz w:val="22"/>
                <w:szCs w:val="22"/>
              </w:rPr>
            </w:pPr>
            <w:r>
              <w:rPr>
                <w:sz w:val="22"/>
                <w:szCs w:val="22"/>
              </w:rPr>
              <w:t xml:space="preserve">Sie umfasst voraussichtlich die Pflichten von Einreisenden und Ausnahmen, die Pflichten von Verkehrsunternehmen, die Informationspflichten von Telekommunikationsunternehmen (neu: Versand von SMS) sowie Ordnungswidrigkeiten. Dabei ist </w:t>
            </w:r>
            <w:r>
              <w:rPr>
                <w:sz w:val="22"/>
                <w:szCs w:val="22"/>
              </w:rPr>
              <w:lastRenderedPageBreak/>
              <w:t xml:space="preserve">eine Zwei-Test-Strategie, die zwischen Risikogebieten und Hochrisikogebieten differenziert, vorgesehen. </w:t>
            </w:r>
          </w:p>
          <w:p>
            <w:pPr>
              <w:pStyle w:val="Listenabsatz"/>
              <w:numPr>
                <w:ilvl w:val="0"/>
                <w:numId w:val="31"/>
              </w:numPr>
              <w:ind w:left="450" w:hanging="232"/>
              <w:rPr>
                <w:sz w:val="22"/>
                <w:szCs w:val="22"/>
              </w:rPr>
            </w:pPr>
            <w:r>
              <w:rPr>
                <w:sz w:val="22"/>
                <w:szCs w:val="22"/>
              </w:rPr>
              <w:t>Nach Beschluss der CoronaEinreiseV wird das RKI kurzfristig auf die Teilnehmenden der AG zugehen, um Änderungen der Informationen für Reisende abzustimmen.</w:t>
            </w:r>
          </w:p>
          <w:p>
            <w:pPr>
              <w:rPr>
                <w:sz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lastRenderedPageBreak/>
              <w:t>FG38</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31"/>
              </w:numPr>
              <w:ind w:left="450" w:hanging="232"/>
              <w:rPr>
                <w:sz w:val="22"/>
                <w:szCs w:val="22"/>
              </w:rPr>
            </w:pPr>
            <w:r>
              <w:rPr>
                <w:sz w:val="22"/>
                <w:szCs w:val="22"/>
              </w:rPr>
              <w:t>Nicht besprochen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FG38</w:t>
            </w:r>
          </w:p>
        </w:tc>
      </w:tr>
      <w:tr>
        <w:tc>
          <w:tcPr>
            <w:tcW w:w="684" w:type="dxa"/>
          </w:tcPr>
          <w:p>
            <w:pPr>
              <w:rPr>
                <w:b/>
              </w:rPr>
            </w:pPr>
            <w:r>
              <w:rPr>
                <w:b/>
              </w:rPr>
              <w:t>15</w:t>
            </w:r>
          </w:p>
        </w:tc>
        <w:tc>
          <w:tcPr>
            <w:tcW w:w="6795" w:type="dxa"/>
          </w:tcPr>
          <w:p>
            <w:pPr>
              <w:spacing w:line="276" w:lineRule="auto"/>
              <w:rPr>
                <w:b/>
                <w:sz w:val="28"/>
              </w:rPr>
            </w:pPr>
            <w:r>
              <w:rPr>
                <w:b/>
                <w:sz w:val="28"/>
              </w:rPr>
              <w:t>Wichtige Termine</w:t>
            </w:r>
          </w:p>
          <w:p>
            <w:pPr>
              <w:pStyle w:val="Listenabsatz"/>
              <w:numPr>
                <w:ilvl w:val="0"/>
                <w:numId w:val="31"/>
              </w:numPr>
              <w:ind w:left="450" w:hanging="232"/>
              <w:rPr>
                <w:sz w:val="22"/>
                <w:szCs w:val="22"/>
              </w:rPr>
            </w:pPr>
            <w:r>
              <w:rPr>
                <w:sz w:val="22"/>
                <w:szCs w:val="22"/>
              </w:rPr>
              <w:t>Nicht besprochen</w:t>
            </w:r>
          </w:p>
          <w:p>
            <w:pPr>
              <w:rPr>
                <w:b/>
                <w:sz w:val="28"/>
              </w:rPr>
            </w:pPr>
          </w:p>
        </w:tc>
        <w:tc>
          <w:tcPr>
            <w:tcW w:w="1492" w:type="dxa"/>
          </w:tcPr>
          <w:p>
            <w:pPr>
              <w:rPr>
                <w:sz w:val="22"/>
                <w:szCs w:val="22"/>
              </w:rPr>
            </w:pPr>
          </w:p>
          <w:p>
            <w:pPr>
              <w:rPr>
                <w:sz w:val="22"/>
                <w:szCs w:val="22"/>
              </w:rPr>
            </w:pPr>
          </w:p>
          <w:p>
            <w:pPr>
              <w:rPr>
                <w:sz w:val="22"/>
                <w:szCs w:val="22"/>
              </w:rPr>
            </w:pPr>
            <w:r>
              <w:rPr>
                <w:sz w:val="22"/>
                <w:szCs w:val="22"/>
              </w:rPr>
              <w:t>alle</w:t>
            </w:r>
          </w:p>
        </w:tc>
      </w:tr>
      <w:tr>
        <w:tc>
          <w:tcPr>
            <w:tcW w:w="684" w:type="dxa"/>
          </w:tcPr>
          <w:p>
            <w:pPr>
              <w:rPr>
                <w:b/>
              </w:rPr>
            </w:pPr>
            <w:r>
              <w:rPr>
                <w:b/>
              </w:rPr>
              <w:t>16</w:t>
            </w:r>
          </w:p>
        </w:tc>
        <w:tc>
          <w:tcPr>
            <w:tcW w:w="6795" w:type="dxa"/>
          </w:tcPr>
          <w:p>
            <w:pPr>
              <w:spacing w:line="276" w:lineRule="auto"/>
              <w:rPr>
                <w:b/>
                <w:sz w:val="28"/>
              </w:rPr>
            </w:pPr>
            <w:r>
              <w:rPr>
                <w:b/>
                <w:sz w:val="28"/>
              </w:rPr>
              <w:t>Andere Themen</w:t>
            </w:r>
          </w:p>
          <w:p>
            <w:pPr>
              <w:pStyle w:val="Listenabsatz"/>
              <w:numPr>
                <w:ilvl w:val="0"/>
                <w:numId w:val="31"/>
              </w:numPr>
              <w:ind w:left="450" w:hanging="232"/>
              <w:rPr>
                <w:sz w:val="22"/>
                <w:szCs w:val="22"/>
              </w:rPr>
            </w:pPr>
            <w:r>
              <w:rPr>
                <w:sz w:val="22"/>
                <w:szCs w:val="22"/>
              </w:rPr>
              <w:t>Nächste Sitzung: Montag, 11.01.2020, 13:00 Uhr, via WebEx</w:t>
            </w:r>
          </w:p>
          <w:p>
            <w:pPr>
              <w:rPr>
                <w:sz w:val="22"/>
              </w:rPr>
            </w:pPr>
          </w:p>
        </w:tc>
        <w:tc>
          <w:tcPr>
            <w:tcW w:w="1492" w:type="dxa"/>
          </w:tcPr>
          <w:p>
            <w:pPr>
              <w:rPr>
                <w:sz w:val="22"/>
                <w:szCs w:val="22"/>
              </w:rPr>
            </w:pPr>
          </w:p>
          <w:p>
            <w:pPr>
              <w:rPr>
                <w:sz w:val="22"/>
                <w:szCs w:val="22"/>
              </w:rPr>
            </w:pPr>
          </w:p>
          <w:p>
            <w:pPr>
              <w:rPr>
                <w:sz w:val="22"/>
                <w:szCs w:val="22"/>
              </w:rPr>
            </w:pPr>
          </w:p>
        </w:tc>
      </w:tr>
    </w:tbl>
    <w:p>
      <w:pPr>
        <w:spacing w:after="0"/>
        <w:rPr>
          <w:sz w:val="22"/>
          <w:highlight w:val="yellow"/>
        </w:rPr>
      </w:pPr>
    </w:p>
    <w:sectPr>
      <w:headerReference w:type="even" r:id="rId15"/>
      <w:headerReference w:type="default" r:id="rId16"/>
      <w:footerReference w:type="even" r:id="rId17"/>
      <w:footerReference w:type="default" r:id="rId18"/>
      <w:headerReference w:type="first" r:id="rId19"/>
      <w:footerReference w:type="first" r:id="rId20"/>
      <w:pgSz w:w="11900" w:h="16840"/>
      <w:pgMar w:top="1440" w:right="1800" w:bottom="1440" w:left="1800" w:header="708" w:footer="708" w:gutter="0"/>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ajikhina, Katja" w:date="2021-01-11T15:18:00Z" w:initials="KK">
    <w:p>
      <w:pPr>
        <w:pStyle w:val="Kommentartext"/>
      </w:pPr>
      <w:r>
        <w:rPr>
          <w:rStyle w:val="Kommentarzeichen"/>
        </w:rPr>
        <w:annotationRef/>
      </w:r>
      <w:r>
        <w:t xml:space="preserve">ID2562 vergeben </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bookmarkStart w:id="1" w:name="_GoBack"/>
    <w:bookmarkEnd w:id="1"/>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rPr>
        <w:color w:val="1F497D" w:themeColor="text2"/>
      </w:rPr>
    </w:pPr>
    <w:r>
      <w:rPr>
        <w:color w:val="1F497D" w:themeColor="text2"/>
        <w:sz w:val="22"/>
      </w:rPr>
      <w:t>VS – NUR FÜR DEN DIENSTGEBRAUCH</w:t>
    </w:r>
    <w:r>
      <w:rPr>
        <w:color w:val="1F497D" w:themeColor="text2"/>
      </w:rPr>
      <w:tab/>
    </w:r>
    <w:r>
      <w:rPr>
        <w:color w:val="1F497D" w:themeColor="text2"/>
      </w:rPr>
      <w:tab/>
    </w:r>
    <w:r>
      <w:rPr>
        <w:noProof/>
        <w:color w:val="1F497D" w:themeColor="text2"/>
        <w:lang w:eastAsia="de-DE"/>
      </w:rPr>
      <w:drawing>
        <wp:inline distT="0" distB="0" distL="0" distR="0">
          <wp:extent cx="1574800" cy="465667"/>
          <wp:effectExtent l="25400" t="0" r="0" b="0"/>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744" cy="465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877824"/>
    <w:multiLevelType w:val="hybridMultilevel"/>
    <w:tmpl w:val="9ED491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F85E55"/>
    <w:multiLevelType w:val="hybridMultilevel"/>
    <w:tmpl w:val="4E1A912E"/>
    <w:lvl w:ilvl="0" w:tplc="04070003">
      <w:start w:val="1"/>
      <w:numFmt w:val="bullet"/>
      <w:lvlText w:val="o"/>
      <w:lvlJc w:val="left"/>
      <w:pPr>
        <w:ind w:left="360" w:hanging="360"/>
      </w:pPr>
      <w:rPr>
        <w:rFonts w:ascii="Courier New" w:hAnsi="Courier New" w:cs="Courier New"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 w15:restartNumberingAfterBreak="0">
    <w:nsid w:val="080737CF"/>
    <w:multiLevelType w:val="hybridMultilevel"/>
    <w:tmpl w:val="A198B08C"/>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04070005">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0D250161"/>
    <w:multiLevelType w:val="hybridMultilevel"/>
    <w:tmpl w:val="1922A4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03E4327"/>
    <w:multiLevelType w:val="hybridMultilevel"/>
    <w:tmpl w:val="F9362562"/>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DE3979"/>
    <w:multiLevelType w:val="hybridMultilevel"/>
    <w:tmpl w:val="45764AC6"/>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1">
      <w:start w:val="1"/>
      <w:numFmt w:val="bullet"/>
      <w:lvlText w:val=""/>
      <w:lvlJc w:val="left"/>
      <w:pPr>
        <w:ind w:left="3960" w:hanging="360"/>
      </w:pPr>
      <w:rPr>
        <w:rFonts w:ascii="Symbol" w:hAnsi="Symbol" w:hint="default"/>
      </w:rPr>
    </w:lvl>
    <w:lvl w:ilvl="5" w:tplc="E51AC878">
      <w:start w:val="1"/>
      <w:numFmt w:val="bullet"/>
      <w:lvlText w:val="-"/>
      <w:lvlJc w:val="left"/>
      <w:pPr>
        <w:ind w:left="4680" w:hanging="360"/>
      </w:pPr>
      <w:rPr>
        <w:rFonts w:ascii="Calibri" w:hAnsi="Calibri"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B3A2849"/>
    <w:multiLevelType w:val="hybridMultilevel"/>
    <w:tmpl w:val="FC6E9F7A"/>
    <w:lvl w:ilvl="0" w:tplc="77B040CC">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F7F000E"/>
    <w:multiLevelType w:val="hybridMultilevel"/>
    <w:tmpl w:val="92822490"/>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1C67DD"/>
    <w:multiLevelType w:val="hybridMultilevel"/>
    <w:tmpl w:val="8FB83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22EF6FE9"/>
    <w:multiLevelType w:val="hybridMultilevel"/>
    <w:tmpl w:val="10805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23647304"/>
    <w:multiLevelType w:val="hybridMultilevel"/>
    <w:tmpl w:val="C3485AA0"/>
    <w:lvl w:ilvl="0" w:tplc="45309F80">
      <w:start w:val="1"/>
      <w:numFmt w:val="bullet"/>
      <w:lvlText w:val=""/>
      <w:lvlJc w:val="left"/>
      <w:pPr>
        <w:ind w:left="720" w:hanging="360"/>
      </w:pPr>
      <w:rPr>
        <w:rFonts w:ascii="Symbol" w:hAnsi="Symbol"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B397807"/>
    <w:multiLevelType w:val="hybridMultilevel"/>
    <w:tmpl w:val="8E6C29E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302A07E2"/>
    <w:multiLevelType w:val="hybridMultilevel"/>
    <w:tmpl w:val="2F145C3C"/>
    <w:lvl w:ilvl="0" w:tplc="04070003">
      <w:start w:val="1"/>
      <w:numFmt w:val="bullet"/>
      <w:lvlText w:val="o"/>
      <w:lvlJc w:val="left"/>
      <w:pPr>
        <w:ind w:left="1080" w:hanging="360"/>
      </w:pPr>
      <w:rPr>
        <w:rFonts w:ascii="Courier New" w:hAnsi="Courier New" w:cs="Courier New"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2977DEE"/>
    <w:multiLevelType w:val="hybridMultilevel"/>
    <w:tmpl w:val="DF240308"/>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6B3F35"/>
    <w:multiLevelType w:val="hybridMultilevel"/>
    <w:tmpl w:val="2B76AE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2631578"/>
    <w:multiLevelType w:val="hybridMultilevel"/>
    <w:tmpl w:val="5024F09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9" w15:restartNumberingAfterBreak="0">
    <w:nsid w:val="45F21567"/>
    <w:multiLevelType w:val="hybridMultilevel"/>
    <w:tmpl w:val="B76639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78633CA"/>
    <w:multiLevelType w:val="hybridMultilevel"/>
    <w:tmpl w:val="313C2076"/>
    <w:lvl w:ilvl="0" w:tplc="04070003">
      <w:start w:val="1"/>
      <w:numFmt w:val="bullet"/>
      <w:lvlText w:val="o"/>
      <w:lvlJc w:val="left"/>
      <w:pPr>
        <w:ind w:left="1440" w:hanging="360"/>
      </w:pPr>
      <w:rPr>
        <w:rFonts w:ascii="Courier New" w:hAnsi="Courier New" w:cs="Courier New"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21" w15:restartNumberingAfterBreak="0">
    <w:nsid w:val="496456F5"/>
    <w:multiLevelType w:val="hybridMultilevel"/>
    <w:tmpl w:val="472A7808"/>
    <w:lvl w:ilvl="0" w:tplc="42E83306">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AA313F4"/>
    <w:multiLevelType w:val="hybridMultilevel"/>
    <w:tmpl w:val="4B020A48"/>
    <w:lvl w:ilvl="0" w:tplc="04090001">
      <w:start w:val="1"/>
      <w:numFmt w:val="bullet"/>
      <w:lvlText w:val="o"/>
      <w:lvlJc w:val="left"/>
      <w:pPr>
        <w:ind w:left="720" w:hanging="360"/>
      </w:pPr>
      <w:rPr>
        <w:rFonts w:ascii="Courier New" w:hAnsi="Courier New" w:hint="default"/>
        <w:sz w:val="22"/>
      </w:rPr>
    </w:lvl>
    <w:lvl w:ilvl="1" w:tplc="C212D4B4">
      <w:start w:val="1"/>
      <w:numFmt w:val="bullet"/>
      <w:lvlText w:val="o"/>
      <w:lvlJc w:val="left"/>
      <w:pPr>
        <w:ind w:left="1440" w:hanging="360"/>
      </w:pPr>
      <w:rPr>
        <w:rFonts w:ascii="Courier New" w:hAnsi="Courier New" w:cs="Courier New" w:hint="default"/>
        <w:sz w:val="22"/>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AB418FF"/>
    <w:multiLevelType w:val="hybridMultilevel"/>
    <w:tmpl w:val="53C6567A"/>
    <w:lvl w:ilvl="0" w:tplc="45309F80">
      <w:start w:val="1"/>
      <w:numFmt w:val="bullet"/>
      <w:lvlText w:val=""/>
      <w:lvlJc w:val="left"/>
      <w:pPr>
        <w:ind w:left="720" w:hanging="360"/>
      </w:pPr>
      <w:rPr>
        <w:rFonts w:ascii="Symbol" w:hAnsi="Symbol" w:hint="default"/>
        <w:sz w:val="22"/>
      </w:rPr>
    </w:lvl>
    <w:lvl w:ilvl="1" w:tplc="0407000F">
      <w:start w:val="1"/>
      <w:numFmt w:val="decimal"/>
      <w:lvlText w:val="%2."/>
      <w:lvlJc w:val="left"/>
      <w:pPr>
        <w:ind w:left="1440" w:hanging="360"/>
      </w:pPr>
      <w:rPr>
        <w:rFonts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1DF13A1"/>
    <w:multiLevelType w:val="hybridMultilevel"/>
    <w:tmpl w:val="0028444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25B44C8"/>
    <w:multiLevelType w:val="hybridMultilevel"/>
    <w:tmpl w:val="C9B49F4C"/>
    <w:lvl w:ilvl="0" w:tplc="04090001">
      <w:start w:val="1"/>
      <w:numFmt w:val="bullet"/>
      <w:lvlText w:val="o"/>
      <w:lvlJc w:val="left"/>
      <w:pPr>
        <w:ind w:left="1080" w:hanging="360"/>
      </w:pPr>
      <w:rPr>
        <w:rFonts w:ascii="Courier New" w:hAnsi="Courier New"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54D10A8A"/>
    <w:multiLevelType w:val="hybridMultilevel"/>
    <w:tmpl w:val="7EFE77BE"/>
    <w:lvl w:ilvl="0" w:tplc="04070017">
      <w:start w:val="1"/>
      <w:numFmt w:val="lowerLetter"/>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5F0180D"/>
    <w:multiLevelType w:val="hybridMultilevel"/>
    <w:tmpl w:val="E80231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6FC4816"/>
    <w:multiLevelType w:val="hybridMultilevel"/>
    <w:tmpl w:val="675C8D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79A7A9B"/>
    <w:multiLevelType w:val="hybridMultilevel"/>
    <w:tmpl w:val="DF20876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1" w15:restartNumberingAfterBreak="0">
    <w:nsid w:val="587F4FB2"/>
    <w:multiLevelType w:val="hybridMultilevel"/>
    <w:tmpl w:val="6012E628"/>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2" w15:restartNumberingAfterBreak="0">
    <w:nsid w:val="5D8161FE"/>
    <w:multiLevelType w:val="hybridMultilevel"/>
    <w:tmpl w:val="B20AD5A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AE533F5"/>
    <w:multiLevelType w:val="hybridMultilevel"/>
    <w:tmpl w:val="00E487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6DE23E21"/>
    <w:multiLevelType w:val="hybridMultilevel"/>
    <w:tmpl w:val="6760482C"/>
    <w:lvl w:ilvl="0" w:tplc="45309F80">
      <w:start w:val="1"/>
      <w:numFmt w:val="bullet"/>
      <w:lvlText w:val=""/>
      <w:lvlJc w:val="left"/>
      <w:pPr>
        <w:ind w:left="720" w:hanging="360"/>
      </w:pPr>
      <w:rPr>
        <w:rFonts w:ascii="Symbol" w:hAnsi="Symbol" w:hint="default"/>
        <w:sz w:val="22"/>
      </w:rPr>
    </w:lvl>
    <w:lvl w:ilvl="1" w:tplc="04070003">
      <w:start w:val="1"/>
      <w:numFmt w:val="bullet"/>
      <w:lvlText w:val="o"/>
      <w:lvlJc w:val="left"/>
      <w:pPr>
        <w:ind w:left="1440" w:hanging="360"/>
      </w:pPr>
      <w:rPr>
        <w:rFonts w:ascii="Courier New" w:hAnsi="Courier New" w:cs="Courier New" w:hint="default"/>
      </w:rPr>
    </w:lvl>
    <w:lvl w:ilvl="2" w:tplc="0407000F">
      <w:start w:val="1"/>
      <w:numFmt w:val="decimal"/>
      <w:lvlText w:val="%3."/>
      <w:lvlJc w:val="left"/>
      <w:pPr>
        <w:ind w:left="2160" w:hanging="360"/>
      </w:pPr>
      <w:rPr>
        <w:rFont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5" w15:restartNumberingAfterBreak="0">
    <w:nsid w:val="6E173E87"/>
    <w:multiLevelType w:val="hybridMultilevel"/>
    <w:tmpl w:val="3D00A4FE"/>
    <w:lvl w:ilvl="0" w:tplc="39A8323E">
      <w:start w:val="1"/>
      <w:numFmt w:val="bullet"/>
      <w:lvlText w:val=""/>
      <w:lvlJc w:val="left"/>
      <w:pPr>
        <w:ind w:left="720" w:hanging="360"/>
      </w:pPr>
      <w:rPr>
        <w:rFonts w:ascii="Symbol" w:hAnsi="Symbol" w:hint="default"/>
        <w:sz w:val="24"/>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6F7E763D"/>
    <w:multiLevelType w:val="hybridMultilevel"/>
    <w:tmpl w:val="3552D348"/>
    <w:lvl w:ilvl="0" w:tplc="45309F80">
      <w:start w:val="1"/>
      <w:numFmt w:val="bullet"/>
      <w:lvlText w:val=""/>
      <w:lvlJc w:val="left"/>
      <w:pPr>
        <w:ind w:left="720" w:hanging="360"/>
      </w:pPr>
      <w:rPr>
        <w:rFonts w:ascii="Symbol" w:hAnsi="Symbol" w:hint="default"/>
        <w:sz w:val="22"/>
      </w:rPr>
    </w:lvl>
    <w:lvl w:ilvl="1" w:tplc="FD425934">
      <w:start w:val="1"/>
      <w:numFmt w:val="bullet"/>
      <w:lvlText w:val="o"/>
      <w:lvlJc w:val="left"/>
      <w:pPr>
        <w:ind w:left="1440" w:hanging="360"/>
      </w:pPr>
      <w:rPr>
        <w:rFonts w:ascii="Courier New" w:hAnsi="Courier New" w:cs="Courier New" w:hint="default"/>
        <w:sz w:val="22"/>
      </w:rPr>
    </w:lvl>
    <w:lvl w:ilvl="2" w:tplc="04070003">
      <w:start w:val="1"/>
      <w:numFmt w:val="bullet"/>
      <w:lvlText w:val="o"/>
      <w:lvlJc w:val="left"/>
      <w:pPr>
        <w:ind w:left="2160" w:hanging="360"/>
      </w:pPr>
      <w:rPr>
        <w:rFonts w:ascii="Courier New" w:hAnsi="Courier New" w:cs="Courier New"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1495618"/>
    <w:multiLevelType w:val="hybridMultilevel"/>
    <w:tmpl w:val="18E0A4D6"/>
    <w:lvl w:ilvl="0" w:tplc="E51AC878">
      <w:start w:val="1"/>
      <w:numFmt w:val="bullet"/>
      <w:lvlText w:val="-"/>
      <w:lvlJc w:val="left"/>
      <w:pPr>
        <w:ind w:left="2520" w:hanging="360"/>
      </w:pPr>
      <w:rPr>
        <w:rFonts w:ascii="Calibri" w:hAnsi="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8" w15:restartNumberingAfterBreak="0">
    <w:nsid w:val="72962AA0"/>
    <w:multiLevelType w:val="hybridMultilevel"/>
    <w:tmpl w:val="EE5A9F60"/>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5">
      <w:start w:val="1"/>
      <w:numFmt w:val="bullet"/>
      <w:lvlText w:val=""/>
      <w:lvlJc w:val="left"/>
      <w:pPr>
        <w:ind w:left="3960" w:hanging="360"/>
      </w:pPr>
      <w:rPr>
        <w:rFonts w:ascii="Wingdings" w:hAnsi="Wingdings"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9"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785114FE"/>
    <w:multiLevelType w:val="hybridMultilevel"/>
    <w:tmpl w:val="FAE824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89537FB"/>
    <w:multiLevelType w:val="hybridMultilevel"/>
    <w:tmpl w:val="5D4A4516"/>
    <w:lvl w:ilvl="0" w:tplc="BCF81738">
      <w:start w:val="1"/>
      <w:numFmt w:val="bullet"/>
      <w:lvlText w:val=""/>
      <w:lvlJc w:val="left"/>
      <w:pPr>
        <w:ind w:left="720" w:hanging="360"/>
      </w:pPr>
      <w:rPr>
        <w:rFonts w:ascii="Symbol" w:hAnsi="Symbol" w:hint="default"/>
        <w:sz w:val="22"/>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795036B6"/>
    <w:multiLevelType w:val="hybridMultilevel"/>
    <w:tmpl w:val="5476CCD0"/>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6"/>
  </w:num>
  <w:num w:numId="2">
    <w:abstractNumId w:val="7"/>
  </w:num>
  <w:num w:numId="3">
    <w:abstractNumId w:val="25"/>
  </w:num>
  <w:num w:numId="4">
    <w:abstractNumId w:val="5"/>
  </w:num>
  <w:num w:numId="5">
    <w:abstractNumId w:val="24"/>
  </w:num>
  <w:num w:numId="6">
    <w:abstractNumId w:val="9"/>
  </w:num>
  <w:num w:numId="7">
    <w:abstractNumId w:val="21"/>
  </w:num>
  <w:num w:numId="8">
    <w:abstractNumId w:val="8"/>
  </w:num>
  <w:num w:numId="9">
    <w:abstractNumId w:val="14"/>
  </w:num>
  <w:num w:numId="10">
    <w:abstractNumId w:val="19"/>
  </w:num>
  <w:num w:numId="11">
    <w:abstractNumId w:val="40"/>
  </w:num>
  <w:num w:numId="12">
    <w:abstractNumId w:val="3"/>
  </w:num>
  <w:num w:numId="13">
    <w:abstractNumId w:val="41"/>
  </w:num>
  <w:num w:numId="14">
    <w:abstractNumId w:val="18"/>
  </w:num>
  <w:num w:numId="15">
    <w:abstractNumId w:val="20"/>
  </w:num>
  <w:num w:numId="16">
    <w:abstractNumId w:val="1"/>
  </w:num>
  <w:num w:numId="17">
    <w:abstractNumId w:val="35"/>
  </w:num>
  <w:num w:numId="18">
    <w:abstractNumId w:val="12"/>
  </w:num>
  <w:num w:numId="19">
    <w:abstractNumId w:val="32"/>
  </w:num>
  <w:num w:numId="20">
    <w:abstractNumId w:val="29"/>
  </w:num>
  <w:num w:numId="21">
    <w:abstractNumId w:val="42"/>
  </w:num>
  <w:num w:numId="22">
    <w:abstractNumId w:val="4"/>
  </w:num>
  <w:num w:numId="23">
    <w:abstractNumId w:val="15"/>
  </w:num>
  <w:num w:numId="24">
    <w:abstractNumId w:val="23"/>
  </w:num>
  <w:num w:numId="25">
    <w:abstractNumId w:val="34"/>
  </w:num>
  <w:num w:numId="26">
    <w:abstractNumId w:val="36"/>
  </w:num>
  <w:num w:numId="27">
    <w:abstractNumId w:val="0"/>
  </w:num>
  <w:num w:numId="28">
    <w:abstractNumId w:val="30"/>
  </w:num>
  <w:num w:numId="29">
    <w:abstractNumId w:val="10"/>
  </w:num>
  <w:num w:numId="30">
    <w:abstractNumId w:val="39"/>
  </w:num>
  <w:num w:numId="31">
    <w:abstractNumId w:val="13"/>
  </w:num>
  <w:num w:numId="32">
    <w:abstractNumId w:val="31"/>
  </w:num>
  <w:num w:numId="33">
    <w:abstractNumId w:val="33"/>
  </w:num>
  <w:num w:numId="34">
    <w:abstractNumId w:val="22"/>
  </w:num>
  <w:num w:numId="35">
    <w:abstractNumId w:val="26"/>
  </w:num>
  <w:num w:numId="36">
    <w:abstractNumId w:val="28"/>
  </w:num>
  <w:num w:numId="37">
    <w:abstractNumId w:val="11"/>
  </w:num>
  <w:num w:numId="38">
    <w:abstractNumId w:val="17"/>
  </w:num>
  <w:num w:numId="39">
    <w:abstractNumId w:val="38"/>
  </w:num>
  <w:num w:numId="40">
    <w:abstractNumId w:val="2"/>
  </w:num>
  <w:num w:numId="41">
    <w:abstractNumId w:val="6"/>
  </w:num>
  <w:num w:numId="42">
    <w:abstractNumId w:val="37"/>
  </w:num>
  <w:num w:numId="43">
    <w:abstractNumId w:val="27"/>
  </w:num>
  <w:num w:numId="44">
    <w:abstractNumId w:val="13"/>
  </w:num>
  <w:num w:numId="4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ajikhina, Katja">
    <w15:presenceInfo w15:providerId="None" w15:userId="Kajikhina, Kat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881B226C-540B-41A1-8D6F-B042870118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character" w:styleId="NichtaufgelsteErwhnung">
    <w:name w:val="Unresolved Mention"/>
    <w:basedOn w:val="Absatz-Standardschriftar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7780584">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709496825">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996109362">
      <w:bodyDiv w:val="1"/>
      <w:marLeft w:val="0"/>
      <w:marRight w:val="0"/>
      <w:marTop w:val="0"/>
      <w:marBottom w:val="0"/>
      <w:divBdr>
        <w:top w:val="none" w:sz="0" w:space="0" w:color="auto"/>
        <w:left w:val="none" w:sz="0" w:space="0" w:color="auto"/>
        <w:bottom w:val="none" w:sz="0" w:space="0" w:color="auto"/>
        <w:right w:val="none" w:sz="0" w:space="0" w:color="auto"/>
      </w:divBdr>
    </w:div>
    <w:div w:id="1461652898">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 w:id="199610495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rki.local\daten\Wissdaten\RKI_nCoV-Lage\1.Lagemanagement\1.3.Besprechungen_TKs\1.Lage_AG\2021_01_08_Lage_AG\COVID-19_Internationale_Lage_2021-01-08.pptx" TargetMode="External"/><Relationship Id="rId13" Type="http://schemas.openxmlformats.org/officeDocument/2006/relationships/hyperlink" Target="Ergebnisprotokoll_Krisenstabssitzung_2020-01-08.docx" TargetMode="External"/><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aerzteblatt.de/nachrichten/119216/Manaus-Keine-Herdenimmunitaet-trotz-Infektionsrate-von-76"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hi.no/en/op/novel-coronavirus-facts-advice/testing-and-follow-up/follow-up-close-contact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glossaryDocument" Target="glossary/document.xml"/><Relationship Id="rId10" Type="http://schemas.openxmlformats.org/officeDocument/2006/relationships/comments" Target="comments.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Lage-National_2021_01_08.pptx" TargetMode="External"/><Relationship Id="rId14" Type="http://schemas.openxmlformats.org/officeDocument/2006/relationships/hyperlink" Target="https://www.bundeskanzlerin.de/bkin-de/aktuelles/videoschaltkonferenz-der-bundeskanzlerin-mit-den-regierungschefinnen-und-regierungschefs-der-laender-am-5-januar-2021-1834354" TargetMode="External"/><Relationship Id="rId22" Type="http://schemas.microsoft.com/office/2011/relationships/people" Target="peop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0A67EC378ADB4363968F76466F3994ED">
    <w:name w:val="0A67EC378ADB4363968F76466F3994ED"/>
  </w:style>
  <w:style w:type="paragraph" w:customStyle="1" w:styleId="0F773A1FCB61483A80E8B309D8E6A01A">
    <w:name w:val="0F773A1FCB61483A80E8B309D8E6A0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ABE179-9FAF-4A65-8E08-9C865501B0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3515</Words>
  <Characters>22145</Characters>
  <Application>Microsoft Office Word</Application>
  <DocSecurity>0</DocSecurity>
  <Lines>184</Lines>
  <Paragraphs>51</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25609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Ute Rexroth</dc:creator>
  <cp:lastModifiedBy>Grote, Ulrike</cp:lastModifiedBy>
  <cp:revision>4</cp:revision>
  <dcterms:created xsi:type="dcterms:W3CDTF">2021-01-11T14:18:00Z</dcterms:created>
  <dcterms:modified xsi:type="dcterms:W3CDTF">2021-05-10T14:42:00Z</dcterms:modified>
</cp:coreProperties>
</file>