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15.01.2020,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WebEx Konferenz</w:t>
          </w:r>
        </w:sdtContent>
      </w:sdt>
    </w:p>
    <w:p>
      <w:pPr>
        <w:rPr>
          <w:b/>
          <w:sz w:val="22"/>
        </w:rPr>
      </w:pPr>
      <w:r>
        <w:rPr>
          <w:b/>
          <w:sz w:val="22"/>
        </w:rPr>
        <w:t>Moderation:  Lars Schaade</w:t>
      </w:r>
    </w:p>
    <w:p>
      <w:pPr>
        <w:rPr>
          <w:b/>
          <w:sz w:val="22"/>
        </w:rPr>
      </w:pPr>
      <w:r>
        <w:rPr>
          <w:b/>
          <w:sz w:val="22"/>
        </w:rPr>
        <w:t xml:space="preserve">Teilnehmende: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4154"/>
      </w:tblGrid>
      <w:tr>
        <w:tc>
          <w:tcPr>
            <w:tcW w:w="4146" w:type="dxa"/>
          </w:tcPr>
          <w:p>
            <w:pPr>
              <w:pStyle w:val="Listenabsatz"/>
              <w:numPr>
                <w:ilvl w:val="0"/>
                <w:numId w:val="3"/>
              </w:numPr>
              <w:contextualSpacing w:val="0"/>
              <w:rPr>
                <w:sz w:val="22"/>
              </w:rPr>
            </w:pPr>
            <w:r>
              <w:rPr>
                <w:sz w:val="22"/>
              </w:rPr>
              <w:t>Institutsleitung</w:t>
            </w:r>
          </w:p>
          <w:p>
            <w:pPr>
              <w:pStyle w:val="Listenabsatz"/>
              <w:numPr>
                <w:ilvl w:val="1"/>
                <w:numId w:val="2"/>
              </w:numPr>
              <w:contextualSpacing w:val="0"/>
              <w:rPr>
                <w:sz w:val="22"/>
              </w:rPr>
            </w:pPr>
            <w:r>
              <w:rPr>
                <w:sz w:val="22"/>
              </w:rPr>
              <w:t>Lars Schaade</w:t>
            </w:r>
          </w:p>
          <w:p>
            <w:pPr>
              <w:pStyle w:val="Listenabsatz"/>
              <w:numPr>
                <w:ilvl w:val="0"/>
                <w:numId w:val="2"/>
              </w:numPr>
              <w:contextualSpacing w:val="0"/>
              <w:rPr>
                <w:sz w:val="22"/>
              </w:rPr>
            </w:pPr>
            <w:r>
              <w:rPr>
                <w:sz w:val="22"/>
              </w:rPr>
              <w:t>AL3/Abt. 3</w:t>
            </w:r>
          </w:p>
          <w:p>
            <w:pPr>
              <w:pStyle w:val="Listenabsatz"/>
              <w:numPr>
                <w:ilvl w:val="1"/>
                <w:numId w:val="2"/>
              </w:numPr>
              <w:contextualSpacing w:val="0"/>
              <w:rPr>
                <w:sz w:val="22"/>
              </w:rPr>
            </w:pPr>
            <w:r>
              <w:rPr>
                <w:sz w:val="22"/>
              </w:rPr>
              <w:t>Osamah Hamouda</w:t>
            </w:r>
          </w:p>
          <w:p>
            <w:pPr>
              <w:pStyle w:val="Listenabsatz"/>
              <w:numPr>
                <w:ilvl w:val="1"/>
                <w:numId w:val="2"/>
              </w:numPr>
              <w:contextualSpacing w:val="0"/>
              <w:rPr>
                <w:sz w:val="22"/>
              </w:rPr>
            </w:pPr>
            <w:r>
              <w:rPr>
                <w:sz w:val="22"/>
              </w:rPr>
              <w:t>Tanja Jung-Sendzik</w:t>
            </w:r>
          </w:p>
          <w:p>
            <w:pPr>
              <w:pStyle w:val="Listenabsatz"/>
              <w:numPr>
                <w:ilvl w:val="0"/>
                <w:numId w:val="2"/>
              </w:numPr>
              <w:spacing w:line="233" w:lineRule="auto"/>
              <w:ind w:hanging="357"/>
              <w:contextualSpacing w:val="0"/>
              <w:rPr>
                <w:sz w:val="22"/>
              </w:rPr>
            </w:pPr>
            <w:r>
              <w:rPr>
                <w:sz w:val="22"/>
              </w:rPr>
              <w:t>ZIGL</w:t>
            </w:r>
          </w:p>
          <w:p>
            <w:pPr>
              <w:pStyle w:val="Listenabsatz"/>
              <w:numPr>
                <w:ilvl w:val="1"/>
                <w:numId w:val="2"/>
              </w:numPr>
              <w:spacing w:line="233" w:lineRule="auto"/>
              <w:ind w:hanging="357"/>
              <w:contextualSpacing w:val="0"/>
              <w:rPr>
                <w:sz w:val="22"/>
              </w:rPr>
            </w:pPr>
            <w:r>
              <w:rPr>
                <w:sz w:val="22"/>
              </w:rPr>
              <w:t>Johanna Hanefeld</w:t>
            </w:r>
          </w:p>
          <w:p>
            <w:pPr>
              <w:pStyle w:val="Listenabsatz"/>
              <w:numPr>
                <w:ilvl w:val="0"/>
                <w:numId w:val="3"/>
              </w:numPr>
              <w:contextualSpacing w:val="0"/>
              <w:rPr>
                <w:sz w:val="22"/>
              </w:rPr>
            </w:pPr>
            <w:r>
              <w:rPr>
                <w:sz w:val="22"/>
              </w:rPr>
              <w:t>FG12</w:t>
            </w:r>
          </w:p>
          <w:p>
            <w:pPr>
              <w:pStyle w:val="Listenabsatz"/>
              <w:numPr>
                <w:ilvl w:val="1"/>
                <w:numId w:val="2"/>
              </w:numPr>
              <w:contextualSpacing w:val="0"/>
              <w:rPr>
                <w:sz w:val="22"/>
              </w:rPr>
            </w:pPr>
            <w:r>
              <w:rPr>
                <w:sz w:val="22"/>
              </w:rPr>
              <w:t>Annette Mankertz</w:t>
            </w:r>
          </w:p>
          <w:p>
            <w:pPr>
              <w:pStyle w:val="Listenabsatz"/>
              <w:numPr>
                <w:ilvl w:val="0"/>
                <w:numId w:val="3"/>
              </w:numPr>
              <w:contextualSpacing w:val="0"/>
              <w:rPr>
                <w:sz w:val="22"/>
              </w:rPr>
            </w:pPr>
            <w:r>
              <w:rPr>
                <w:sz w:val="22"/>
              </w:rPr>
              <w:t>FG14</w:t>
            </w:r>
          </w:p>
          <w:p>
            <w:pPr>
              <w:pStyle w:val="Listenabsatz"/>
              <w:numPr>
                <w:ilvl w:val="1"/>
                <w:numId w:val="2"/>
              </w:numPr>
              <w:contextualSpacing w:val="0"/>
              <w:rPr>
                <w:sz w:val="22"/>
              </w:rPr>
            </w:pPr>
            <w:r>
              <w:rPr>
                <w:sz w:val="22"/>
              </w:rPr>
              <w:t>Melanie Brunke</w:t>
            </w:r>
          </w:p>
          <w:p>
            <w:pPr>
              <w:pStyle w:val="Listenabsatz"/>
              <w:numPr>
                <w:ilvl w:val="0"/>
                <w:numId w:val="2"/>
              </w:numPr>
              <w:contextualSpacing w:val="0"/>
              <w:rPr>
                <w:sz w:val="22"/>
              </w:rPr>
            </w:pPr>
            <w:r>
              <w:rPr>
                <w:sz w:val="22"/>
              </w:rPr>
              <w:t>FG17</w:t>
            </w:r>
          </w:p>
          <w:p>
            <w:pPr>
              <w:pStyle w:val="Listenabsatz"/>
              <w:numPr>
                <w:ilvl w:val="1"/>
                <w:numId w:val="2"/>
              </w:numPr>
              <w:contextualSpacing w:val="0"/>
              <w:rPr>
                <w:sz w:val="22"/>
              </w:rPr>
            </w:pPr>
            <w:r>
              <w:rPr>
                <w:sz w:val="22"/>
              </w:rPr>
              <w:t>Djin-Ye Oh</w:t>
            </w:r>
          </w:p>
          <w:p>
            <w:pPr>
              <w:pStyle w:val="Listenabsatz"/>
              <w:numPr>
                <w:ilvl w:val="0"/>
                <w:numId w:val="2"/>
              </w:numPr>
              <w:contextualSpacing w:val="0"/>
              <w:rPr>
                <w:sz w:val="22"/>
              </w:rPr>
            </w:pPr>
            <w:r>
              <w:rPr>
                <w:sz w:val="22"/>
              </w:rPr>
              <w:t>FG21</w:t>
            </w:r>
          </w:p>
          <w:p>
            <w:pPr>
              <w:pStyle w:val="Listenabsatz"/>
              <w:numPr>
                <w:ilvl w:val="1"/>
                <w:numId w:val="2"/>
              </w:numPr>
              <w:contextualSpacing w:val="0"/>
              <w:rPr>
                <w:sz w:val="22"/>
              </w:rPr>
            </w:pPr>
            <w:r>
              <w:rPr>
                <w:sz w:val="22"/>
              </w:rPr>
              <w:t>Patrick Schmich</w:t>
            </w:r>
          </w:p>
          <w:p>
            <w:pPr>
              <w:pStyle w:val="Listenabsatz"/>
              <w:numPr>
                <w:ilvl w:val="1"/>
                <w:numId w:val="2"/>
              </w:numPr>
              <w:contextualSpacing w:val="0"/>
              <w:rPr>
                <w:sz w:val="22"/>
              </w:rPr>
            </w:pPr>
            <w:r>
              <w:rPr>
                <w:sz w:val="22"/>
              </w:rPr>
              <w:t>Wolfgang Scheida</w:t>
            </w:r>
          </w:p>
          <w:p>
            <w:pPr>
              <w:pStyle w:val="Listenabsatz"/>
              <w:numPr>
                <w:ilvl w:val="0"/>
                <w:numId w:val="2"/>
              </w:numPr>
              <w:contextualSpacing w:val="0"/>
              <w:rPr>
                <w:sz w:val="22"/>
                <w:szCs w:val="22"/>
              </w:rPr>
            </w:pPr>
            <w:r>
              <w:rPr>
                <w:sz w:val="22"/>
                <w:szCs w:val="22"/>
              </w:rPr>
              <w:t>FG24</w:t>
            </w:r>
          </w:p>
          <w:p>
            <w:pPr>
              <w:pStyle w:val="Listenabsatz"/>
              <w:numPr>
                <w:ilvl w:val="1"/>
                <w:numId w:val="2"/>
              </w:numPr>
              <w:contextualSpacing w:val="0"/>
              <w:rPr>
                <w:sz w:val="22"/>
                <w:szCs w:val="22"/>
              </w:rPr>
            </w:pPr>
            <w:r>
              <w:rPr>
                <w:sz w:val="22"/>
                <w:szCs w:val="22"/>
              </w:rPr>
              <w:t>Thomas Ziese</w:t>
            </w:r>
          </w:p>
          <w:p>
            <w:pPr>
              <w:pStyle w:val="Listenabsatz"/>
              <w:numPr>
                <w:ilvl w:val="0"/>
                <w:numId w:val="4"/>
              </w:numPr>
              <w:contextualSpacing w:val="0"/>
              <w:rPr>
                <w:sz w:val="22"/>
              </w:rPr>
            </w:pPr>
            <w:r>
              <w:rPr>
                <w:sz w:val="22"/>
              </w:rPr>
              <w:t>FG 32</w:t>
            </w:r>
          </w:p>
          <w:p>
            <w:pPr>
              <w:pStyle w:val="Listenabsatz"/>
              <w:numPr>
                <w:ilvl w:val="1"/>
                <w:numId w:val="2"/>
              </w:numPr>
              <w:contextualSpacing w:val="0"/>
              <w:rPr>
                <w:sz w:val="22"/>
              </w:rPr>
            </w:pPr>
            <w:r>
              <w:rPr>
                <w:sz w:val="22"/>
              </w:rPr>
              <w:t>Michaela Diercke</w:t>
            </w:r>
          </w:p>
          <w:p>
            <w:pPr>
              <w:pStyle w:val="Listenabsatz"/>
              <w:numPr>
                <w:ilvl w:val="0"/>
                <w:numId w:val="2"/>
              </w:numPr>
              <w:contextualSpacing w:val="0"/>
              <w:rPr>
                <w:sz w:val="22"/>
              </w:rPr>
            </w:pPr>
            <w:r>
              <w:rPr>
                <w:sz w:val="22"/>
              </w:rPr>
              <w:t>FG36</w:t>
            </w:r>
          </w:p>
          <w:p>
            <w:pPr>
              <w:pStyle w:val="Listenabsatz"/>
              <w:numPr>
                <w:ilvl w:val="1"/>
                <w:numId w:val="2"/>
              </w:numPr>
              <w:contextualSpacing w:val="0"/>
              <w:rPr>
                <w:sz w:val="22"/>
              </w:rPr>
            </w:pPr>
            <w:r>
              <w:rPr>
                <w:sz w:val="22"/>
              </w:rPr>
              <w:t>Walther Haas</w:t>
            </w:r>
          </w:p>
          <w:p>
            <w:pPr>
              <w:pStyle w:val="Listenabsatz"/>
              <w:numPr>
                <w:ilvl w:val="1"/>
                <w:numId w:val="2"/>
              </w:numPr>
              <w:contextualSpacing w:val="0"/>
              <w:rPr>
                <w:sz w:val="22"/>
              </w:rPr>
            </w:pPr>
            <w:r>
              <w:rPr>
                <w:sz w:val="22"/>
              </w:rPr>
              <w:t>Silke Buda</w:t>
            </w:r>
          </w:p>
          <w:p>
            <w:pPr>
              <w:pStyle w:val="Listenabsatz"/>
              <w:numPr>
                <w:ilvl w:val="1"/>
                <w:numId w:val="2"/>
              </w:numPr>
              <w:contextualSpacing w:val="0"/>
              <w:rPr>
                <w:sz w:val="22"/>
              </w:rPr>
            </w:pPr>
            <w:r>
              <w:rPr>
                <w:sz w:val="22"/>
              </w:rPr>
              <w:t>Stefan Kröger</w:t>
            </w:r>
          </w:p>
        </w:tc>
        <w:tc>
          <w:tcPr>
            <w:tcW w:w="4154" w:type="dxa"/>
          </w:tcPr>
          <w:p>
            <w:pPr>
              <w:pStyle w:val="Listenabsatz"/>
              <w:numPr>
                <w:ilvl w:val="0"/>
                <w:numId w:val="2"/>
              </w:numPr>
              <w:contextualSpacing w:val="0"/>
              <w:rPr>
                <w:sz w:val="22"/>
              </w:rPr>
            </w:pPr>
            <w:r>
              <w:rPr>
                <w:sz w:val="22"/>
              </w:rPr>
              <w:t>FG37</w:t>
            </w:r>
          </w:p>
          <w:p>
            <w:pPr>
              <w:pStyle w:val="Listenabsatz"/>
              <w:numPr>
                <w:ilvl w:val="1"/>
                <w:numId w:val="3"/>
              </w:numPr>
              <w:contextualSpacing w:val="0"/>
              <w:rPr>
                <w:sz w:val="22"/>
              </w:rPr>
            </w:pPr>
            <w:r>
              <w:rPr>
                <w:sz w:val="22"/>
              </w:rPr>
              <w:t xml:space="preserve">Tim Eckmanns </w:t>
            </w:r>
          </w:p>
          <w:p>
            <w:pPr>
              <w:pStyle w:val="Listenabsatz"/>
              <w:numPr>
                <w:ilvl w:val="0"/>
                <w:numId w:val="3"/>
              </w:numPr>
              <w:contextualSpacing w:val="0"/>
              <w:rPr>
                <w:sz w:val="22"/>
              </w:rPr>
            </w:pPr>
            <w:r>
              <w:rPr>
                <w:sz w:val="22"/>
              </w:rPr>
              <w:t>FG38</w:t>
            </w:r>
          </w:p>
          <w:p>
            <w:pPr>
              <w:pStyle w:val="Listenabsatz"/>
              <w:numPr>
                <w:ilvl w:val="1"/>
                <w:numId w:val="3"/>
              </w:numPr>
              <w:contextualSpacing w:val="0"/>
              <w:rPr>
                <w:sz w:val="22"/>
              </w:rPr>
            </w:pPr>
            <w:r>
              <w:rPr>
                <w:sz w:val="22"/>
              </w:rPr>
              <w:t>Ute Rexroth</w:t>
            </w:r>
          </w:p>
          <w:p>
            <w:pPr>
              <w:pStyle w:val="Listenabsatz"/>
              <w:numPr>
                <w:ilvl w:val="1"/>
                <w:numId w:val="3"/>
              </w:numPr>
              <w:contextualSpacing w:val="0"/>
              <w:rPr>
                <w:sz w:val="22"/>
              </w:rPr>
            </w:pPr>
            <w:r>
              <w:rPr>
                <w:sz w:val="22"/>
              </w:rPr>
              <w:t>Maria an der Heiden</w:t>
            </w:r>
          </w:p>
          <w:p>
            <w:pPr>
              <w:pStyle w:val="Listenabsatz"/>
              <w:numPr>
                <w:ilvl w:val="1"/>
                <w:numId w:val="3"/>
              </w:numPr>
              <w:contextualSpacing w:val="0"/>
              <w:rPr>
                <w:sz w:val="22"/>
              </w:rPr>
            </w:pPr>
            <w:r>
              <w:rPr>
                <w:sz w:val="22"/>
              </w:rPr>
              <w:t>Inessa Markus (Protokoll)</w:t>
            </w:r>
          </w:p>
          <w:p>
            <w:pPr>
              <w:pStyle w:val="Listenabsatz"/>
              <w:numPr>
                <w:ilvl w:val="0"/>
                <w:numId w:val="3"/>
              </w:numPr>
              <w:contextualSpacing w:val="0"/>
              <w:rPr>
                <w:sz w:val="22"/>
              </w:rPr>
            </w:pPr>
            <w:r>
              <w:rPr>
                <w:sz w:val="22"/>
              </w:rPr>
              <w:t>IBBS</w:t>
            </w:r>
          </w:p>
          <w:p>
            <w:pPr>
              <w:pStyle w:val="Listenabsatz"/>
              <w:numPr>
                <w:ilvl w:val="1"/>
                <w:numId w:val="3"/>
              </w:numPr>
              <w:contextualSpacing w:val="0"/>
              <w:rPr>
                <w:sz w:val="22"/>
              </w:rPr>
            </w:pPr>
            <w:r>
              <w:rPr>
                <w:sz w:val="22"/>
              </w:rPr>
              <w:t>Christian Herzog</w:t>
            </w:r>
          </w:p>
          <w:p>
            <w:pPr>
              <w:pStyle w:val="Listenabsatz"/>
              <w:numPr>
                <w:ilvl w:val="0"/>
                <w:numId w:val="3"/>
              </w:numPr>
              <w:contextualSpacing w:val="0"/>
              <w:rPr>
                <w:sz w:val="22"/>
              </w:rPr>
            </w:pPr>
            <w:r>
              <w:rPr>
                <w:sz w:val="22"/>
              </w:rPr>
              <w:t>P4</w:t>
            </w:r>
          </w:p>
          <w:p>
            <w:pPr>
              <w:pStyle w:val="Listenabsatz"/>
              <w:numPr>
                <w:ilvl w:val="1"/>
                <w:numId w:val="3"/>
              </w:numPr>
              <w:rPr>
                <w:sz w:val="22"/>
              </w:rPr>
            </w:pPr>
            <w:r>
              <w:rPr>
                <w:sz w:val="22"/>
              </w:rPr>
              <w:t>Susanne Gottwald</w:t>
            </w:r>
          </w:p>
          <w:p>
            <w:pPr>
              <w:pStyle w:val="Listenabsatz"/>
              <w:numPr>
                <w:ilvl w:val="0"/>
                <w:numId w:val="3"/>
              </w:numPr>
              <w:contextualSpacing w:val="0"/>
              <w:rPr>
                <w:sz w:val="22"/>
              </w:rPr>
            </w:pPr>
            <w:r>
              <w:rPr>
                <w:sz w:val="22"/>
              </w:rPr>
              <w:t>Presse</w:t>
            </w:r>
          </w:p>
          <w:p>
            <w:pPr>
              <w:pStyle w:val="Listenabsatz"/>
              <w:numPr>
                <w:ilvl w:val="1"/>
                <w:numId w:val="3"/>
              </w:numPr>
              <w:contextualSpacing w:val="0"/>
              <w:rPr>
                <w:sz w:val="22"/>
              </w:rPr>
            </w:pPr>
            <w:r>
              <w:rPr>
                <w:sz w:val="22"/>
              </w:rPr>
              <w:t>Ronja Wenchel</w:t>
            </w:r>
          </w:p>
          <w:p>
            <w:pPr>
              <w:pStyle w:val="Listenabsatz"/>
              <w:numPr>
                <w:ilvl w:val="1"/>
                <w:numId w:val="3"/>
              </w:numPr>
              <w:contextualSpacing w:val="0"/>
              <w:rPr>
                <w:sz w:val="22"/>
              </w:rPr>
            </w:pPr>
            <w:r>
              <w:rPr>
                <w:sz w:val="22"/>
              </w:rPr>
              <w:t>Susanne Glasmacher</w:t>
            </w:r>
          </w:p>
          <w:p>
            <w:pPr>
              <w:pStyle w:val="Listenabsatz"/>
              <w:numPr>
                <w:ilvl w:val="1"/>
                <w:numId w:val="3"/>
              </w:numPr>
              <w:contextualSpacing w:val="0"/>
              <w:rPr>
                <w:sz w:val="22"/>
              </w:rPr>
            </w:pPr>
            <w:r>
              <w:rPr>
                <w:sz w:val="22"/>
              </w:rPr>
              <w:t>Marieke Degen</w:t>
            </w:r>
          </w:p>
          <w:p>
            <w:pPr>
              <w:pStyle w:val="Listenabsatz"/>
              <w:numPr>
                <w:ilvl w:val="0"/>
                <w:numId w:val="2"/>
              </w:numPr>
              <w:contextualSpacing w:val="0"/>
              <w:rPr>
                <w:sz w:val="22"/>
              </w:rPr>
            </w:pPr>
            <w:r>
              <w:rPr>
                <w:sz w:val="22"/>
              </w:rPr>
              <w:t>ZBS1</w:t>
            </w:r>
          </w:p>
          <w:p>
            <w:pPr>
              <w:pStyle w:val="Listenabsatz"/>
              <w:numPr>
                <w:ilvl w:val="1"/>
                <w:numId w:val="2"/>
              </w:numPr>
              <w:contextualSpacing w:val="0"/>
              <w:rPr>
                <w:sz w:val="22"/>
              </w:rPr>
            </w:pPr>
            <w:r>
              <w:rPr>
                <w:sz w:val="22"/>
              </w:rPr>
              <w:t>Janine Michel</w:t>
            </w:r>
          </w:p>
          <w:p>
            <w:pPr>
              <w:pStyle w:val="Listenabsatz"/>
              <w:numPr>
                <w:ilvl w:val="0"/>
                <w:numId w:val="2"/>
              </w:numPr>
              <w:contextualSpacing w:val="0"/>
              <w:rPr>
                <w:sz w:val="22"/>
              </w:rPr>
            </w:pPr>
            <w:r>
              <w:rPr>
                <w:sz w:val="22"/>
              </w:rPr>
              <w:t>ZIG1</w:t>
            </w:r>
          </w:p>
          <w:p>
            <w:pPr>
              <w:pStyle w:val="Listenabsatz"/>
              <w:numPr>
                <w:ilvl w:val="1"/>
                <w:numId w:val="3"/>
              </w:numPr>
              <w:contextualSpacing w:val="0"/>
              <w:rPr>
                <w:sz w:val="22"/>
                <w:szCs w:val="22"/>
              </w:rPr>
            </w:pPr>
            <w:r>
              <w:rPr>
                <w:sz w:val="22"/>
                <w:szCs w:val="22"/>
              </w:rPr>
              <w:t>Regina Singer</w:t>
            </w:r>
          </w:p>
          <w:p>
            <w:pPr>
              <w:pStyle w:val="Listenabsatz"/>
              <w:numPr>
                <w:ilvl w:val="0"/>
                <w:numId w:val="2"/>
              </w:numPr>
              <w:contextualSpacing w:val="0"/>
              <w:rPr>
                <w:sz w:val="22"/>
              </w:rPr>
            </w:pPr>
            <w:r>
              <w:rPr>
                <w:sz w:val="22"/>
              </w:rPr>
              <w:t xml:space="preserve">BZGA </w:t>
            </w:r>
          </w:p>
          <w:p>
            <w:pPr>
              <w:pStyle w:val="Listenabsatz"/>
              <w:numPr>
                <w:ilvl w:val="1"/>
                <w:numId w:val="2"/>
              </w:numPr>
              <w:contextualSpacing w:val="0"/>
              <w:rPr>
                <w:sz w:val="22"/>
              </w:rPr>
            </w:pPr>
            <w:r>
              <w:rPr>
                <w:sz w:val="22"/>
              </w:rPr>
              <w:t xml:space="preserve">Heidrun </w:t>
            </w:r>
            <w:proofErr w:type="spellStart"/>
            <w:r>
              <w:rPr>
                <w:sz w:val="22"/>
              </w:rPr>
              <w:t>Thaiss</w:t>
            </w:r>
            <w:proofErr w:type="spellEnd"/>
          </w:p>
          <w:p>
            <w:pPr>
              <w:pStyle w:val="Listenabsatz"/>
              <w:numPr>
                <w:ilvl w:val="0"/>
                <w:numId w:val="2"/>
              </w:numPr>
              <w:contextualSpacing w:val="0"/>
              <w:rPr>
                <w:sz w:val="22"/>
              </w:rPr>
            </w:pPr>
            <w:r>
              <w:rPr>
                <w:sz w:val="22"/>
              </w:rPr>
              <w:t>BMG</w:t>
            </w:r>
          </w:p>
          <w:p>
            <w:pPr>
              <w:pStyle w:val="Listenabsatz"/>
              <w:numPr>
                <w:ilvl w:val="1"/>
                <w:numId w:val="2"/>
              </w:numPr>
              <w:contextualSpacing w:val="0"/>
              <w:rPr>
                <w:sz w:val="22"/>
              </w:rPr>
            </w:pPr>
            <w:r>
              <w:rPr>
                <w:sz w:val="22"/>
              </w:rPr>
              <w:t xml:space="preserve">Iris Andernach </w:t>
            </w:r>
          </w:p>
          <w:p>
            <w:pPr>
              <w:rPr>
                <w:b/>
                <w:sz w:val="22"/>
              </w:rPr>
            </w:pPr>
          </w:p>
        </w:tc>
      </w:tr>
    </w:tbl>
    <w:p/>
    <w:p/>
    <w:p/>
    <w:p/>
    <w:p/>
    <w:p/>
    <w:p/>
    <w:tbl>
      <w:tblPr>
        <w:tblStyle w:val="Tabellenraster"/>
        <w:tblW w:w="8971" w:type="dxa"/>
        <w:tblLayout w:type="fixed"/>
        <w:tblLook w:val="00A0" w:firstRow="1" w:lastRow="0" w:firstColumn="1" w:lastColumn="0" w:noHBand="0" w:noVBand="0"/>
      </w:tblPr>
      <w:tblGrid>
        <w:gridCol w:w="684"/>
        <w:gridCol w:w="6748"/>
        <w:gridCol w:w="1539"/>
      </w:tblGrid>
      <w:tr>
        <w:tc>
          <w:tcPr>
            <w:tcW w:w="684" w:type="dxa"/>
          </w:tcPr>
          <w:p>
            <w:pPr>
              <w:rPr>
                <w:b/>
              </w:rPr>
            </w:pPr>
            <w:r>
              <w:br w:type="page"/>
            </w:r>
            <w:r>
              <w:rPr>
                <w:b/>
              </w:rPr>
              <w:t>TOP</w:t>
            </w:r>
          </w:p>
        </w:tc>
        <w:tc>
          <w:tcPr>
            <w:tcW w:w="6748" w:type="dxa"/>
          </w:tcPr>
          <w:p>
            <w:pPr>
              <w:rPr>
                <w:b/>
              </w:rPr>
            </w:pPr>
            <w:r>
              <w:rPr>
                <w:b/>
              </w:rPr>
              <w:t>Beitrag/Thema</w:t>
            </w:r>
          </w:p>
        </w:tc>
        <w:tc>
          <w:tcPr>
            <w:tcW w:w="1539" w:type="dxa"/>
          </w:tcPr>
          <w:p>
            <w:pPr>
              <w:rPr>
                <w:b/>
                <w:sz w:val="22"/>
                <w:szCs w:val="22"/>
              </w:rPr>
            </w:pPr>
            <w:r>
              <w:rPr>
                <w:b/>
                <w:sz w:val="22"/>
                <w:szCs w:val="22"/>
              </w:rPr>
              <w:t>eingebracht von</w:t>
            </w:r>
          </w:p>
        </w:tc>
      </w:tr>
      <w:tr>
        <w:tc>
          <w:tcPr>
            <w:tcW w:w="684" w:type="dxa"/>
          </w:tcPr>
          <w:p>
            <w:pPr>
              <w:rPr>
                <w:b/>
              </w:rPr>
            </w:pPr>
            <w:r>
              <w:rPr>
                <w:b/>
              </w:rPr>
              <w:t>1</w:t>
            </w:r>
          </w:p>
        </w:tc>
        <w:tc>
          <w:tcPr>
            <w:tcW w:w="6748" w:type="dxa"/>
          </w:tcPr>
          <w:p>
            <w:pPr>
              <w:spacing w:line="276" w:lineRule="auto"/>
              <w:rPr>
                <w:b/>
                <w:i/>
                <w:sz w:val="28"/>
              </w:rPr>
            </w:pPr>
            <w:r>
              <w:rPr>
                <w:b/>
                <w:i/>
                <w:sz w:val="28"/>
              </w:rPr>
              <w:t xml:space="preserve">Aktuelle Lage </w:t>
            </w:r>
          </w:p>
          <w:p>
            <w:pPr>
              <w:spacing w:line="276" w:lineRule="auto"/>
              <w:rPr>
                <w:b/>
                <w:i/>
                <w:sz w:val="22"/>
                <w:szCs w:val="22"/>
              </w:rPr>
            </w:pPr>
            <w:r>
              <w:rPr>
                <w:b/>
                <w:i/>
                <w:sz w:val="22"/>
                <w:szCs w:val="22"/>
              </w:rPr>
              <w:t xml:space="preserve">International </w:t>
            </w:r>
            <w:r>
              <w:rPr>
                <w:b/>
                <w:i/>
                <w:color w:val="FF0000"/>
                <w:sz w:val="22"/>
                <w:szCs w:val="22"/>
              </w:rPr>
              <w:t>(nur freitags)</w:t>
            </w:r>
          </w:p>
          <w:p>
            <w:pPr>
              <w:pStyle w:val="Listenabsatz"/>
              <w:numPr>
                <w:ilvl w:val="0"/>
                <w:numId w:val="24"/>
              </w:num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 xml:space="preserve">): </w:t>
            </w:r>
          </w:p>
          <w:p>
            <w:pPr>
              <w:pStyle w:val="Listenabsatz"/>
              <w:ind w:left="360"/>
              <w:rPr>
                <w:sz w:val="22"/>
                <w:szCs w:val="22"/>
              </w:rPr>
            </w:pPr>
            <w:r>
              <w:rPr>
                <w:sz w:val="22"/>
                <w:szCs w:val="22"/>
              </w:rPr>
              <w:t>89,8 Mio. Fälle weltweit, &gt;1,9 Mio. Todesfälle (2,2%)</w:t>
            </w:r>
          </w:p>
          <w:p>
            <w:pPr>
              <w:pStyle w:val="Listenabsatz"/>
              <w:numPr>
                <w:ilvl w:val="0"/>
                <w:numId w:val="24"/>
              </w:numPr>
              <w:rPr>
                <w:sz w:val="22"/>
                <w:szCs w:val="22"/>
              </w:rPr>
            </w:pPr>
            <w:r>
              <w:rPr>
                <w:sz w:val="22"/>
                <w:szCs w:val="22"/>
              </w:rPr>
              <w:t>Top 10 Länder nach Anzahl neuer Fälle/letzte 7 Tage für KW 1, da wöchentliche Fallzahlmeldung durch ECDC</w:t>
            </w:r>
          </w:p>
          <w:p>
            <w:pPr>
              <w:pStyle w:val="Listenabsatz"/>
              <w:numPr>
                <w:ilvl w:val="0"/>
                <w:numId w:val="27"/>
              </w:numPr>
              <w:rPr>
                <w:sz w:val="22"/>
                <w:szCs w:val="22"/>
              </w:rPr>
            </w:pPr>
            <w:r>
              <w:rPr>
                <w:sz w:val="22"/>
                <w:szCs w:val="22"/>
              </w:rPr>
              <w:t xml:space="preserve">USA/UK/Russland/Spanien/Deutschland/ Südafrika/ Frankreich/Indien/ Kolumbien </w:t>
            </w:r>
          </w:p>
          <w:p>
            <w:pPr>
              <w:pStyle w:val="Listenabsatz"/>
              <w:numPr>
                <w:ilvl w:val="0"/>
                <w:numId w:val="27"/>
              </w:numPr>
              <w:rPr>
                <w:sz w:val="22"/>
                <w:szCs w:val="22"/>
              </w:rPr>
            </w:pPr>
            <w:r>
              <w:rPr>
                <w:sz w:val="22"/>
                <w:szCs w:val="22"/>
              </w:rPr>
              <w:t>Abnehmender Trend nur in Russland und Indien</w:t>
            </w:r>
          </w:p>
          <w:p>
            <w:pPr>
              <w:pStyle w:val="Listenabsatz"/>
              <w:numPr>
                <w:ilvl w:val="0"/>
                <w:numId w:val="27"/>
              </w:numPr>
              <w:rPr>
                <w:sz w:val="22"/>
                <w:szCs w:val="22"/>
              </w:rPr>
            </w:pPr>
            <w:r>
              <w:rPr>
                <w:sz w:val="22"/>
                <w:szCs w:val="22"/>
              </w:rPr>
              <w:t xml:space="preserve">Spanien berichtet viele Nachmeldungen auf Grund von Feiertagen  </w:t>
            </w:r>
          </w:p>
          <w:p>
            <w:pPr>
              <w:pStyle w:val="Listenabsatz"/>
              <w:numPr>
                <w:ilvl w:val="0"/>
                <w:numId w:val="24"/>
              </w:numPr>
              <w:rPr>
                <w:sz w:val="22"/>
                <w:szCs w:val="22"/>
              </w:rPr>
            </w:pPr>
            <w:r>
              <w:rPr>
                <w:sz w:val="22"/>
                <w:szCs w:val="22"/>
              </w:rPr>
              <w:t>7-Tage-Inzidenz &gt; 50 pro 100.000 Einwohner</w:t>
            </w:r>
          </w:p>
          <w:p>
            <w:pPr>
              <w:pStyle w:val="Listenabsatz"/>
              <w:numPr>
                <w:ilvl w:val="0"/>
                <w:numId w:val="28"/>
              </w:numPr>
              <w:rPr>
                <w:sz w:val="22"/>
                <w:szCs w:val="22"/>
              </w:rPr>
            </w:pPr>
            <w:r>
              <w:rPr>
                <w:sz w:val="22"/>
                <w:szCs w:val="22"/>
              </w:rPr>
              <w:t>91 Länder/Territorien (Stand 11.01.2021)</w:t>
            </w:r>
          </w:p>
          <w:p>
            <w:pPr>
              <w:pStyle w:val="Listenabsatz"/>
              <w:numPr>
                <w:ilvl w:val="0"/>
                <w:numId w:val="28"/>
              </w:numPr>
              <w:rPr>
                <w:sz w:val="22"/>
                <w:szCs w:val="22"/>
              </w:rPr>
            </w:pPr>
            <w:r>
              <w:rPr>
                <w:sz w:val="22"/>
                <w:szCs w:val="22"/>
              </w:rPr>
              <w:t xml:space="preserve">V.a. in Afrika nimmt die Anzahl der Neuinfektionen zu </w:t>
            </w:r>
          </w:p>
          <w:p>
            <w:pPr>
              <w:pStyle w:val="Listenabsatz"/>
              <w:numPr>
                <w:ilvl w:val="0"/>
                <w:numId w:val="28"/>
              </w:numPr>
              <w:rPr>
                <w:sz w:val="22"/>
                <w:szCs w:val="22"/>
              </w:rPr>
            </w:pPr>
            <w:r>
              <w:rPr>
                <w:sz w:val="22"/>
                <w:szCs w:val="22"/>
              </w:rPr>
              <w:t xml:space="preserve">Amerika: Peru, Ekuador, Venezuela mit </w:t>
            </w:r>
            <w:proofErr w:type="gramStart"/>
            <w:r>
              <w:rPr>
                <w:sz w:val="22"/>
                <w:szCs w:val="22"/>
              </w:rPr>
              <w:t>Inzidenz  &lt;</w:t>
            </w:r>
            <w:proofErr w:type="gramEnd"/>
            <w:r>
              <w:rPr>
                <w:sz w:val="22"/>
                <w:szCs w:val="22"/>
              </w:rPr>
              <w:t xml:space="preserve">100/100.000, </w:t>
            </w:r>
          </w:p>
          <w:p>
            <w:pPr>
              <w:pStyle w:val="Listenabsatz"/>
              <w:numPr>
                <w:ilvl w:val="0"/>
                <w:numId w:val="28"/>
              </w:numPr>
              <w:rPr>
                <w:sz w:val="22"/>
                <w:szCs w:val="22"/>
              </w:rPr>
            </w:pPr>
            <w:r>
              <w:rPr>
                <w:sz w:val="22"/>
                <w:szCs w:val="22"/>
              </w:rPr>
              <w:t>Asia: wenig Veränderung</w:t>
            </w:r>
          </w:p>
          <w:p>
            <w:pPr>
              <w:pStyle w:val="Listenabsatz"/>
              <w:numPr>
                <w:ilvl w:val="0"/>
                <w:numId w:val="28"/>
              </w:numPr>
              <w:rPr>
                <w:sz w:val="22"/>
                <w:szCs w:val="22"/>
              </w:rPr>
            </w:pPr>
            <w:r>
              <w:rPr>
                <w:sz w:val="22"/>
                <w:szCs w:val="22"/>
              </w:rPr>
              <w:t>EU: unverändert</w:t>
            </w:r>
          </w:p>
          <w:p>
            <w:pPr>
              <w:pStyle w:val="Listenabsatz"/>
              <w:numPr>
                <w:ilvl w:val="0"/>
                <w:numId w:val="28"/>
              </w:numPr>
              <w:rPr>
                <w:sz w:val="22"/>
                <w:szCs w:val="22"/>
              </w:rPr>
            </w:pPr>
            <w:r>
              <w:rPr>
                <w:sz w:val="22"/>
                <w:szCs w:val="22"/>
              </w:rPr>
              <w:t>Ozeanien: Guam wieder auf der Liste</w:t>
            </w:r>
          </w:p>
          <w:p>
            <w:pPr>
              <w:pStyle w:val="Listenabsatz"/>
              <w:numPr>
                <w:ilvl w:val="0"/>
                <w:numId w:val="24"/>
              </w:numPr>
              <w:rPr>
                <w:sz w:val="22"/>
                <w:szCs w:val="22"/>
              </w:rPr>
            </w:pPr>
            <w:r>
              <w:rPr>
                <w:sz w:val="22"/>
                <w:szCs w:val="22"/>
              </w:rPr>
              <w:t>7-Tage-Inzidenz pro 100.000 Einwohner – EU/EWR/GB/CH</w:t>
            </w:r>
          </w:p>
          <w:p>
            <w:pPr>
              <w:pStyle w:val="Listenabsatz"/>
              <w:numPr>
                <w:ilvl w:val="0"/>
                <w:numId w:val="29"/>
              </w:numPr>
              <w:rPr>
                <w:sz w:val="22"/>
                <w:szCs w:val="22"/>
              </w:rPr>
            </w:pPr>
            <w:r>
              <w:rPr>
                <w:sz w:val="22"/>
                <w:szCs w:val="22"/>
              </w:rPr>
              <w:t>Unverändert</w:t>
            </w:r>
          </w:p>
          <w:p>
            <w:pPr>
              <w:pStyle w:val="Listenabsatz"/>
              <w:numPr>
                <w:ilvl w:val="0"/>
                <w:numId w:val="29"/>
              </w:numPr>
              <w:rPr>
                <w:sz w:val="22"/>
                <w:szCs w:val="22"/>
              </w:rPr>
            </w:pPr>
            <w:r>
              <w:rPr>
                <w:sz w:val="22"/>
                <w:szCs w:val="22"/>
              </w:rPr>
              <w:t>Über 500/100 000: UK, Irland Tschechien, Slowenien und Portugal</w:t>
            </w:r>
          </w:p>
          <w:p>
            <w:pPr>
              <w:pStyle w:val="Listenabsatz"/>
              <w:numPr>
                <w:ilvl w:val="0"/>
                <w:numId w:val="29"/>
              </w:numPr>
              <w:rPr>
                <w:sz w:val="22"/>
                <w:szCs w:val="22"/>
              </w:rPr>
            </w:pPr>
            <w:r>
              <w:rPr>
                <w:sz w:val="22"/>
                <w:szCs w:val="22"/>
              </w:rPr>
              <w:t xml:space="preserve">Länder &lt;50/100.000: Griechenland, Finnland, Island </w:t>
            </w:r>
          </w:p>
          <w:p>
            <w:pPr>
              <w:pStyle w:val="Listenabsatz"/>
              <w:rPr>
                <w:sz w:val="22"/>
                <w:szCs w:val="22"/>
              </w:rPr>
            </w:pPr>
          </w:p>
          <w:p>
            <w:pPr>
              <w:rPr>
                <w:sz w:val="22"/>
                <w:szCs w:val="22"/>
              </w:rPr>
            </w:pPr>
            <w:r>
              <w:rPr>
                <w:sz w:val="22"/>
                <w:szCs w:val="22"/>
              </w:rPr>
              <w:t>SARS-CoV-2-Varianten</w:t>
            </w:r>
          </w:p>
          <w:p>
            <w:pPr>
              <w:pStyle w:val="Listenabsatz"/>
              <w:numPr>
                <w:ilvl w:val="0"/>
                <w:numId w:val="24"/>
              </w:numPr>
              <w:rPr>
                <w:sz w:val="22"/>
                <w:szCs w:val="22"/>
              </w:rPr>
            </w:pPr>
            <w:r>
              <w:rPr>
                <w:sz w:val="22"/>
                <w:szCs w:val="22"/>
              </w:rPr>
              <w:t>GB VOC 202012/01 Variante</w:t>
            </w:r>
          </w:p>
          <w:p>
            <w:pPr>
              <w:pStyle w:val="Listenabsatz"/>
              <w:numPr>
                <w:ilvl w:val="0"/>
                <w:numId w:val="29"/>
              </w:numPr>
              <w:rPr>
                <w:sz w:val="22"/>
                <w:szCs w:val="22"/>
              </w:rPr>
            </w:pPr>
            <w:r>
              <w:rPr>
                <w:sz w:val="22"/>
                <w:szCs w:val="22"/>
              </w:rPr>
              <w:t xml:space="preserve">in &gt;50 Länder nachgewiesen; davon 22 Länder innerhalb EU </w:t>
            </w:r>
          </w:p>
          <w:p>
            <w:pPr>
              <w:pStyle w:val="Listenabsatz"/>
              <w:numPr>
                <w:ilvl w:val="0"/>
                <w:numId w:val="29"/>
              </w:numPr>
              <w:rPr>
                <w:sz w:val="22"/>
                <w:szCs w:val="22"/>
              </w:rPr>
            </w:pPr>
            <w:r>
              <w:rPr>
                <w:sz w:val="22"/>
                <w:szCs w:val="22"/>
              </w:rPr>
              <w:t xml:space="preserve">Dabei sollte berücksichtigt werden, dass die Verteilung von </w:t>
            </w:r>
            <w:proofErr w:type="spellStart"/>
            <w:r>
              <w:rPr>
                <w:sz w:val="22"/>
                <w:szCs w:val="22"/>
              </w:rPr>
              <w:t>Sequenzierkapazitäten</w:t>
            </w:r>
            <w:proofErr w:type="spellEnd"/>
            <w:r>
              <w:rPr>
                <w:sz w:val="22"/>
                <w:szCs w:val="22"/>
              </w:rPr>
              <w:t xml:space="preserve"> unklar ist</w:t>
            </w:r>
          </w:p>
          <w:p>
            <w:pPr>
              <w:pStyle w:val="Listenabsatz"/>
              <w:numPr>
                <w:ilvl w:val="0"/>
                <w:numId w:val="29"/>
              </w:numPr>
              <w:rPr>
                <w:sz w:val="22"/>
                <w:szCs w:val="22"/>
              </w:rPr>
            </w:pPr>
            <w:r>
              <w:rPr>
                <w:sz w:val="22"/>
                <w:szCs w:val="22"/>
              </w:rPr>
              <w:t>Es wurde Import von UK Variante aus Nicht-UK beschrieben</w:t>
            </w:r>
          </w:p>
          <w:p>
            <w:pPr>
              <w:pStyle w:val="Listenabsatz"/>
              <w:numPr>
                <w:ilvl w:val="0"/>
                <w:numId w:val="24"/>
              </w:numPr>
              <w:rPr>
                <w:sz w:val="22"/>
                <w:szCs w:val="22"/>
              </w:rPr>
            </w:pPr>
            <w:r>
              <w:rPr>
                <w:sz w:val="22"/>
                <w:szCs w:val="22"/>
              </w:rPr>
              <w:t>Südafrika 501Y.V2 Variante</w:t>
            </w:r>
          </w:p>
          <w:p>
            <w:pPr>
              <w:pStyle w:val="Listenabsatz"/>
              <w:numPr>
                <w:ilvl w:val="0"/>
                <w:numId w:val="29"/>
              </w:numPr>
              <w:rPr>
                <w:sz w:val="22"/>
                <w:szCs w:val="22"/>
              </w:rPr>
            </w:pPr>
            <w:r>
              <w:rPr>
                <w:sz w:val="22"/>
                <w:szCs w:val="22"/>
              </w:rPr>
              <w:t>Steigender Trend mit &gt; 20 Ländern</w:t>
            </w:r>
          </w:p>
          <w:p>
            <w:pPr>
              <w:pStyle w:val="Listenabsatz"/>
              <w:numPr>
                <w:ilvl w:val="0"/>
                <w:numId w:val="29"/>
              </w:numPr>
              <w:rPr>
                <w:sz w:val="22"/>
                <w:szCs w:val="22"/>
              </w:rPr>
            </w:pPr>
            <w:r>
              <w:rPr>
                <w:sz w:val="22"/>
                <w:szCs w:val="22"/>
              </w:rPr>
              <w:t xml:space="preserve">Betroffene Länder: v.a. EU und Grenzgebiete Südafrika  </w:t>
            </w:r>
          </w:p>
          <w:p>
            <w:pPr>
              <w:pStyle w:val="Listenabsatz"/>
              <w:numPr>
                <w:ilvl w:val="0"/>
                <w:numId w:val="24"/>
              </w:numPr>
              <w:rPr>
                <w:sz w:val="22"/>
                <w:szCs w:val="22"/>
                <w:lang w:val="en-US"/>
              </w:rPr>
            </w:pPr>
            <w:proofErr w:type="spellStart"/>
            <w:r>
              <w:rPr>
                <w:sz w:val="22"/>
                <w:szCs w:val="22"/>
                <w:lang w:val="en-US"/>
              </w:rPr>
              <w:t>Variante</w:t>
            </w:r>
            <w:proofErr w:type="spellEnd"/>
            <w:r>
              <w:rPr>
                <w:sz w:val="22"/>
                <w:szCs w:val="22"/>
                <w:lang w:val="en-US"/>
              </w:rPr>
              <w:t xml:space="preserve"> </w:t>
            </w:r>
            <w:proofErr w:type="spellStart"/>
            <w:r>
              <w:rPr>
                <w:sz w:val="22"/>
                <w:szCs w:val="22"/>
                <w:lang w:val="en-US"/>
              </w:rPr>
              <w:t>Brasilien</w:t>
            </w:r>
            <w:proofErr w:type="spellEnd"/>
            <w:r>
              <w:rPr>
                <w:sz w:val="22"/>
                <w:szCs w:val="22"/>
                <w:lang w:val="en-US"/>
              </w:rPr>
              <w:t xml:space="preserve"> (P1</w:t>
            </w:r>
            <w:r>
              <w:rPr>
                <w:lang w:val="en-US"/>
              </w:rPr>
              <w:t xml:space="preserve"> </w:t>
            </w:r>
            <w:r>
              <w:rPr>
                <w:sz w:val="22"/>
                <w:szCs w:val="22"/>
                <w:lang w:val="en-US"/>
              </w:rPr>
              <w:t xml:space="preserve">(descendent of B.1.1.28)): </w:t>
            </w:r>
          </w:p>
          <w:p>
            <w:pPr>
              <w:pStyle w:val="Listenabsatz"/>
              <w:numPr>
                <w:ilvl w:val="0"/>
                <w:numId w:val="29"/>
              </w:numPr>
              <w:rPr>
                <w:sz w:val="22"/>
                <w:szCs w:val="22"/>
              </w:rPr>
            </w:pPr>
            <w:r>
              <w:rPr>
                <w:sz w:val="22"/>
                <w:szCs w:val="22"/>
              </w:rPr>
              <w:t xml:space="preserve">Erstbeschreibung im Dezember in Manaus/Nordbrasilien </w:t>
            </w:r>
          </w:p>
          <w:p>
            <w:pPr>
              <w:pStyle w:val="Listenabsatz"/>
              <w:numPr>
                <w:ilvl w:val="0"/>
                <w:numId w:val="29"/>
              </w:numPr>
              <w:rPr>
                <w:sz w:val="22"/>
                <w:szCs w:val="22"/>
              </w:rPr>
            </w:pPr>
            <w:r>
              <w:rPr>
                <w:sz w:val="22"/>
                <w:szCs w:val="22"/>
              </w:rPr>
              <w:t xml:space="preserve">Publikation: lokale Ausbreitung angenommen; </w:t>
            </w:r>
          </w:p>
          <w:p>
            <w:pPr>
              <w:pStyle w:val="Listenabsatz"/>
              <w:numPr>
                <w:ilvl w:val="0"/>
                <w:numId w:val="29"/>
              </w:numPr>
              <w:rPr>
                <w:sz w:val="22"/>
                <w:szCs w:val="22"/>
              </w:rPr>
            </w:pPr>
            <w:r>
              <w:rPr>
                <w:sz w:val="22"/>
                <w:szCs w:val="22"/>
              </w:rPr>
              <w:t xml:space="preserve">13/31 Isolate trugen die Virusvariante; mehrere Mutationen wie E484K, K417T und N501Y, die auch bei brasilianischen Reisenden gefunden wurden, wurden in Japan sequenziert </w:t>
            </w:r>
          </w:p>
          <w:p>
            <w:pPr>
              <w:pStyle w:val="Listenabsatz"/>
              <w:numPr>
                <w:ilvl w:val="0"/>
                <w:numId w:val="29"/>
              </w:numPr>
              <w:rPr>
                <w:sz w:val="22"/>
                <w:szCs w:val="22"/>
              </w:rPr>
            </w:pPr>
            <w:r>
              <w:rPr>
                <w:sz w:val="22"/>
                <w:szCs w:val="22"/>
              </w:rPr>
              <w:t xml:space="preserve">Annahmen, dass die Maßnahmen nicht ausreichend sind, die Compliance gering ist. Es gibt es Meldungen über O2-Reservenknappheit  </w:t>
            </w:r>
          </w:p>
          <w:p>
            <w:pPr>
              <w:pStyle w:val="Listenabsatz"/>
              <w:numPr>
                <w:ilvl w:val="0"/>
                <w:numId w:val="29"/>
              </w:numPr>
              <w:rPr>
                <w:sz w:val="22"/>
                <w:szCs w:val="22"/>
              </w:rPr>
            </w:pPr>
            <w:r>
              <w:rPr>
                <w:sz w:val="22"/>
                <w:szCs w:val="22"/>
              </w:rPr>
              <w:t xml:space="preserve">UK: alle Flüge aus Südamerika, Panama, Cape Verde, Portugal (enge Verbindung mit Brasilien) ab heute eingestellt </w:t>
            </w:r>
          </w:p>
          <w:p>
            <w:pPr>
              <w:pStyle w:val="Listenabsatz"/>
              <w:numPr>
                <w:ilvl w:val="0"/>
                <w:numId w:val="29"/>
              </w:numPr>
              <w:rPr>
                <w:sz w:val="22"/>
                <w:szCs w:val="22"/>
              </w:rPr>
            </w:pPr>
            <w:r>
              <w:rPr>
                <w:sz w:val="22"/>
                <w:szCs w:val="22"/>
              </w:rPr>
              <w:t>Heute wird entschieden, ob Brasilien als Virusvariantengebiet aufgenommen wird</w:t>
            </w:r>
          </w:p>
          <w:p>
            <w:pPr>
              <w:pStyle w:val="Listenabsatz"/>
              <w:ind w:left="1080"/>
              <w:rPr>
                <w:sz w:val="22"/>
                <w:szCs w:val="22"/>
              </w:rPr>
            </w:pPr>
          </w:p>
          <w:p>
            <w:pPr>
              <w:pStyle w:val="Listenabsatz"/>
              <w:numPr>
                <w:ilvl w:val="0"/>
                <w:numId w:val="24"/>
              </w:numPr>
              <w:rPr>
                <w:sz w:val="22"/>
                <w:szCs w:val="22"/>
              </w:rPr>
            </w:pPr>
            <w:bookmarkStart w:id="0" w:name="_Hlk61785174"/>
            <w:r>
              <w:rPr>
                <w:sz w:val="22"/>
                <w:szCs w:val="22"/>
              </w:rPr>
              <w:t xml:space="preserve">Frage nach Saisonalität in Bezug auf die Ausbreitung von Virusvarianten, aktuell ist in Brasilien/Südafrika Sommer und das Virus breitet sich dennoch rasch aus, konnte nicht abschließend geklärt werden. Es gibt Hinweise in der Presse, dass Maßnahmen in Brasilien nicht eingehalten werden. Es muss davon ausgegangen werden, dass es eine Mischung aus Faktoren wie Maßnahmen, Compliance, möglicher Saisonalität bestehen. </w:t>
            </w:r>
          </w:p>
          <w:bookmarkEnd w:id="0"/>
          <w:p>
            <w:pPr>
              <w:pStyle w:val="Listenabsatz"/>
              <w:rPr>
                <w:sz w:val="22"/>
                <w:szCs w:val="22"/>
              </w:rPr>
            </w:pPr>
          </w:p>
          <w:p>
            <w:pPr>
              <w:rPr>
                <w:i/>
                <w:sz w:val="22"/>
                <w:szCs w:val="22"/>
              </w:rPr>
            </w:pPr>
            <w:commentRangeStart w:id="1"/>
            <w:proofErr w:type="spellStart"/>
            <w:r>
              <w:rPr>
                <w:i/>
                <w:sz w:val="22"/>
                <w:szCs w:val="22"/>
              </w:rPr>
              <w:t>ToDo</w:t>
            </w:r>
            <w:proofErr w:type="spellEnd"/>
            <w:r>
              <w:rPr>
                <w:i/>
                <w:sz w:val="22"/>
                <w:szCs w:val="22"/>
              </w:rPr>
              <w:t xml:space="preserve">: </w:t>
            </w:r>
            <w:commentRangeStart w:id="2"/>
            <w:r>
              <w:rPr>
                <w:i/>
                <w:sz w:val="22"/>
                <w:szCs w:val="22"/>
                <w:highlight w:val="yellow"/>
              </w:rPr>
              <w:t xml:space="preserve">ZIG </w:t>
            </w:r>
            <w:commentRangeEnd w:id="2"/>
            <w:r>
              <w:rPr>
                <w:rStyle w:val="Kommentarzeichen"/>
                <w:rFonts w:ascii="Scala Sans OT" w:hAnsi="Scala Sans OT"/>
                <w:lang w:eastAsia="de-DE"/>
              </w:rPr>
              <w:commentReference w:id="2"/>
            </w:r>
            <w:r>
              <w:rPr>
                <w:i/>
                <w:sz w:val="22"/>
                <w:szCs w:val="22"/>
                <w:highlight w:val="yellow"/>
              </w:rPr>
              <w:t>klärt die Frage nach Maßnahmen und Einhaltung in Brasilien;</w:t>
            </w:r>
          </w:p>
          <w:p>
            <w:pPr>
              <w:rPr>
                <w:i/>
                <w:sz w:val="22"/>
                <w:szCs w:val="22"/>
              </w:rPr>
            </w:pPr>
            <w:r>
              <w:rPr>
                <w:i/>
                <w:sz w:val="22"/>
                <w:szCs w:val="22"/>
              </w:rPr>
              <w:t xml:space="preserve"> </w:t>
            </w:r>
            <w:commentRangeStart w:id="3"/>
            <w:r>
              <w:rPr>
                <w:i/>
                <w:sz w:val="22"/>
                <w:szCs w:val="22"/>
                <w:highlight w:val="yellow"/>
              </w:rPr>
              <w:t xml:space="preserve">FG17 </w:t>
            </w:r>
            <w:commentRangeEnd w:id="3"/>
            <w:r>
              <w:rPr>
                <w:rStyle w:val="Kommentarzeichen"/>
                <w:rFonts w:ascii="Scala Sans OT" w:hAnsi="Scala Sans OT"/>
                <w:lang w:eastAsia="de-DE"/>
              </w:rPr>
              <w:commentReference w:id="3"/>
            </w:r>
            <w:r>
              <w:rPr>
                <w:i/>
                <w:sz w:val="22"/>
                <w:szCs w:val="22"/>
                <w:highlight w:val="yellow"/>
              </w:rPr>
              <w:t>klärt die Frage nach wissenschaftlichem Stand möglicher Saisonalität</w:t>
            </w:r>
            <w:r>
              <w:rPr>
                <w:i/>
                <w:sz w:val="22"/>
                <w:szCs w:val="22"/>
              </w:rPr>
              <w:t xml:space="preserve"> </w:t>
            </w:r>
            <w:commentRangeEnd w:id="1"/>
            <w:r>
              <w:rPr>
                <w:rStyle w:val="Kommentarzeichen"/>
                <w:rFonts w:ascii="Scala Sans OT" w:hAnsi="Scala Sans OT"/>
                <w:lang w:eastAsia="de-DE"/>
              </w:rPr>
              <w:commentReference w:id="1"/>
            </w:r>
          </w:p>
          <w:p>
            <w:pPr>
              <w:pStyle w:val="Listenabsatz"/>
              <w:ind w:left="1080"/>
              <w:rPr>
                <w:sz w:val="22"/>
                <w:szCs w:val="22"/>
              </w:rPr>
            </w:pPr>
          </w:p>
          <w:p>
            <w:pPr>
              <w:rPr>
                <w:i/>
                <w:sz w:val="22"/>
              </w:rPr>
            </w:pPr>
          </w:p>
          <w:p>
            <w:pPr>
              <w:spacing w:line="276" w:lineRule="auto"/>
              <w:rPr>
                <w:b/>
                <w:sz w:val="22"/>
                <w:szCs w:val="22"/>
              </w:rPr>
            </w:pPr>
            <w:r>
              <w:rPr>
                <w:b/>
                <w:sz w:val="22"/>
                <w:szCs w:val="22"/>
              </w:rPr>
              <w:t xml:space="preserve">National </w:t>
            </w:r>
          </w:p>
          <w:p>
            <w:pPr>
              <w:pStyle w:val="Listenabsatz"/>
              <w:numPr>
                <w:ilvl w:val="0"/>
                <w:numId w:val="24"/>
              </w:numPr>
              <w:rPr>
                <w:sz w:val="22"/>
                <w:szCs w:val="22"/>
              </w:rPr>
            </w:pPr>
            <w:r>
              <w:rPr>
                <w:sz w:val="22"/>
                <w:szCs w:val="22"/>
              </w:rPr>
              <w:t xml:space="preserve">Fallzahlen, Todesfälle, Trend (Folien </w:t>
            </w:r>
            <w:hyperlink r:id="rId10" w:history="1">
              <w:r>
                <w:rPr>
                  <w:rStyle w:val="Hyperlink"/>
                  <w:sz w:val="22"/>
                  <w:szCs w:val="22"/>
                </w:rPr>
                <w:t>hier</w:t>
              </w:r>
            </w:hyperlink>
            <w:r>
              <w:rPr>
                <w:sz w:val="22"/>
                <w:szCs w:val="22"/>
              </w:rPr>
              <w:t xml:space="preserve">) </w:t>
            </w:r>
          </w:p>
          <w:p>
            <w:pPr>
              <w:pStyle w:val="Listenabsatz"/>
              <w:numPr>
                <w:ilvl w:val="0"/>
                <w:numId w:val="29"/>
              </w:numPr>
              <w:rPr>
                <w:sz w:val="22"/>
                <w:szCs w:val="22"/>
              </w:rPr>
            </w:pPr>
            <w:r>
              <w:rPr>
                <w:sz w:val="22"/>
                <w:szCs w:val="22"/>
              </w:rPr>
              <w:t xml:space="preserve">SurvNet übermittelt: &gt; 2 </w:t>
            </w:r>
            <w:proofErr w:type="spellStart"/>
            <w:r>
              <w:rPr>
                <w:sz w:val="22"/>
                <w:szCs w:val="22"/>
              </w:rPr>
              <w:t>mio</w:t>
            </w:r>
            <w:proofErr w:type="spellEnd"/>
            <w:r>
              <w:rPr>
                <w:sz w:val="22"/>
                <w:szCs w:val="22"/>
              </w:rPr>
              <w:t xml:space="preserve"> (+22 368), davon 44.994 (2,2%) Todesfälle (+1.113), 7-Tage-Inzidenz 146/100.000 </w:t>
            </w:r>
            <w:proofErr w:type="spellStart"/>
            <w:r>
              <w:rPr>
                <w:sz w:val="22"/>
                <w:szCs w:val="22"/>
              </w:rPr>
              <w:t>Einw</w:t>
            </w:r>
            <w:proofErr w:type="spellEnd"/>
            <w:r>
              <w:rPr>
                <w:sz w:val="22"/>
                <w:szCs w:val="22"/>
              </w:rPr>
              <w:t>., Reff=0,84; 7-Tage Reff=1,02</w:t>
            </w:r>
          </w:p>
          <w:p>
            <w:pPr>
              <w:pStyle w:val="Listenabsatz"/>
              <w:numPr>
                <w:ilvl w:val="0"/>
                <w:numId w:val="29"/>
              </w:numPr>
              <w:rPr>
                <w:sz w:val="22"/>
                <w:szCs w:val="22"/>
              </w:rPr>
            </w:pPr>
            <w:r>
              <w:rPr>
                <w:sz w:val="22"/>
                <w:szCs w:val="22"/>
              </w:rPr>
              <w:t>Anzahl der Geimpften: 842.445</w:t>
            </w:r>
          </w:p>
          <w:p>
            <w:pPr>
              <w:pStyle w:val="Listenabsatz"/>
              <w:numPr>
                <w:ilvl w:val="0"/>
                <w:numId w:val="29"/>
              </w:numPr>
              <w:rPr>
                <w:sz w:val="22"/>
                <w:szCs w:val="22"/>
              </w:rPr>
            </w:pPr>
            <w:r>
              <w:rPr>
                <w:sz w:val="22"/>
                <w:szCs w:val="22"/>
              </w:rPr>
              <w:t>DIVI-Zahlen: leichter Rückgang, aber hohes Niveau</w:t>
            </w:r>
          </w:p>
          <w:p>
            <w:pPr>
              <w:pStyle w:val="Listenabsatz"/>
              <w:numPr>
                <w:ilvl w:val="0"/>
                <w:numId w:val="29"/>
              </w:numPr>
              <w:rPr>
                <w:sz w:val="22"/>
                <w:szCs w:val="22"/>
              </w:rPr>
            </w:pPr>
            <w:r>
              <w:rPr>
                <w:sz w:val="22"/>
                <w:szCs w:val="22"/>
              </w:rPr>
              <w:t xml:space="preserve">7-Tage-Inzidenzen: leichter Rückgang bzw. hohes Plateau; abnehmender Trend in TH und SN, BB und ST hohes Niveau   </w:t>
            </w:r>
          </w:p>
          <w:p>
            <w:pPr>
              <w:pStyle w:val="Listenabsatz"/>
              <w:numPr>
                <w:ilvl w:val="0"/>
                <w:numId w:val="29"/>
              </w:numPr>
              <w:rPr>
                <w:sz w:val="22"/>
                <w:szCs w:val="22"/>
              </w:rPr>
            </w:pPr>
            <w:r>
              <w:rPr>
                <w:sz w:val="22"/>
                <w:szCs w:val="22"/>
              </w:rPr>
              <w:t>Geografische Verteilung: In SA und TH viele Kreise mit hohen 7-Tage-Inzidenzen (&gt;100/100.000), insgesamt über 300 LK mit &gt;100/100.000; 2 KL mit &gt; 500/100 000</w:t>
            </w:r>
          </w:p>
          <w:p>
            <w:pPr>
              <w:pStyle w:val="Listenabsatz"/>
              <w:numPr>
                <w:ilvl w:val="0"/>
                <w:numId w:val="29"/>
              </w:numPr>
              <w:rPr>
                <w:sz w:val="22"/>
                <w:szCs w:val="22"/>
              </w:rPr>
            </w:pPr>
            <w:r>
              <w:rPr>
                <w:sz w:val="22"/>
                <w:szCs w:val="22"/>
              </w:rPr>
              <w:t xml:space="preserve">Sterbefallzahlen: Datenstand 50 KW, mit Verzug von 4 Wochen ist eine deutliche Übersterblichkeit von 20% sichtbar </w:t>
            </w:r>
          </w:p>
          <w:p>
            <w:pPr>
              <w:pStyle w:val="Listenabsatz"/>
              <w:numPr>
                <w:ilvl w:val="0"/>
                <w:numId w:val="29"/>
              </w:numPr>
              <w:rPr>
                <w:sz w:val="22"/>
                <w:szCs w:val="22"/>
              </w:rPr>
            </w:pPr>
            <w:r>
              <w:rPr>
                <w:sz w:val="22"/>
                <w:szCs w:val="22"/>
              </w:rPr>
              <w:t xml:space="preserve">Meldeverzug Fallzahlen (Bildet den Zeitraum zwischen Erkrankungsbeginn (EB) der Fälle bis Eingang der Meldung am RKI /Auswertung Hr Zacher in Absprache Matthias </w:t>
            </w:r>
            <w:proofErr w:type="gramStart"/>
            <w:r>
              <w:rPr>
                <w:sz w:val="22"/>
                <w:szCs w:val="22"/>
              </w:rPr>
              <w:t>an der Heiden</w:t>
            </w:r>
            <w:proofErr w:type="gramEnd"/>
            <w:r>
              <w:rPr>
                <w:sz w:val="22"/>
                <w:szCs w:val="22"/>
              </w:rPr>
              <w:t>)</w:t>
            </w:r>
          </w:p>
          <w:p>
            <w:pPr>
              <w:pStyle w:val="Listenabsatz"/>
              <w:rPr>
                <w:sz w:val="22"/>
                <w:szCs w:val="22"/>
              </w:rPr>
            </w:pPr>
            <w:r>
              <w:rPr>
                <w:sz w:val="22"/>
                <w:szCs w:val="22"/>
              </w:rPr>
              <w:t>In 50% der Fälle vergehen 2-3 Tage zwischen EB und Eingang am RKI; Verzug im Sommer geringer im Vergleich zu KW 53</w:t>
            </w:r>
          </w:p>
          <w:p>
            <w:pPr>
              <w:pStyle w:val="Listenabsatz"/>
              <w:numPr>
                <w:ilvl w:val="0"/>
                <w:numId w:val="29"/>
              </w:numPr>
              <w:rPr>
                <w:sz w:val="22"/>
                <w:szCs w:val="22"/>
              </w:rPr>
            </w:pPr>
            <w:r>
              <w:rPr>
                <w:sz w:val="22"/>
                <w:szCs w:val="22"/>
              </w:rPr>
              <w:t>Übermittlungsverzug Fälle (Zeitraum zwischen Meldedatum im GA bis am RKI als Fall ausgewiesen)</w:t>
            </w:r>
          </w:p>
          <w:p>
            <w:pPr>
              <w:pStyle w:val="Listenabsatz"/>
              <w:rPr>
                <w:sz w:val="22"/>
                <w:szCs w:val="22"/>
              </w:rPr>
            </w:pPr>
            <w:r>
              <w:rPr>
                <w:sz w:val="22"/>
                <w:szCs w:val="22"/>
              </w:rPr>
              <w:t xml:space="preserve">Über 80% der Fälle kommen innerhalb eines Tages an. Über Weihnachten gab es etwas mehr Verzögerung, hat jedoch keinen Einfluss auf die Fallzahlen. </w:t>
            </w:r>
          </w:p>
          <w:p>
            <w:pPr>
              <w:pStyle w:val="Listenabsatz"/>
              <w:numPr>
                <w:ilvl w:val="0"/>
                <w:numId w:val="29"/>
              </w:numPr>
              <w:rPr>
                <w:sz w:val="22"/>
                <w:szCs w:val="22"/>
              </w:rPr>
            </w:pPr>
            <w:r>
              <w:rPr>
                <w:sz w:val="22"/>
                <w:szCs w:val="22"/>
              </w:rPr>
              <w:t>Meldeverzug Sterbefälle (Zeitraum zwischen Sterbedatum und Meldung des Todesfalls am RKI)</w:t>
            </w:r>
          </w:p>
          <w:p>
            <w:pPr>
              <w:pStyle w:val="Listenabsatz"/>
              <w:rPr>
                <w:sz w:val="22"/>
                <w:szCs w:val="22"/>
              </w:rPr>
            </w:pPr>
            <w:r>
              <w:rPr>
                <w:sz w:val="22"/>
                <w:szCs w:val="22"/>
              </w:rPr>
              <w:t>Große Bandbreite, 20-25% der gemeldeten Todesfälle sind bereits vor 14 Tagen verstorben; 20-25% werden innerhalb eines Tags übermittelt.</w:t>
            </w:r>
          </w:p>
          <w:p>
            <w:pPr>
              <w:pStyle w:val="Listenabsatz"/>
              <w:ind w:left="0"/>
              <w:rPr>
                <w:sz w:val="22"/>
                <w:szCs w:val="22"/>
              </w:rPr>
            </w:pPr>
          </w:p>
          <w:p>
            <w:pPr>
              <w:pStyle w:val="Listenabsatz"/>
              <w:numPr>
                <w:ilvl w:val="0"/>
                <w:numId w:val="24"/>
              </w:numPr>
              <w:rPr>
                <w:sz w:val="22"/>
                <w:szCs w:val="22"/>
              </w:rPr>
            </w:pPr>
            <w:r>
              <w:rPr>
                <w:sz w:val="22"/>
                <w:szCs w:val="22"/>
              </w:rPr>
              <w:t xml:space="preserve">Aktuell sind CS im Rahmen eines Amtshilfeersuchens in BB um bei der Falleingabe zu unterstützen.  Das müsste retrospektiv die Fallzahlen für BB beeinflussen. </w:t>
            </w:r>
          </w:p>
          <w:p>
            <w:pPr>
              <w:pStyle w:val="Listenabsatz"/>
              <w:numPr>
                <w:ilvl w:val="0"/>
                <w:numId w:val="24"/>
              </w:numPr>
              <w:rPr>
                <w:sz w:val="22"/>
                <w:szCs w:val="22"/>
              </w:rPr>
            </w:pPr>
            <w:r>
              <w:rPr>
                <w:sz w:val="22"/>
                <w:szCs w:val="22"/>
              </w:rPr>
              <w:t xml:space="preserve">Die nachträglich übermittelten Fallzahlen werden als Fälle/Differenz zum Vortag gezählt, aber die 7-Tages-Inzidenz </w:t>
            </w:r>
            <w:r>
              <w:rPr>
                <w:sz w:val="22"/>
                <w:szCs w:val="22"/>
              </w:rPr>
              <w:lastRenderedPageBreak/>
              <w:t xml:space="preserve">wird nicht nachträglich korrigiert.  In BB handelt es sich am ehesten um Daten aus 2020. </w:t>
            </w:r>
          </w:p>
          <w:p>
            <w:pPr>
              <w:pStyle w:val="Listenabsatz"/>
              <w:ind w:left="360"/>
              <w:rPr>
                <w:sz w:val="22"/>
                <w:szCs w:val="22"/>
              </w:rPr>
            </w:pPr>
            <w:r>
              <w:rPr>
                <w:sz w:val="22"/>
                <w:szCs w:val="22"/>
              </w:rPr>
              <w:t xml:space="preserve">Landesbehörde in BB möchte das BL-weite Rollout von </w:t>
            </w:r>
            <w:proofErr w:type="spellStart"/>
            <w:r>
              <w:rPr>
                <w:sz w:val="22"/>
                <w:szCs w:val="22"/>
              </w:rPr>
              <w:t>Survnet</w:t>
            </w:r>
            <w:proofErr w:type="spellEnd"/>
            <w:r>
              <w:rPr>
                <w:sz w:val="22"/>
                <w:szCs w:val="22"/>
              </w:rPr>
              <w:t xml:space="preserve"> unterstützen um eine Homogenität in der Softwarenutzung zu fördern. Es wurde von Problemen im Zusammenhang mit SORMAS berichtet.</w:t>
            </w:r>
          </w:p>
          <w:p>
            <w:pPr>
              <w:pStyle w:val="Listenabsatz"/>
              <w:numPr>
                <w:ilvl w:val="0"/>
                <w:numId w:val="24"/>
              </w:numPr>
              <w:rPr>
                <w:sz w:val="22"/>
                <w:szCs w:val="22"/>
              </w:rPr>
            </w:pPr>
            <w:bookmarkStart w:id="4" w:name="_Hlk61785521"/>
            <w:r>
              <w:rPr>
                <w:sz w:val="22"/>
                <w:szCs w:val="22"/>
              </w:rPr>
              <w:t xml:space="preserve">Das systematische „Liegenlassen“ /nachträgliche Eingabe von Fällen bietet eine Möglichkeit die 7-Tage-Inzidenz zu manipulieren. Es sind zahlreiche Maßnahmen daran geknüpft. </w:t>
            </w:r>
          </w:p>
          <w:p>
            <w:pPr>
              <w:ind w:left="360"/>
              <w:rPr>
                <w:sz w:val="22"/>
                <w:szCs w:val="22"/>
              </w:rPr>
            </w:pPr>
            <w:r>
              <w:rPr>
                <w:sz w:val="22"/>
                <w:szCs w:val="22"/>
              </w:rPr>
              <w:t xml:space="preserve">Abbildung Übermittlungsverzug (Folie 7) weißt aktuell nicht auf systematisches Handeln hin. </w:t>
            </w:r>
          </w:p>
          <w:p>
            <w:pPr>
              <w:ind w:left="360"/>
              <w:rPr>
                <w:sz w:val="22"/>
                <w:szCs w:val="22"/>
              </w:rPr>
            </w:pPr>
            <w:r>
              <w:rPr>
                <w:sz w:val="22"/>
                <w:szCs w:val="22"/>
              </w:rPr>
              <w:t xml:space="preserve">Am Mittwoch wurde das aktuelle Vorgehen und dieser Aspekt mit Hr. Wieler diskutiert und eine Korrektur/Anpassung der 7-Tagesinzidenz Abbildung (mit den nachgemeldeten Fällen) im Lagebericht zunächst abgelehnt. </w:t>
            </w:r>
          </w:p>
          <w:p>
            <w:pPr>
              <w:ind w:left="360"/>
              <w:rPr>
                <w:sz w:val="22"/>
                <w:szCs w:val="22"/>
              </w:rPr>
            </w:pPr>
            <w:r>
              <w:rPr>
                <w:sz w:val="22"/>
                <w:szCs w:val="22"/>
              </w:rPr>
              <w:t xml:space="preserve">Beide Darstellungen sollten erneut nebeneinander betrachtet werden. M. </w:t>
            </w:r>
            <w:proofErr w:type="spellStart"/>
            <w:r>
              <w:rPr>
                <w:sz w:val="22"/>
                <w:szCs w:val="22"/>
              </w:rPr>
              <w:t>Dierke</w:t>
            </w:r>
            <w:proofErr w:type="spellEnd"/>
            <w:r>
              <w:rPr>
                <w:sz w:val="22"/>
                <w:szCs w:val="22"/>
              </w:rPr>
              <w:t xml:space="preserve"> bereitet es für Montag vor und es sollt Hr. Wieler diskutiert werden. </w:t>
            </w:r>
          </w:p>
          <w:bookmarkEnd w:id="4"/>
          <w:p>
            <w:pPr>
              <w:ind w:left="360"/>
              <w:rPr>
                <w:sz w:val="22"/>
                <w:szCs w:val="22"/>
              </w:rPr>
            </w:pPr>
          </w:p>
          <w:p>
            <w:pPr>
              <w:rPr>
                <w:i/>
                <w:sz w:val="22"/>
                <w:szCs w:val="22"/>
              </w:rPr>
            </w:pPr>
            <w:commentRangeStart w:id="5"/>
            <w:proofErr w:type="spellStart"/>
            <w:r>
              <w:rPr>
                <w:i/>
                <w:sz w:val="22"/>
                <w:szCs w:val="22"/>
              </w:rPr>
              <w:t>ToDo</w:t>
            </w:r>
            <w:proofErr w:type="spellEnd"/>
            <w:r>
              <w:rPr>
                <w:i/>
                <w:sz w:val="22"/>
                <w:szCs w:val="22"/>
              </w:rPr>
              <w:t xml:space="preserve">: </w:t>
            </w:r>
            <w:commentRangeStart w:id="6"/>
            <w:r>
              <w:rPr>
                <w:i/>
                <w:sz w:val="22"/>
                <w:szCs w:val="22"/>
                <w:highlight w:val="yellow"/>
              </w:rPr>
              <w:t xml:space="preserve">FG32 </w:t>
            </w:r>
            <w:commentRangeEnd w:id="6"/>
            <w:r>
              <w:rPr>
                <w:rStyle w:val="Kommentarzeichen"/>
                <w:rFonts w:ascii="Scala Sans OT" w:hAnsi="Scala Sans OT"/>
                <w:lang w:eastAsia="de-DE"/>
              </w:rPr>
              <w:commentReference w:id="6"/>
            </w:r>
            <w:r>
              <w:rPr>
                <w:i/>
                <w:sz w:val="22"/>
                <w:szCs w:val="22"/>
                <w:highlight w:val="yellow"/>
              </w:rPr>
              <w:t xml:space="preserve">Vorstellung der 7-Tages-Inzidenzen (mit/ohne Nachübermittlungen) und Entscheidung über die mögliche Aufnahme in den Lagebericht am </w:t>
            </w:r>
            <w:commentRangeStart w:id="7"/>
            <w:r>
              <w:rPr>
                <w:i/>
                <w:sz w:val="22"/>
                <w:szCs w:val="22"/>
                <w:highlight w:val="yellow"/>
              </w:rPr>
              <w:t>25</w:t>
            </w:r>
            <w:commentRangeEnd w:id="7"/>
            <w:r>
              <w:rPr>
                <w:rStyle w:val="Kommentarzeichen"/>
                <w:rFonts w:ascii="Scala Sans OT" w:hAnsi="Scala Sans OT"/>
                <w:highlight w:val="yellow"/>
                <w:lang w:eastAsia="de-DE"/>
              </w:rPr>
              <w:commentReference w:id="7"/>
            </w:r>
            <w:r>
              <w:rPr>
                <w:i/>
                <w:sz w:val="22"/>
                <w:szCs w:val="22"/>
                <w:highlight w:val="yellow"/>
              </w:rPr>
              <w:t>.01.2020.</w:t>
            </w:r>
            <w:commentRangeEnd w:id="5"/>
            <w:r>
              <w:rPr>
                <w:rStyle w:val="Kommentarzeichen"/>
                <w:rFonts w:ascii="Scala Sans OT" w:hAnsi="Scala Sans OT"/>
                <w:lang w:eastAsia="de-DE"/>
              </w:rPr>
              <w:commentReference w:id="5"/>
            </w:r>
          </w:p>
          <w:p>
            <w:pPr>
              <w:rPr>
                <w:sz w:val="22"/>
                <w:szCs w:val="22"/>
              </w:rPr>
            </w:pPr>
          </w:p>
          <w:p>
            <w:pPr>
              <w:pStyle w:val="Listenabsatz"/>
              <w:numPr>
                <w:ilvl w:val="0"/>
                <w:numId w:val="24"/>
              </w:numPr>
              <w:rPr>
                <w:sz w:val="22"/>
                <w:szCs w:val="22"/>
              </w:rPr>
            </w:pPr>
            <w:r>
              <w:rPr>
                <w:sz w:val="22"/>
                <w:szCs w:val="22"/>
              </w:rPr>
              <w:t xml:space="preserve">Probleme im Zusammenhang mit SORMAS sind fehlende Rückkopplung zu </w:t>
            </w:r>
            <w:proofErr w:type="spellStart"/>
            <w:r>
              <w:rPr>
                <w:sz w:val="22"/>
                <w:szCs w:val="22"/>
              </w:rPr>
              <w:t>SurvNet</w:t>
            </w:r>
            <w:proofErr w:type="spellEnd"/>
            <w:r>
              <w:rPr>
                <w:sz w:val="22"/>
                <w:szCs w:val="22"/>
              </w:rPr>
              <w:t xml:space="preserve">, was in Zukunft (wieder) zu Untererfassung auf Grund von technischen Problemen oder Ablehnung seitens der GAs die Fälle doppelt einzugeben führen könnte. Das sollte ans BMG gespiegelt werden. </w:t>
            </w:r>
          </w:p>
          <w:p>
            <w:pPr>
              <w:pStyle w:val="Listenabsatz"/>
              <w:numPr>
                <w:ilvl w:val="0"/>
                <w:numId w:val="24"/>
              </w:numPr>
              <w:rPr>
                <w:sz w:val="22"/>
                <w:szCs w:val="22"/>
              </w:rPr>
            </w:pPr>
            <w:r>
              <w:rPr>
                <w:sz w:val="22"/>
                <w:szCs w:val="22"/>
              </w:rPr>
              <w:t xml:space="preserve">SORMAS ist sehr offensiv mit ihrem Angebot an GA angetreten ohne sicherzustellen, dass eine Schnittstelle zum Meldesystem besteht. RKI hat seinen Beitrag zur Entwicklung einer Schnittstelle zu DEMIS (SORMAS @DEMIS) bereits geleistet, so dass eine Verzögerung seitens des RKIs nicht besteht. Die initiale Einschätzung des Zeitraums, die als sehr konservativ eingestuft wurde, scheint sich zu bestätigen. Auf Grund des hohen öffentlichen Drucks und Interessen werden gleichzeitig parallel Schnittstellen zu kommerziellen Produkten entwickelt. </w:t>
            </w:r>
          </w:p>
          <w:p>
            <w:pPr>
              <w:rPr>
                <w:sz w:val="22"/>
                <w:szCs w:val="22"/>
              </w:rPr>
            </w:pPr>
          </w:p>
          <w:p>
            <w:pPr>
              <w:pStyle w:val="Listenabsatz"/>
              <w:ind w:left="1080"/>
              <w:rPr>
                <w:sz w:val="22"/>
                <w:szCs w:val="22"/>
              </w:rPr>
            </w:pPr>
          </w:p>
          <w:p>
            <w:pPr>
              <w:pStyle w:val="Listenabsatz"/>
              <w:ind w:left="876"/>
              <w:rPr>
                <w:i/>
                <w:sz w:val="22"/>
                <w:szCs w:val="22"/>
              </w:rPr>
            </w:pPr>
          </w:p>
        </w:tc>
        <w:tc>
          <w:tcPr>
            <w:tcW w:w="1539"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FG38/ZIG/alle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FG37/FG32/ FG38/alle </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48" w:type="dxa"/>
          </w:tcPr>
          <w:p>
            <w:pPr>
              <w:spacing w:line="276" w:lineRule="auto"/>
              <w:rPr>
                <w:b/>
                <w:i/>
                <w:color w:val="FF0000"/>
              </w:rPr>
            </w:pPr>
            <w:r>
              <w:rPr>
                <w:b/>
                <w:i/>
                <w:sz w:val="28"/>
              </w:rPr>
              <w:t>Internationales</w:t>
            </w:r>
            <w:r>
              <w:rPr>
                <w:b/>
                <w:i/>
                <w:color w:val="FF0000"/>
              </w:rPr>
              <w:t xml:space="preserve"> (nur freitags)</w:t>
            </w:r>
          </w:p>
          <w:p>
            <w:pPr>
              <w:pStyle w:val="Listenabsatz"/>
              <w:numPr>
                <w:ilvl w:val="0"/>
                <w:numId w:val="24"/>
              </w:numPr>
              <w:rPr>
                <w:sz w:val="22"/>
                <w:szCs w:val="22"/>
              </w:rPr>
            </w:pPr>
            <w:r>
              <w:rPr>
                <w:sz w:val="22"/>
                <w:szCs w:val="22"/>
              </w:rPr>
              <w:t>Coronavirus-Einreiseverordnung (</w:t>
            </w:r>
            <w:proofErr w:type="spellStart"/>
            <w:r>
              <w:rPr>
                <w:sz w:val="22"/>
                <w:szCs w:val="22"/>
              </w:rPr>
              <w:t>CoronaEinreiseV</w:t>
            </w:r>
            <w:proofErr w:type="spellEnd"/>
            <w:r>
              <w:rPr>
                <w:sz w:val="22"/>
                <w:szCs w:val="22"/>
              </w:rPr>
              <w:t xml:space="preserve">) beschäftigt aktuell viel die INIG </w:t>
            </w:r>
          </w:p>
          <w:p>
            <w:pPr>
              <w:pStyle w:val="Listenabsatz"/>
              <w:ind w:left="360"/>
              <w:rPr>
                <w:sz w:val="22"/>
                <w:szCs w:val="22"/>
              </w:rPr>
            </w:pPr>
          </w:p>
          <w:p>
            <w:pPr>
              <w:pStyle w:val="Listenabsatz"/>
              <w:numPr>
                <w:ilvl w:val="0"/>
                <w:numId w:val="24"/>
              </w:numPr>
              <w:rPr>
                <w:sz w:val="22"/>
                <w:szCs w:val="22"/>
              </w:rPr>
            </w:pPr>
            <w:r>
              <w:rPr>
                <w:sz w:val="22"/>
                <w:szCs w:val="22"/>
              </w:rPr>
              <w:t xml:space="preserve">Sonntag startet eine kleinere Folgemission in den Kosovo zu Labordiagnostikkapazitäten </w:t>
            </w:r>
          </w:p>
          <w:p>
            <w:pPr>
              <w:pStyle w:val="Listenabsatz"/>
              <w:numPr>
                <w:ilvl w:val="0"/>
                <w:numId w:val="29"/>
              </w:numPr>
              <w:rPr>
                <w:sz w:val="22"/>
                <w:szCs w:val="22"/>
              </w:rPr>
            </w:pPr>
            <w:r>
              <w:rPr>
                <w:sz w:val="22"/>
                <w:szCs w:val="22"/>
              </w:rPr>
              <w:t xml:space="preserve">AA legt aktuell einen Fokus auf Westbalkan und ist an die ZIG ran getreten. Die Botschaft in Pristina berichtet, dass ca. 50 000 Personen, die in Deutschland ihren Lebensmittelpunkt haben, nach den orthodoxen Weihnachtsfeiertagen im Kosovo sich demnächst die Rückreise aufmachen werden. Es </w:t>
            </w:r>
            <w:r>
              <w:rPr>
                <w:sz w:val="22"/>
                <w:szCs w:val="22"/>
              </w:rPr>
              <w:lastRenderedPageBreak/>
              <w:t xml:space="preserve">besteht die Sorge um möglichen vermehrten Eintrag. Die Mission wurde erweitert um einen weiteren Laborbesuch.  Das Team wird ein großes Privatlabor am Flughafen besichtigen um den Stand und die Möglichkeiten einzuschätzen. Die Inzidenz im Kosovo ist aktuell geringer als in Deutschland und ein möglicher Eintrag kann über die Meldedaten überwacht werden. Daten zu Exposition im Ausland werden demnächst vorgestellt werden. </w:t>
            </w:r>
          </w:p>
          <w:p>
            <w:pPr>
              <w:rPr>
                <w:sz w:val="22"/>
                <w:szCs w:val="22"/>
              </w:rPr>
            </w:pPr>
          </w:p>
          <w:p>
            <w:pPr>
              <w:pStyle w:val="Listenabsatz"/>
              <w:numPr>
                <w:ilvl w:val="0"/>
                <w:numId w:val="24"/>
              </w:numPr>
              <w:rPr>
                <w:sz w:val="22"/>
                <w:szCs w:val="22"/>
              </w:rPr>
            </w:pPr>
            <w:r>
              <w:rPr>
                <w:sz w:val="22"/>
                <w:szCs w:val="22"/>
              </w:rPr>
              <w:t xml:space="preserve">Testzentren an deutschen Flughäfen: </w:t>
            </w:r>
          </w:p>
          <w:p>
            <w:pPr>
              <w:pStyle w:val="Listenabsatz"/>
              <w:numPr>
                <w:ilvl w:val="0"/>
                <w:numId w:val="29"/>
              </w:numPr>
              <w:rPr>
                <w:sz w:val="22"/>
                <w:szCs w:val="22"/>
              </w:rPr>
            </w:pPr>
            <w:r>
              <w:rPr>
                <w:sz w:val="22"/>
                <w:szCs w:val="22"/>
              </w:rPr>
              <w:t xml:space="preserve">Es gibt Informationen, dass beispielsweise am BER (Betreiber Malteser/CENTOGENE (privat/zahlreiche Testzentren in ganz Dt.) Tests nicht korrekt durchgeführt werden. Die aktuelle Vorgehensweise bei der Probeentnahme ermögliche kaum positive Befunde zu generieren. Einzelne MA berichten, dass man von vielen falsch negativen Befunde ausgehen müsse. Brandenburg ist informiert und kümmert sich. Die Verantwortung liegt bei den Bundeländern und diese sollten natürlich über solche Vorfälle entsprechen informiert werden. </w:t>
            </w:r>
          </w:p>
          <w:p>
            <w:pPr>
              <w:rPr>
                <w:i/>
                <w:sz w:val="22"/>
                <w:szCs w:val="22"/>
              </w:rPr>
            </w:pPr>
          </w:p>
        </w:tc>
        <w:tc>
          <w:tcPr>
            <w:tcW w:w="1539" w:type="dxa"/>
          </w:tcPr>
          <w:p>
            <w:pPr>
              <w:rPr>
                <w:sz w:val="22"/>
                <w:szCs w:val="22"/>
              </w:rPr>
            </w:pPr>
          </w:p>
          <w:p>
            <w:pPr>
              <w:rPr>
                <w:sz w:val="22"/>
                <w:szCs w:val="22"/>
              </w:rPr>
            </w:pPr>
          </w:p>
          <w:p>
            <w:pPr>
              <w:rPr>
                <w:sz w:val="22"/>
                <w:szCs w:val="22"/>
              </w:rPr>
            </w:pPr>
            <w:r>
              <w:rPr>
                <w:sz w:val="22"/>
                <w:szCs w:val="22"/>
              </w:rPr>
              <w:t>ZIGL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lastRenderedPageBreak/>
              <w:t>3</w:t>
            </w:r>
          </w:p>
        </w:tc>
        <w:tc>
          <w:tcPr>
            <w:tcW w:w="6748"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ind w:left="450" w:hanging="232"/>
              <w:rPr>
                <w:sz w:val="22"/>
                <w:szCs w:val="22"/>
              </w:rPr>
            </w:pPr>
            <w:r>
              <w:rPr>
                <w:sz w:val="22"/>
                <w:szCs w:val="22"/>
              </w:rPr>
              <w:t>Nicht besprochen</w:t>
            </w:r>
          </w:p>
          <w:p>
            <w:pPr>
              <w:rPr>
                <w:sz w:val="22"/>
                <w:szCs w:val="22"/>
              </w:rPr>
            </w:pPr>
          </w:p>
        </w:tc>
        <w:tc>
          <w:tcPr>
            <w:tcW w:w="1539"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5"/>
              </w:numPr>
              <w:ind w:left="450" w:hanging="232"/>
              <w:rPr>
                <w:sz w:val="22"/>
                <w:szCs w:val="22"/>
              </w:rPr>
            </w:pPr>
            <w:r>
              <w:rPr>
                <w:sz w:val="22"/>
                <w:szCs w:val="22"/>
              </w:rPr>
              <w:t>Nicht besprochen</w:t>
            </w:r>
          </w:p>
          <w:p>
            <w:pPr>
              <w:rPr>
                <w:i/>
                <w:sz w:val="22"/>
                <w:szCs w:val="22"/>
              </w:rPr>
            </w:pP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rPr>
                <w:sz w:val="22"/>
                <w:szCs w:val="22"/>
              </w:rPr>
            </w:pPr>
            <w:r>
              <w:rPr>
                <w:sz w:val="22"/>
                <w:szCs w:val="22"/>
              </w:rPr>
              <w:t xml:space="preserve">Anfragen zu Grenzverkehr sowohl von Arbeitnehmenden wie </w:t>
            </w:r>
            <w:proofErr w:type="spellStart"/>
            <w:r>
              <w:rPr>
                <w:sz w:val="22"/>
                <w:szCs w:val="22"/>
              </w:rPr>
              <w:t>Arbeitgebenden</w:t>
            </w:r>
            <w:proofErr w:type="spellEnd"/>
            <w:r>
              <w:rPr>
                <w:sz w:val="22"/>
                <w:szCs w:val="22"/>
              </w:rPr>
              <w:t xml:space="preserve">: </w:t>
            </w:r>
          </w:p>
          <w:p>
            <w:pPr>
              <w:pStyle w:val="Listenabsatz"/>
              <w:ind w:left="360"/>
              <w:rPr>
                <w:sz w:val="22"/>
                <w:szCs w:val="22"/>
              </w:rPr>
            </w:pPr>
            <w:r>
              <w:rPr>
                <w:sz w:val="22"/>
                <w:szCs w:val="22"/>
              </w:rPr>
              <w:t xml:space="preserve">Es wird berichtet, dass Auflagen wie Quarantäne oder Testung auf Grund von wirtschaftlichen Bedenken nicht eingehalten werden. </w:t>
            </w:r>
          </w:p>
          <w:p>
            <w:pPr>
              <w:pStyle w:val="Listenabsatz"/>
              <w:numPr>
                <w:ilvl w:val="0"/>
                <w:numId w:val="31"/>
              </w:numPr>
              <w:rPr>
                <w:sz w:val="22"/>
                <w:szCs w:val="22"/>
              </w:rPr>
            </w:pPr>
            <w:r>
              <w:rPr>
                <w:sz w:val="22"/>
                <w:szCs w:val="22"/>
              </w:rPr>
              <w:t xml:space="preserve">Neue Produkte zielgruppenspezifische Materialien werden entwickelt (Ältere/ Informationen in leichter Sprache/ emotionale Belastung und Umgang mit Sterbefällen für Pflege), dabei wird ein Modellprojekt aus BY betrachtet und ggf. national ausgerollt. </w:t>
            </w:r>
          </w:p>
          <w:p>
            <w:pPr>
              <w:rPr>
                <w:sz w:val="22"/>
                <w:szCs w:val="22"/>
              </w:rPr>
            </w:pPr>
          </w:p>
          <w:p>
            <w:pPr>
              <w:rPr>
                <w:b/>
                <w:sz w:val="22"/>
                <w:szCs w:val="22"/>
              </w:rPr>
            </w:pPr>
            <w:r>
              <w:rPr>
                <w:b/>
                <w:sz w:val="22"/>
                <w:szCs w:val="22"/>
              </w:rPr>
              <w:t xml:space="preserve">Presse </w:t>
            </w:r>
          </w:p>
          <w:p>
            <w:pPr>
              <w:rPr>
                <w:sz w:val="22"/>
                <w:szCs w:val="22"/>
              </w:rPr>
            </w:pPr>
          </w:p>
          <w:p>
            <w:pPr>
              <w:pStyle w:val="Listenabsatz"/>
              <w:numPr>
                <w:ilvl w:val="0"/>
                <w:numId w:val="31"/>
              </w:numPr>
              <w:rPr>
                <w:sz w:val="22"/>
                <w:szCs w:val="22"/>
              </w:rPr>
            </w:pPr>
            <w:r>
              <w:rPr>
                <w:sz w:val="22"/>
                <w:szCs w:val="22"/>
              </w:rPr>
              <w:t>Intensivierte Kommunikation und Aufklärung zum Verhalten bei Fällen in der Häuslichkeit (Arbeit/Großraumbüro/</w:t>
            </w:r>
            <w:proofErr w:type="spellStart"/>
            <w:r>
              <w:rPr>
                <w:sz w:val="22"/>
                <w:szCs w:val="22"/>
              </w:rPr>
              <w:t>Quarantänisierung</w:t>
            </w:r>
            <w:proofErr w:type="spellEnd"/>
            <w:r>
              <w:rPr>
                <w:sz w:val="22"/>
                <w:szCs w:val="22"/>
              </w:rPr>
              <w:t xml:space="preserve">) sollte verstärkt werden. Es wird nicht verstanden, dass Maßnahmen (Kontaktreduktion/Quarantäne </w:t>
            </w:r>
            <w:proofErr w:type="spellStart"/>
            <w:r>
              <w:rPr>
                <w:sz w:val="22"/>
                <w:szCs w:val="22"/>
              </w:rPr>
              <w:t>etc</w:t>
            </w:r>
            <w:proofErr w:type="spellEnd"/>
            <w:r>
              <w:rPr>
                <w:sz w:val="22"/>
                <w:szCs w:val="22"/>
              </w:rPr>
              <w:t xml:space="preserve">) auch ohne Kontakt des GA ergriffen werden sollen.  Es ist unklar, ob die VO der einzelne BL verstanden werden. </w:t>
            </w:r>
          </w:p>
          <w:p>
            <w:pPr>
              <w:pStyle w:val="Listenabsatz"/>
              <w:numPr>
                <w:ilvl w:val="0"/>
                <w:numId w:val="31"/>
              </w:numPr>
              <w:rPr>
                <w:sz w:val="22"/>
                <w:szCs w:val="22"/>
              </w:rPr>
            </w:pPr>
            <w:r>
              <w:rPr>
                <w:sz w:val="22"/>
                <w:szCs w:val="22"/>
              </w:rPr>
              <w:lastRenderedPageBreak/>
              <w:t xml:space="preserve">Könnten unter dem Aspekt: „Wann muss ich zuhause bleiben?“ zusammengefasst und kommuniziert werden. Dabei können mehrere Aspekte zusammenfassend adressiert werden. </w:t>
            </w:r>
          </w:p>
          <w:p>
            <w:pPr>
              <w:pStyle w:val="Listenabsatz"/>
              <w:numPr>
                <w:ilvl w:val="0"/>
                <w:numId w:val="31"/>
              </w:numPr>
              <w:rPr>
                <w:sz w:val="22"/>
                <w:szCs w:val="22"/>
              </w:rPr>
            </w:pPr>
            <w:r>
              <w:rPr>
                <w:sz w:val="22"/>
                <w:szCs w:val="22"/>
              </w:rPr>
              <w:t xml:space="preserve">Insgesamt muss die Kommunikation intensiviert werden, da wichtige Aspekte in der Bevölkerung nicht verstanden werden und die Kommunikation nicht sichtbar zu sein scheint. Dabei muss die Information an den Bürger gebracht werden statt zu erwarten, dass die Information aktiv gesucht werden. Es sollte eine Übersetzung der Fachempfehlung an den Bürgern mit einer Ansprache über Massenmedien erfolgen. </w:t>
            </w:r>
          </w:p>
          <w:p>
            <w:pPr>
              <w:pStyle w:val="Listenabsatz"/>
              <w:numPr>
                <w:ilvl w:val="0"/>
                <w:numId w:val="31"/>
              </w:numPr>
              <w:rPr>
                <w:sz w:val="22"/>
                <w:szCs w:val="22"/>
              </w:rPr>
            </w:pPr>
            <w:r>
              <w:rPr>
                <w:sz w:val="22"/>
                <w:szCs w:val="22"/>
              </w:rPr>
              <w:t>Das Verständnis der Übertragung ist essentiell und würde viele weitere Komponenten beeinflussen. Die Kommunikation verändert sich und ist herausfordernd über die vielen Phasen der Pandemie.</w:t>
            </w:r>
          </w:p>
          <w:p>
            <w:pPr>
              <w:pStyle w:val="Listenabsatz"/>
              <w:numPr>
                <w:ilvl w:val="0"/>
                <w:numId w:val="31"/>
              </w:numPr>
              <w:rPr>
                <w:sz w:val="22"/>
                <w:szCs w:val="22"/>
              </w:rPr>
            </w:pPr>
            <w:r>
              <w:rPr>
                <w:sz w:val="22"/>
                <w:szCs w:val="22"/>
              </w:rPr>
              <w:t xml:space="preserve">Der Aspekt des niedrigschwelligen </w:t>
            </w:r>
            <w:proofErr w:type="gramStart"/>
            <w:r>
              <w:rPr>
                <w:sz w:val="22"/>
                <w:szCs w:val="22"/>
              </w:rPr>
              <w:t>Home Office</w:t>
            </w:r>
            <w:proofErr w:type="gramEnd"/>
            <w:r>
              <w:rPr>
                <w:sz w:val="22"/>
                <w:szCs w:val="22"/>
              </w:rPr>
              <w:t xml:space="preserve"> mit Appell an Arbeitgeber wurde bereits umgesetzt. Das Verständnis zum Verhalten am Arbeitsplatz kann aufgenommen werden.  </w:t>
            </w:r>
          </w:p>
          <w:p>
            <w:pPr>
              <w:pStyle w:val="Listenabsatz"/>
              <w:numPr>
                <w:ilvl w:val="0"/>
                <w:numId w:val="31"/>
              </w:numPr>
              <w:rPr>
                <w:sz w:val="22"/>
                <w:szCs w:val="22"/>
              </w:rPr>
            </w:pPr>
            <w:r>
              <w:rPr>
                <w:sz w:val="22"/>
                <w:szCs w:val="22"/>
              </w:rPr>
              <w:t>Aktivitäten zu Kommunikation werden am BMG gesteuert.</w:t>
            </w:r>
          </w:p>
          <w:p>
            <w:pPr>
              <w:rPr>
                <w:sz w:val="22"/>
                <w:szCs w:val="22"/>
              </w:rPr>
            </w:pPr>
          </w:p>
          <w:p>
            <w:pPr>
              <w:rPr>
                <w:i/>
                <w:sz w:val="22"/>
                <w:szCs w:val="22"/>
              </w:rPr>
            </w:pPr>
            <w:proofErr w:type="spellStart"/>
            <w:r>
              <w:rPr>
                <w:i/>
                <w:sz w:val="22"/>
                <w:szCs w:val="22"/>
              </w:rPr>
              <w:t>ToDo</w:t>
            </w:r>
            <w:proofErr w:type="spellEnd"/>
            <w:r>
              <w:rPr>
                <w:i/>
                <w:sz w:val="22"/>
                <w:szCs w:val="22"/>
              </w:rPr>
              <w:t xml:space="preserve">: </w:t>
            </w:r>
            <w:commentRangeStart w:id="8"/>
            <w:r>
              <w:rPr>
                <w:i/>
                <w:sz w:val="22"/>
                <w:szCs w:val="22"/>
              </w:rPr>
              <w:t xml:space="preserve">Fr. Degen stellt die Punkte aus dem gestrigen Briefing zusammen und Frau Glasmachen verfasst die Anregungen zusammen. </w:t>
            </w:r>
            <w:commentRangeEnd w:id="8"/>
            <w:r>
              <w:rPr>
                <w:rStyle w:val="Kommentarzeichen"/>
                <w:rFonts w:ascii="Scala Sans OT" w:hAnsi="Scala Sans OT"/>
                <w:lang w:eastAsia="de-DE"/>
              </w:rPr>
              <w:commentReference w:id="8"/>
            </w:r>
            <w:commentRangeStart w:id="9"/>
            <w:r>
              <w:rPr>
                <w:i/>
                <w:sz w:val="22"/>
                <w:szCs w:val="22"/>
              </w:rPr>
              <w:t>Hr. Schaade bring es in die Steuerungsgruppe „Kommunikation“ (an Hr. Pfeffer/Frau Maida-</w:t>
            </w:r>
            <w:proofErr w:type="spellStart"/>
            <w:r>
              <w:rPr>
                <w:i/>
                <w:sz w:val="22"/>
                <w:szCs w:val="22"/>
              </w:rPr>
              <w:t>Laukei</w:t>
            </w:r>
            <w:proofErr w:type="spellEnd"/>
            <w:r>
              <w:rPr>
                <w:i/>
                <w:sz w:val="22"/>
                <w:szCs w:val="22"/>
              </w:rPr>
              <w:t xml:space="preserve">?) am BMG ein.  </w:t>
            </w:r>
            <w:commentRangeEnd w:id="9"/>
            <w:r>
              <w:rPr>
                <w:rStyle w:val="Kommentarzeichen"/>
                <w:rFonts w:ascii="Scala Sans OT" w:hAnsi="Scala Sans OT"/>
                <w:lang w:eastAsia="de-DE"/>
              </w:rPr>
              <w:commentReference w:id="9"/>
            </w:r>
          </w:p>
          <w:p>
            <w:pPr>
              <w:rPr>
                <w:sz w:val="22"/>
                <w:szCs w:val="22"/>
              </w:rPr>
            </w:pP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roofErr w:type="spellStart"/>
            <w:r>
              <w:rPr>
                <w:sz w:val="22"/>
                <w:szCs w:val="22"/>
              </w:rPr>
              <w:t>VPräs</w:t>
            </w:r>
            <w:proofErr w:type="spellEnd"/>
            <w:r>
              <w:rPr>
                <w:sz w:val="22"/>
                <w:szCs w:val="22"/>
              </w:rPr>
              <w:t xml:space="preserve">/alle </w:t>
            </w: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7"/>
              </w:numPr>
              <w:spacing w:line="276" w:lineRule="auto"/>
              <w:rPr>
                <w:b/>
                <w:sz w:val="22"/>
              </w:rPr>
            </w:pPr>
            <w:r>
              <w:rPr>
                <w:b/>
                <w:sz w:val="22"/>
              </w:rPr>
              <w:t>Allgemein</w:t>
            </w:r>
          </w:p>
          <w:p>
            <w:pPr>
              <w:pStyle w:val="Listenabsatz"/>
              <w:numPr>
                <w:ilvl w:val="0"/>
                <w:numId w:val="31"/>
              </w:numPr>
              <w:rPr>
                <w:sz w:val="22"/>
                <w:szCs w:val="22"/>
              </w:rPr>
            </w:pPr>
            <w:r>
              <w:rPr>
                <w:sz w:val="22"/>
                <w:szCs w:val="22"/>
              </w:rPr>
              <w:t>Überprüfung Maskenempfehlung (Bayern Pflicht FFP2-Masken im ÖPNV &amp; Einzelhandel)</w:t>
            </w:r>
          </w:p>
          <w:p>
            <w:pPr>
              <w:pStyle w:val="Listenabsatz"/>
              <w:numPr>
                <w:ilvl w:val="0"/>
                <w:numId w:val="29"/>
              </w:numPr>
              <w:rPr>
                <w:sz w:val="22"/>
                <w:szCs w:val="22"/>
              </w:rPr>
            </w:pPr>
            <w:r>
              <w:rPr>
                <w:sz w:val="22"/>
                <w:szCs w:val="22"/>
              </w:rPr>
              <w:t>Es gibt keine Änderung der bereist bekannten Evidenz zum Tragen von FF2 in der Allgemeinbevölkerung (</w:t>
            </w:r>
            <w:hyperlink r:id="rId11" w:history="1">
              <w:r>
                <w:rPr>
                  <w:rStyle w:val="Hyperlink"/>
                  <w:sz w:val="22"/>
                  <w:szCs w:val="22"/>
                </w:rPr>
                <w:t>Folie</w:t>
              </w:r>
            </w:hyperlink>
            <w:r>
              <w:rPr>
                <w:sz w:val="22"/>
                <w:szCs w:val="22"/>
              </w:rPr>
              <w:t>)</w:t>
            </w:r>
          </w:p>
          <w:p>
            <w:pPr>
              <w:pStyle w:val="Listenabsatz"/>
              <w:numPr>
                <w:ilvl w:val="0"/>
                <w:numId w:val="29"/>
              </w:numPr>
              <w:rPr>
                <w:sz w:val="22"/>
                <w:szCs w:val="22"/>
              </w:rPr>
            </w:pPr>
            <w:r>
              <w:rPr>
                <w:sz w:val="22"/>
                <w:szCs w:val="22"/>
              </w:rPr>
              <w:t xml:space="preserve">Die Passform/der Dichtsitz um eine Eindämmung zirkulierender respiratorische Erreger zu gewährleisten muss sichergestellt werden. Bei nicht korrekter Anwendung ist ein Eigenschutz, der über einen Effekt eines korrekt getragenen MNS hinausgeht nicht vorhanden. </w:t>
            </w:r>
          </w:p>
          <w:p>
            <w:pPr>
              <w:pStyle w:val="Listenabsatz"/>
              <w:numPr>
                <w:ilvl w:val="0"/>
                <w:numId w:val="29"/>
              </w:numPr>
              <w:rPr>
                <w:sz w:val="22"/>
                <w:szCs w:val="22"/>
              </w:rPr>
            </w:pPr>
            <w:r>
              <w:rPr>
                <w:sz w:val="22"/>
                <w:szCs w:val="22"/>
              </w:rPr>
              <w:t>Internationale Empfehlungen sehen das Tragen von FFP2 in der Allgemeinbevölkerung nicht vor bzw. sprechen sich explizit dagegen aus (CDC). WHO: Überarbeitung der Empfehlung z.Zt. nicht vorgesehen.</w:t>
            </w:r>
          </w:p>
          <w:p>
            <w:pPr>
              <w:pStyle w:val="Listenabsatz"/>
              <w:numPr>
                <w:ilvl w:val="0"/>
                <w:numId w:val="29"/>
              </w:numPr>
              <w:rPr>
                <w:sz w:val="22"/>
                <w:szCs w:val="22"/>
              </w:rPr>
            </w:pPr>
            <w:r>
              <w:rPr>
                <w:sz w:val="22"/>
                <w:szCs w:val="22"/>
              </w:rPr>
              <w:t>Erste Anfragen zu Mangel aus Gesundheitseinrichtungen in Bayern, ob ressourcenschonender Einsatz bei med. Personal möglich.</w:t>
            </w:r>
          </w:p>
          <w:p>
            <w:pPr>
              <w:pStyle w:val="Listenabsatz"/>
              <w:numPr>
                <w:ilvl w:val="0"/>
                <w:numId w:val="29"/>
              </w:numPr>
              <w:rPr>
                <w:sz w:val="22"/>
                <w:szCs w:val="22"/>
              </w:rPr>
            </w:pPr>
            <w:r>
              <w:rPr>
                <w:sz w:val="22"/>
                <w:szCs w:val="22"/>
              </w:rPr>
              <w:t>Es kommen Fragen aus der Bevölkerung (soziale Medien), ob die Quarantäne entfällt / ob gleiche Handhabung des KM wie bei med. Personal möglich.</w:t>
            </w:r>
          </w:p>
          <w:p>
            <w:pPr>
              <w:pStyle w:val="Listenabsatz"/>
              <w:numPr>
                <w:ilvl w:val="0"/>
                <w:numId w:val="24"/>
              </w:numPr>
              <w:rPr>
                <w:sz w:val="22"/>
                <w:szCs w:val="22"/>
              </w:rPr>
            </w:pPr>
            <w:r>
              <w:rPr>
                <w:sz w:val="22"/>
                <w:szCs w:val="22"/>
              </w:rPr>
              <w:t xml:space="preserve">Das Tragen von FFP2 benötigt eine arbeitsmedizinische Einschätzung (gesundheitsmedizinische Risikoprüfung) und kann mit Risiken (Dermatosen </w:t>
            </w:r>
            <w:proofErr w:type="spellStart"/>
            <w:r>
              <w:rPr>
                <w:sz w:val="22"/>
                <w:szCs w:val="22"/>
              </w:rPr>
              <w:t>etc</w:t>
            </w:r>
            <w:proofErr w:type="spellEnd"/>
            <w:r>
              <w:rPr>
                <w:sz w:val="22"/>
                <w:szCs w:val="22"/>
              </w:rPr>
              <w:t xml:space="preserve">) einhergehen. </w:t>
            </w:r>
          </w:p>
          <w:p>
            <w:pPr>
              <w:pStyle w:val="Listenabsatz"/>
              <w:numPr>
                <w:ilvl w:val="0"/>
                <w:numId w:val="24"/>
              </w:numPr>
              <w:rPr>
                <w:sz w:val="22"/>
                <w:szCs w:val="22"/>
              </w:rPr>
            </w:pPr>
            <w:r>
              <w:rPr>
                <w:sz w:val="22"/>
                <w:szCs w:val="22"/>
              </w:rPr>
              <w:t xml:space="preserve">Studien zu Schutzwirkung von nicht angepassten FFP2 bei Influenza zeigen einen vergleichbaren Schutz zu MNS, jedoch </w:t>
            </w:r>
            <w:r>
              <w:rPr>
                <w:sz w:val="22"/>
                <w:szCs w:val="22"/>
              </w:rPr>
              <w:lastRenderedPageBreak/>
              <w:t xml:space="preserve">besser als MNB. Anregung zur besseren Kommunikation/Erklärung des Fachwissens (FF2 vs. MNS) wie oben angeregt an BZgA </w:t>
            </w:r>
          </w:p>
          <w:p>
            <w:pPr>
              <w:pStyle w:val="Listenabsatz"/>
              <w:numPr>
                <w:ilvl w:val="0"/>
                <w:numId w:val="24"/>
              </w:numPr>
              <w:rPr>
                <w:sz w:val="22"/>
                <w:szCs w:val="22"/>
              </w:rPr>
            </w:pPr>
            <w:r>
              <w:rPr>
                <w:sz w:val="22"/>
                <w:szCs w:val="22"/>
              </w:rPr>
              <w:t xml:space="preserve">Die Kommunikation dieser Einschätzung ist herausfordernd da Bereiche mit Vorbildfunktion (z.B. Politik) FFP2-Masken nutzen. </w:t>
            </w:r>
          </w:p>
          <w:p>
            <w:pPr>
              <w:pStyle w:val="Listenabsatz"/>
              <w:numPr>
                <w:ilvl w:val="0"/>
                <w:numId w:val="24"/>
              </w:numPr>
              <w:rPr>
                <w:sz w:val="22"/>
                <w:szCs w:val="22"/>
              </w:rPr>
            </w:pPr>
            <w:r>
              <w:rPr>
                <w:sz w:val="22"/>
                <w:szCs w:val="22"/>
              </w:rPr>
              <w:t xml:space="preserve">DGKH und DGHM äußern sich derzeit kritisch zur Nutzung von FFP2 Masken in der Allgemeinbevölkerung. </w:t>
            </w:r>
          </w:p>
          <w:p>
            <w:pPr>
              <w:pStyle w:val="Listenabsatz"/>
              <w:numPr>
                <w:ilvl w:val="0"/>
                <w:numId w:val="24"/>
              </w:numPr>
              <w:rPr>
                <w:sz w:val="22"/>
                <w:szCs w:val="22"/>
              </w:rPr>
            </w:pPr>
            <w:r>
              <w:rPr>
                <w:sz w:val="22"/>
                <w:szCs w:val="22"/>
              </w:rPr>
              <w:t xml:space="preserve">Die aktuelle öffentliche Diskussion und bestehende (regionale) Empfehlung/Nutzung könnte als Unsicherheit über zusätzlich mögliche Maßnahmen und aktuelle Entwicklung gewertet werden. Dabei wäre es wichtig die Ursache und Kontext für Übertragungen (Non-Compliance vs. Versagen der Maßnahmen) zu klären um diese Situation aktiv zu beeinflussen (Bsp. Übertragung in der Häuslichkeit). Meldedaten geben leider wenig Informationen dazu her. Eine Fall-Kontrollstudie (FG35) zu Risikofaktoren läuft aktuell noch (große Herausforderungen </w:t>
            </w:r>
            <w:proofErr w:type="spellStart"/>
            <w:proofErr w:type="gramStart"/>
            <w:r>
              <w:rPr>
                <w:sz w:val="22"/>
                <w:szCs w:val="22"/>
              </w:rPr>
              <w:t>Teilnehmer:innen</w:t>
            </w:r>
            <w:proofErr w:type="spellEnd"/>
            <w:proofErr w:type="gramEnd"/>
            <w:r>
              <w:rPr>
                <w:sz w:val="22"/>
                <w:szCs w:val="22"/>
              </w:rPr>
              <w:t xml:space="preserve"> zu rekrutieren). </w:t>
            </w:r>
          </w:p>
          <w:p>
            <w:pPr>
              <w:pStyle w:val="Listenabsatz"/>
              <w:numPr>
                <w:ilvl w:val="0"/>
                <w:numId w:val="24"/>
              </w:numPr>
              <w:rPr>
                <w:sz w:val="22"/>
                <w:szCs w:val="22"/>
              </w:rPr>
            </w:pPr>
            <w:r>
              <w:rPr>
                <w:sz w:val="22"/>
                <w:szCs w:val="22"/>
              </w:rPr>
              <w:t xml:space="preserve">Insgesamt hat das RKI eine beratende Rolle. Die Kommunikation und Aufklärung fördert Compliance und sollte gestärkt werden. Empfehlung zur konsequenten Einhaltung der Basishygiene (Händewaschen) sollte weiterhin gestärkt werden. Das RKI empfiehlt weiterhin FFP2 prioritär für medizinisches Personal. Keine explizite Empfehlung/Verbot für das Tragen in anderen Bevölkerungsgruppen. Dieses Thema ist in den FAQ adressiert. </w:t>
            </w:r>
          </w:p>
          <w:p>
            <w:pPr>
              <w:pStyle w:val="Listenabsatz"/>
              <w:numPr>
                <w:ilvl w:val="0"/>
                <w:numId w:val="24"/>
              </w:numPr>
              <w:rPr>
                <w:sz w:val="22"/>
                <w:szCs w:val="22"/>
              </w:rPr>
            </w:pPr>
            <w:r>
              <w:rPr>
                <w:sz w:val="22"/>
                <w:szCs w:val="22"/>
              </w:rPr>
              <w:t>Diskutierte Aspekte sollten in das nächste Pressebriefing eingebracht werden.</w:t>
            </w:r>
          </w:p>
          <w:p>
            <w:pPr>
              <w:rPr>
                <w:sz w:val="22"/>
                <w:szCs w:val="22"/>
              </w:rPr>
            </w:pPr>
          </w:p>
          <w:p>
            <w:pPr>
              <w:rPr>
                <w:i/>
                <w:sz w:val="22"/>
                <w:szCs w:val="22"/>
              </w:rPr>
            </w:pPr>
            <w:proofErr w:type="spellStart"/>
            <w:r>
              <w:rPr>
                <w:i/>
                <w:sz w:val="22"/>
                <w:szCs w:val="22"/>
              </w:rPr>
              <w:t>ToDo</w:t>
            </w:r>
            <w:proofErr w:type="spellEnd"/>
            <w:r>
              <w:rPr>
                <w:i/>
                <w:sz w:val="22"/>
                <w:szCs w:val="22"/>
              </w:rPr>
              <w:t xml:space="preserve">: </w:t>
            </w:r>
          </w:p>
          <w:p>
            <w:pPr>
              <w:rPr>
                <w:i/>
                <w:sz w:val="22"/>
                <w:szCs w:val="22"/>
              </w:rPr>
            </w:pPr>
            <w:commentRangeStart w:id="10"/>
            <w:commentRangeStart w:id="11"/>
            <w:r>
              <w:rPr>
                <w:i/>
                <w:sz w:val="22"/>
                <w:szCs w:val="22"/>
                <w:highlight w:val="yellow"/>
              </w:rPr>
              <w:t xml:space="preserve">T. Eckmanns bespricht eine mögliche Kontaktaufnahme mit DGHM/DGKH (Schulterschluss mit den Fachgesellschaften) mit Hr. Wieler und nimmt Kontakt mit Hr. Hecker (DGHM) auf. </w:t>
            </w:r>
            <w:commentRangeEnd w:id="10"/>
            <w:r>
              <w:rPr>
                <w:rStyle w:val="Kommentarzeichen"/>
                <w:rFonts w:ascii="Scala Sans OT" w:hAnsi="Scala Sans OT"/>
                <w:highlight w:val="yellow"/>
                <w:lang w:eastAsia="de-DE"/>
              </w:rPr>
              <w:commentReference w:id="10"/>
            </w:r>
          </w:p>
          <w:p>
            <w:pPr>
              <w:rPr>
                <w:i/>
                <w:sz w:val="22"/>
                <w:szCs w:val="22"/>
              </w:rPr>
            </w:pPr>
          </w:p>
          <w:p>
            <w:pPr>
              <w:rPr>
                <w:i/>
                <w:sz w:val="22"/>
                <w:szCs w:val="22"/>
              </w:rPr>
            </w:pPr>
            <w:commentRangeStart w:id="12"/>
            <w:r>
              <w:rPr>
                <w:i/>
                <w:sz w:val="22"/>
                <w:szCs w:val="22"/>
                <w:highlight w:val="yellow"/>
              </w:rPr>
              <w:t>FG14</w:t>
            </w:r>
            <w:commentRangeEnd w:id="12"/>
            <w:r>
              <w:rPr>
                <w:rStyle w:val="Kommentarzeichen"/>
                <w:rFonts w:ascii="Scala Sans OT" w:hAnsi="Scala Sans OT"/>
                <w:highlight w:val="yellow"/>
                <w:lang w:eastAsia="de-DE"/>
              </w:rPr>
              <w:commentReference w:id="12"/>
            </w:r>
            <w:r>
              <w:rPr>
                <w:i/>
                <w:sz w:val="22"/>
                <w:szCs w:val="22"/>
                <w:highlight w:val="yellow"/>
              </w:rPr>
              <w:t xml:space="preserve"> Kritische Revision der Informationen zu Masken (FAQ) auf der Homepage (Änderungen zur Verbesserung des Verständnisses, keine inhaltliche Änderung)</w:t>
            </w:r>
            <w:r>
              <w:rPr>
                <w:i/>
                <w:sz w:val="22"/>
                <w:szCs w:val="22"/>
              </w:rPr>
              <w:t xml:space="preserve"> </w:t>
            </w:r>
            <w:commentRangeEnd w:id="11"/>
            <w:r>
              <w:rPr>
                <w:rStyle w:val="Kommentarzeichen"/>
                <w:rFonts w:ascii="Scala Sans OT" w:hAnsi="Scala Sans OT"/>
                <w:lang w:eastAsia="de-DE"/>
              </w:rPr>
              <w:commentReference w:id="11"/>
            </w:r>
          </w:p>
          <w:p>
            <w:pPr>
              <w:rPr>
                <w:sz w:val="22"/>
                <w:szCs w:val="22"/>
              </w:rPr>
            </w:pPr>
          </w:p>
          <w:p>
            <w:pPr>
              <w:pStyle w:val="Listenabsatz"/>
              <w:numPr>
                <w:ilvl w:val="0"/>
                <w:numId w:val="5"/>
              </w:numPr>
              <w:ind w:left="450" w:hanging="232"/>
              <w:rPr>
                <w:b/>
                <w:sz w:val="22"/>
                <w:szCs w:val="22"/>
              </w:rPr>
            </w:pPr>
            <w:r>
              <w:rPr>
                <w:sz w:val="22"/>
                <w:szCs w:val="22"/>
              </w:rPr>
              <w:t>Modellierungsstudie (</w:t>
            </w:r>
            <w:r>
              <w:rPr>
                <w:color w:val="FF0000"/>
                <w:sz w:val="22"/>
                <w:szCs w:val="22"/>
              </w:rPr>
              <w:t>Mittwoch</w:t>
            </w:r>
            <w:r>
              <w:rPr>
                <w:sz w:val="22"/>
                <w:szCs w:val="22"/>
              </w:rPr>
              <w:t>)</w:t>
            </w:r>
          </w:p>
          <w:p>
            <w:pPr>
              <w:pStyle w:val="Listenabsatz"/>
              <w:ind w:left="450"/>
              <w:rPr>
                <w:sz w:val="22"/>
                <w:szCs w:val="22"/>
              </w:rPr>
            </w:pPr>
            <w:r>
              <w:rPr>
                <w:sz w:val="22"/>
                <w:szCs w:val="22"/>
              </w:rPr>
              <w:t xml:space="preserve">Nicht besprochen </w:t>
            </w:r>
          </w:p>
          <w:p>
            <w:pPr>
              <w:rPr>
                <w:sz w:val="22"/>
                <w:szCs w:val="22"/>
              </w:rPr>
            </w:pPr>
          </w:p>
          <w:p>
            <w:pPr>
              <w:pStyle w:val="Listenabsatz"/>
              <w:numPr>
                <w:ilvl w:val="0"/>
                <w:numId w:val="7"/>
              </w:numPr>
              <w:spacing w:line="276" w:lineRule="auto"/>
              <w:rPr>
                <w:b/>
                <w:sz w:val="22"/>
              </w:rPr>
            </w:pPr>
            <w:r>
              <w:rPr>
                <w:b/>
                <w:sz w:val="22"/>
              </w:rPr>
              <w:t>RKI-intern</w:t>
            </w:r>
          </w:p>
          <w:p>
            <w:pPr>
              <w:pStyle w:val="Listenabsatz"/>
              <w:numPr>
                <w:ilvl w:val="0"/>
                <w:numId w:val="5"/>
              </w:numPr>
              <w:ind w:left="450" w:hanging="232"/>
              <w:rPr>
                <w:sz w:val="22"/>
                <w:szCs w:val="22"/>
              </w:rPr>
            </w:pPr>
            <w:r>
              <w:rPr>
                <w:sz w:val="22"/>
                <w:szCs w:val="22"/>
              </w:rPr>
              <w:t>Nicht besprochen</w:t>
            </w:r>
          </w:p>
          <w:p>
            <w:pPr>
              <w:pStyle w:val="Listenabsatz"/>
              <w:ind w:left="360"/>
              <w:rPr>
                <w:i/>
                <w:sz w:val="22"/>
                <w:szCs w:val="22"/>
              </w:rPr>
            </w:pP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 xml:space="preserve">FG14/ M. Brunke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/FG36/alle </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7</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pStyle w:val="Listenabsatz"/>
              <w:numPr>
                <w:ilvl w:val="0"/>
                <w:numId w:val="34"/>
              </w:numPr>
              <w:rPr>
                <w:sz w:val="22"/>
                <w:szCs w:val="22"/>
              </w:rPr>
            </w:pPr>
            <w:r>
              <w:rPr>
                <w:sz w:val="22"/>
                <w:szCs w:val="22"/>
              </w:rPr>
              <w:t xml:space="preserve">Maßnahmen bei Geimpften und Rekonvaleszenten sowie Reinfektionen: </w:t>
            </w:r>
          </w:p>
          <w:p>
            <w:pPr>
              <w:pStyle w:val="Listenabsatz"/>
              <w:ind w:left="450"/>
              <w:rPr>
                <w:sz w:val="22"/>
                <w:szCs w:val="22"/>
              </w:rPr>
            </w:pPr>
            <w:r>
              <w:rPr>
                <w:sz w:val="22"/>
                <w:szCs w:val="22"/>
              </w:rPr>
              <w:t xml:space="preserve">Zunehmende Infektionszahlen in der Bevölkerung werfen die Frage nach Maßnahmen nach Kontakt zu einem Fall von Genesenen oder Geimpften. Das Ergebnis der vorhergehenden Diskussion ist noch unklar geblieben. Geimpfte sollten weiterhin </w:t>
            </w:r>
            <w:r>
              <w:rPr>
                <w:sz w:val="22"/>
                <w:szCs w:val="22"/>
              </w:rPr>
              <w:lastRenderedPageBreak/>
              <w:t xml:space="preserve">in Quarantäne bei engem Kontakt. Dazu wurde ein Bericht von O. Wichmann erstellt. </w:t>
            </w:r>
          </w:p>
          <w:p>
            <w:pPr>
              <w:pStyle w:val="Listenabsatz"/>
              <w:ind w:left="450"/>
              <w:rPr>
                <w:sz w:val="22"/>
                <w:szCs w:val="22"/>
              </w:rPr>
            </w:pPr>
            <w:r>
              <w:rPr>
                <w:sz w:val="22"/>
                <w:szCs w:val="22"/>
              </w:rPr>
              <w:t>Es gab kritische Nachfragen aus den Ländern und BMG zum Einfluss auf die VO und es wurde ein Bedarf an einer Übersicht (</w:t>
            </w:r>
            <w:proofErr w:type="spellStart"/>
            <w:r>
              <w:rPr>
                <w:sz w:val="22"/>
                <w:szCs w:val="22"/>
              </w:rPr>
              <w:t>EpiBull</w:t>
            </w:r>
            <w:proofErr w:type="spellEnd"/>
            <w:r>
              <w:rPr>
                <w:sz w:val="22"/>
                <w:szCs w:val="22"/>
              </w:rPr>
              <w:t xml:space="preserve"> Artikel) geäußert. </w:t>
            </w:r>
          </w:p>
          <w:p>
            <w:pPr>
              <w:pStyle w:val="Listenabsatz"/>
              <w:ind w:left="450"/>
              <w:rPr>
                <w:sz w:val="22"/>
                <w:szCs w:val="22"/>
              </w:rPr>
            </w:pPr>
            <w:r>
              <w:rPr>
                <w:sz w:val="22"/>
                <w:szCs w:val="22"/>
              </w:rPr>
              <w:t xml:space="preserve">ZIG hat zusammen mit Cochrane Südafrika eine </w:t>
            </w:r>
            <w:proofErr w:type="spellStart"/>
            <w:r>
              <w:rPr>
                <w:sz w:val="22"/>
                <w:szCs w:val="22"/>
              </w:rPr>
              <w:t>Systematic</w:t>
            </w:r>
            <w:proofErr w:type="spellEnd"/>
            <w:r>
              <w:rPr>
                <w:sz w:val="22"/>
                <w:szCs w:val="22"/>
              </w:rPr>
              <w:t xml:space="preserve"> Review zu Auswirkungen unterschiedlicher Einreisbestimmungen erstellt und kann diese nächste Woche vorstellen. </w:t>
            </w:r>
          </w:p>
          <w:p>
            <w:pPr>
              <w:pStyle w:val="Listenabsatz"/>
              <w:ind w:left="450"/>
              <w:rPr>
                <w:sz w:val="22"/>
                <w:szCs w:val="22"/>
              </w:rPr>
            </w:pPr>
          </w:p>
          <w:p>
            <w:pPr>
              <w:rPr>
                <w:i/>
                <w:sz w:val="22"/>
                <w:szCs w:val="22"/>
              </w:rPr>
            </w:pPr>
            <w:proofErr w:type="spellStart"/>
            <w:r>
              <w:rPr>
                <w:i/>
                <w:sz w:val="22"/>
                <w:szCs w:val="22"/>
              </w:rPr>
              <w:t>ToDo</w:t>
            </w:r>
            <w:proofErr w:type="spellEnd"/>
            <w:r>
              <w:rPr>
                <w:i/>
                <w:sz w:val="22"/>
                <w:szCs w:val="22"/>
              </w:rPr>
              <w:t xml:space="preserve">: </w:t>
            </w:r>
          </w:p>
          <w:p>
            <w:pPr>
              <w:rPr>
                <w:i/>
                <w:sz w:val="22"/>
                <w:szCs w:val="22"/>
              </w:rPr>
            </w:pPr>
            <w:r>
              <w:rPr>
                <w:i/>
                <w:sz w:val="22"/>
                <w:szCs w:val="22"/>
              </w:rPr>
              <w:t>LZ: Aktualisierten Bericht von O. Wichmann mit FG37 und FG 36 teilen. (erledigt, siehe E-Mail Ute Rexroth Freitag, 15. Januar 2021 15:22</w:t>
            </w:r>
            <w:r>
              <w:rPr>
                <w:lang w:eastAsia="de-DE"/>
              </w:rPr>
              <w:t>)</w:t>
            </w:r>
          </w:p>
          <w:p>
            <w:pPr>
              <w:rPr>
                <w:i/>
                <w:sz w:val="22"/>
                <w:szCs w:val="22"/>
              </w:rPr>
            </w:pPr>
            <w:r>
              <w:rPr>
                <w:i/>
                <w:sz w:val="22"/>
                <w:szCs w:val="22"/>
              </w:rPr>
              <w:t xml:space="preserve">LZ: </w:t>
            </w:r>
            <w:commentRangeStart w:id="13"/>
            <w:commentRangeStart w:id="14"/>
            <w:r>
              <w:rPr>
                <w:i/>
                <w:sz w:val="22"/>
                <w:szCs w:val="22"/>
                <w:highlight w:val="yellow"/>
              </w:rPr>
              <w:t xml:space="preserve">Thema </w:t>
            </w:r>
            <w:commentRangeEnd w:id="13"/>
            <w:r>
              <w:rPr>
                <w:rStyle w:val="Kommentarzeichen"/>
                <w:rFonts w:ascii="Scala Sans OT" w:hAnsi="Scala Sans OT"/>
                <w:highlight w:val="yellow"/>
                <w:lang w:eastAsia="de-DE"/>
              </w:rPr>
              <w:commentReference w:id="13"/>
            </w:r>
            <w:r>
              <w:rPr>
                <w:i/>
                <w:sz w:val="22"/>
                <w:szCs w:val="22"/>
                <w:highlight w:val="yellow"/>
              </w:rPr>
              <w:t>„Maßnahmen bei Geimpften und Rekonvaleszenten“ am 22.01.2021 auf die Agenda nehmen</w:t>
            </w:r>
            <w:r>
              <w:rPr>
                <w:i/>
                <w:sz w:val="22"/>
                <w:szCs w:val="22"/>
              </w:rPr>
              <w:t xml:space="preserve"> </w:t>
            </w:r>
          </w:p>
          <w:p>
            <w:pPr>
              <w:rPr>
                <w:i/>
                <w:sz w:val="22"/>
                <w:szCs w:val="22"/>
              </w:rPr>
            </w:pPr>
            <w:r>
              <w:rPr>
                <w:i/>
                <w:sz w:val="22"/>
                <w:szCs w:val="22"/>
                <w:highlight w:val="yellow"/>
              </w:rPr>
              <w:t xml:space="preserve">Fr. </w:t>
            </w:r>
            <w:commentRangeStart w:id="15"/>
            <w:r>
              <w:rPr>
                <w:i/>
                <w:sz w:val="22"/>
                <w:szCs w:val="22"/>
                <w:highlight w:val="yellow"/>
              </w:rPr>
              <w:t xml:space="preserve">Hanefeld </w:t>
            </w:r>
            <w:commentRangeEnd w:id="15"/>
            <w:r>
              <w:rPr>
                <w:rStyle w:val="Kommentarzeichen"/>
                <w:rFonts w:ascii="Scala Sans OT" w:hAnsi="Scala Sans OT"/>
                <w:lang w:eastAsia="de-DE"/>
              </w:rPr>
              <w:commentReference w:id="15"/>
            </w:r>
            <w:r>
              <w:rPr>
                <w:i/>
                <w:sz w:val="22"/>
                <w:szCs w:val="22"/>
                <w:highlight w:val="yellow"/>
              </w:rPr>
              <w:t>(ZIGL): Prüfung möglicher Erstellung einer Übersicht zu „Re-Infektion bei Geimpften und Genesenen “ dazu durch ZIG2;</w:t>
            </w:r>
            <w:r>
              <w:rPr>
                <w:i/>
                <w:sz w:val="22"/>
                <w:szCs w:val="22"/>
              </w:rPr>
              <w:t xml:space="preserve"> </w:t>
            </w:r>
            <w:commentRangeEnd w:id="14"/>
            <w:r>
              <w:rPr>
                <w:rStyle w:val="Kommentarzeichen"/>
                <w:rFonts w:ascii="Scala Sans OT" w:hAnsi="Scala Sans OT"/>
                <w:lang w:eastAsia="de-DE"/>
              </w:rPr>
              <w:commentReference w:id="14"/>
            </w:r>
            <w:r>
              <w:rPr>
                <w:i/>
                <w:sz w:val="22"/>
                <w:szCs w:val="22"/>
              </w:rPr>
              <w:t>Rückmeldung an LZ</w:t>
            </w:r>
          </w:p>
          <w:p>
            <w:pPr>
              <w:rPr>
                <w:i/>
                <w:sz w:val="22"/>
                <w:szCs w:val="22"/>
              </w:rPr>
            </w:pPr>
            <w:r>
              <w:rPr>
                <w:i/>
                <w:sz w:val="22"/>
                <w:szCs w:val="22"/>
              </w:rPr>
              <w:t xml:space="preserve"> </w:t>
            </w:r>
          </w:p>
          <w:p>
            <w:pPr>
              <w:ind w:left="218"/>
              <w:rPr>
                <w:sz w:val="22"/>
                <w:szCs w:val="22"/>
              </w:rPr>
            </w:pPr>
          </w:p>
          <w:p>
            <w:pPr>
              <w:rPr>
                <w:i/>
                <w:sz w:val="22"/>
              </w:rPr>
            </w:pP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r>
              <w:rPr>
                <w:sz w:val="22"/>
                <w:szCs w:val="22"/>
              </w:rPr>
              <w:t>FG36/</w:t>
            </w:r>
            <w:proofErr w:type="spellStart"/>
            <w:r>
              <w:rPr>
                <w:sz w:val="22"/>
                <w:szCs w:val="22"/>
              </w:rPr>
              <w:t>VPräs</w:t>
            </w:r>
            <w:proofErr w:type="spellEnd"/>
            <w:r>
              <w:rPr>
                <w:sz w:val="22"/>
                <w:szCs w:val="22"/>
              </w:rPr>
              <w:t xml:space="preserve">/alle </w:t>
            </w:r>
          </w:p>
        </w:tc>
      </w:tr>
      <w:tr>
        <w:tc>
          <w:tcPr>
            <w:tcW w:w="684" w:type="dxa"/>
          </w:tcPr>
          <w:p>
            <w:pPr>
              <w:rPr>
                <w:b/>
              </w:rPr>
            </w:pPr>
            <w:r>
              <w:rPr>
                <w:b/>
              </w:rPr>
              <w:t>8</w:t>
            </w:r>
          </w:p>
        </w:tc>
        <w:tc>
          <w:tcPr>
            <w:tcW w:w="6748" w:type="dxa"/>
          </w:tcPr>
          <w:p>
            <w:pPr>
              <w:spacing w:line="276" w:lineRule="auto"/>
              <w:rPr>
                <w:b/>
                <w:sz w:val="28"/>
              </w:rPr>
            </w:pPr>
            <w:r>
              <w:rPr>
                <w:b/>
                <w:sz w:val="28"/>
              </w:rPr>
              <w:t>Update Impfung</w:t>
            </w:r>
            <w:r>
              <w:rPr>
                <w:b/>
                <w:color w:val="FF0000"/>
              </w:rPr>
              <w:t xml:space="preserve"> (nur freitags)</w:t>
            </w:r>
          </w:p>
          <w:p>
            <w:pPr>
              <w:rPr>
                <w:sz w:val="22"/>
                <w:szCs w:val="22"/>
              </w:rPr>
            </w:pPr>
            <w:r>
              <w:rPr>
                <w:sz w:val="22"/>
                <w:szCs w:val="22"/>
              </w:rPr>
              <w:t xml:space="preserve">Nicht besprochen </w:t>
            </w:r>
          </w:p>
        </w:tc>
        <w:tc>
          <w:tcPr>
            <w:tcW w:w="1539" w:type="dxa"/>
          </w:tcPr>
          <w:p>
            <w:pPr>
              <w:rPr>
                <w:sz w:val="22"/>
                <w:szCs w:val="22"/>
              </w:rPr>
            </w:pPr>
          </w:p>
        </w:tc>
      </w:tr>
      <w:tr>
        <w:tc>
          <w:tcPr>
            <w:tcW w:w="684" w:type="dxa"/>
          </w:tcPr>
          <w:p>
            <w:pPr>
              <w:rPr>
                <w:b/>
              </w:rPr>
            </w:pPr>
            <w:r>
              <w:rPr>
                <w:b/>
              </w:rPr>
              <w:t>9</w:t>
            </w:r>
          </w:p>
        </w:tc>
        <w:tc>
          <w:tcPr>
            <w:tcW w:w="6748" w:type="dxa"/>
          </w:tcPr>
          <w:p>
            <w:pPr>
              <w:spacing w:line="276" w:lineRule="auto"/>
              <w:rPr>
                <w:b/>
                <w:sz w:val="28"/>
              </w:rPr>
            </w:pPr>
            <w:r>
              <w:rPr>
                <w:b/>
                <w:sz w:val="28"/>
              </w:rPr>
              <w:t>Labordiagnostik</w:t>
            </w:r>
          </w:p>
          <w:p>
            <w:pPr>
              <w:pStyle w:val="Listenabsatz"/>
              <w:numPr>
                <w:ilvl w:val="0"/>
                <w:numId w:val="24"/>
              </w:numPr>
              <w:rPr>
                <w:rStyle w:val="Hyperlink"/>
                <w:sz w:val="22"/>
                <w:szCs w:val="22"/>
              </w:rPr>
            </w:pPr>
            <w:r>
              <w:rPr>
                <w:sz w:val="22"/>
                <w:szCs w:val="22"/>
              </w:rPr>
              <w:t xml:space="preserve">Molekulare Surveillance: Entwicklung einer Empfehlung, was extern sequenziert werden soll </w:t>
            </w:r>
            <w:r>
              <w:rPr>
                <w:sz w:val="22"/>
                <w:szCs w:val="22"/>
              </w:rPr>
              <w:fldChar w:fldCharType="begin"/>
            </w:r>
            <w:r>
              <w:rPr>
                <w:sz w:val="22"/>
                <w:szCs w:val="22"/>
              </w:rPr>
              <w:instrText>HYPERLINK "\\\\rki.local\\daten\\Wissdaten\\RKI_nCoV-Lage\\1.Lagemanagement\\1.3.Besprechungen_TKs\\1.Lage_AG\\2021_01_15_Lage_AG\\ID2543_Kriterien_Verdachtsproben_v4.docx"</w:instrText>
            </w:r>
            <w:r>
              <w:rPr>
                <w:sz w:val="22"/>
                <w:szCs w:val="22"/>
              </w:rPr>
              <w:fldChar w:fldCharType="separate"/>
            </w:r>
            <w:r>
              <w:rPr>
                <w:rStyle w:val="Hyperlink"/>
                <w:sz w:val="22"/>
                <w:szCs w:val="22"/>
              </w:rPr>
              <w:t>(ID2543)</w:t>
            </w:r>
          </w:p>
          <w:p>
            <w:pPr>
              <w:pStyle w:val="Listenabsatz"/>
              <w:numPr>
                <w:ilvl w:val="0"/>
                <w:numId w:val="29"/>
              </w:numPr>
              <w:rPr>
                <w:sz w:val="22"/>
                <w:szCs w:val="22"/>
              </w:rPr>
            </w:pPr>
            <w:r>
              <w:rPr>
                <w:sz w:val="22"/>
                <w:szCs w:val="22"/>
              </w:rPr>
              <w:fldChar w:fldCharType="end"/>
            </w:r>
            <w:r>
              <w:rPr>
                <w:sz w:val="22"/>
                <w:szCs w:val="22"/>
              </w:rPr>
              <w:t>A) Anlassbezogene Indikationen zur Sequenzierung</w:t>
            </w:r>
          </w:p>
          <w:p>
            <w:pPr>
              <w:pStyle w:val="Listenabsatz"/>
              <w:rPr>
                <w:sz w:val="22"/>
                <w:szCs w:val="22"/>
              </w:rPr>
            </w:pPr>
            <w:r>
              <w:rPr>
                <w:sz w:val="22"/>
                <w:szCs w:val="22"/>
              </w:rPr>
              <w:t>-</w:t>
            </w:r>
            <w:r>
              <w:rPr>
                <w:sz w:val="22"/>
                <w:szCs w:val="22"/>
              </w:rPr>
              <w:tab/>
              <w:t xml:space="preserve">Es gibt Laborergebnisse, die auf Vorliegen einer Variant </w:t>
            </w:r>
            <w:proofErr w:type="spellStart"/>
            <w:r>
              <w:rPr>
                <w:sz w:val="22"/>
                <w:szCs w:val="22"/>
              </w:rPr>
              <w:t>of</w:t>
            </w:r>
            <w:proofErr w:type="spellEnd"/>
            <w:r>
              <w:rPr>
                <w:sz w:val="22"/>
                <w:szCs w:val="22"/>
              </w:rPr>
              <w:t xml:space="preserve"> </w:t>
            </w:r>
            <w:proofErr w:type="spellStart"/>
            <w:r>
              <w:rPr>
                <w:sz w:val="22"/>
                <w:szCs w:val="22"/>
              </w:rPr>
              <w:t>Concern</w:t>
            </w:r>
            <w:proofErr w:type="spellEnd"/>
            <w:r>
              <w:rPr>
                <w:sz w:val="22"/>
                <w:szCs w:val="22"/>
              </w:rPr>
              <w:t xml:space="preserve"> hindeuten oder andere auffällige Ergebnisse oder Probleme beim labordiagnostischen Nachweis, Hinweise auf eine Exposition gegenüber neuartigen Varianten </w:t>
            </w:r>
          </w:p>
          <w:p>
            <w:pPr>
              <w:pStyle w:val="Listenabsatz"/>
              <w:numPr>
                <w:ilvl w:val="0"/>
                <w:numId w:val="29"/>
              </w:numPr>
              <w:rPr>
                <w:sz w:val="22"/>
                <w:szCs w:val="22"/>
              </w:rPr>
            </w:pPr>
            <w:r>
              <w:rPr>
                <w:sz w:val="22"/>
                <w:szCs w:val="22"/>
              </w:rPr>
              <w:t>B) Reise-assoziierte Indikationen (z.B. Proben aus der Untersuchung Einreisender)</w:t>
            </w:r>
          </w:p>
          <w:p>
            <w:pPr>
              <w:pStyle w:val="Listenabsatz"/>
              <w:numPr>
                <w:ilvl w:val="0"/>
                <w:numId w:val="29"/>
              </w:numPr>
              <w:rPr>
                <w:sz w:val="22"/>
                <w:szCs w:val="22"/>
              </w:rPr>
            </w:pPr>
            <w:r>
              <w:rPr>
                <w:sz w:val="22"/>
                <w:szCs w:val="22"/>
              </w:rPr>
              <w:t xml:space="preserve">C) Zur Information: Inländische "Zufallsstichproben" </w:t>
            </w:r>
          </w:p>
          <w:p>
            <w:pPr>
              <w:pStyle w:val="Listenabsatz"/>
              <w:rPr>
                <w:sz w:val="22"/>
                <w:szCs w:val="22"/>
              </w:rPr>
            </w:pPr>
            <w:r>
              <w:rPr>
                <w:sz w:val="22"/>
                <w:szCs w:val="22"/>
              </w:rPr>
              <w:t>-Proben im Rahmen der Aktivitäten zur integrierten molekularen Surveillance für die Genomsequenzierung an das RKI gesendet (IMSSC2-Netzwerk).</w:t>
            </w:r>
          </w:p>
          <w:p>
            <w:pPr>
              <w:pStyle w:val="Listenabsatz"/>
              <w:numPr>
                <w:ilvl w:val="0"/>
                <w:numId w:val="29"/>
              </w:numPr>
              <w:rPr>
                <w:sz w:val="22"/>
                <w:szCs w:val="22"/>
              </w:rPr>
            </w:pPr>
            <w:r>
              <w:rPr>
                <w:sz w:val="22"/>
                <w:szCs w:val="22"/>
              </w:rPr>
              <w:t>In der Empfehlung soll der Probe an RKI/Konsiliarlabor eine Skizze des Ablaufs und Fragebogen für GA beigelegt werden um die Einsendung besser einzuordnen und Sinn/Notwendigkeit einer Sequenzierung besser einzuordnen. Es wird in einem Papier für den ÖGD zusammengestellt</w:t>
            </w:r>
          </w:p>
          <w:p>
            <w:pPr>
              <w:pStyle w:val="Listenabsatz"/>
              <w:ind w:left="360"/>
              <w:rPr>
                <w:sz w:val="22"/>
                <w:szCs w:val="22"/>
              </w:rPr>
            </w:pPr>
          </w:p>
          <w:p>
            <w:pPr>
              <w:pStyle w:val="Listenabsatz"/>
              <w:numPr>
                <w:ilvl w:val="0"/>
                <w:numId w:val="24"/>
              </w:numPr>
              <w:rPr>
                <w:sz w:val="22"/>
                <w:szCs w:val="22"/>
              </w:rPr>
            </w:pPr>
            <w:bookmarkStart w:id="16" w:name="_Hlk61786917"/>
            <w:commentRangeStart w:id="17"/>
            <w:r>
              <w:rPr>
                <w:sz w:val="22"/>
                <w:szCs w:val="22"/>
              </w:rPr>
              <w:t xml:space="preserve">Es besteht bereits ein hohes Interesse bei nosokomialen Geschehen. Dabei soll einerseits zur Aufklärung komplexer Geschehen beigetragen werden, aber auch die Beschreibung von neuen und beriets zirkulierenden Varianten gestärkt werden. </w:t>
            </w:r>
          </w:p>
          <w:p>
            <w:pPr>
              <w:pStyle w:val="Listenabsatz"/>
              <w:numPr>
                <w:ilvl w:val="0"/>
                <w:numId w:val="24"/>
              </w:numPr>
              <w:rPr>
                <w:sz w:val="22"/>
                <w:szCs w:val="22"/>
              </w:rPr>
            </w:pPr>
            <w:r>
              <w:rPr>
                <w:sz w:val="22"/>
                <w:szCs w:val="22"/>
              </w:rPr>
              <w:lastRenderedPageBreak/>
              <w:t xml:space="preserve">Konzept sollte sämtliche Labore umfassen und Kriterien für die Auswahl von Zufallsstichproben vorschlagen (Bsp. Bestimmter % Anteil). Die Ergebnisse sollten mit den Daten im GA zusammengeführt und ausgewertet werden. </w:t>
            </w:r>
          </w:p>
          <w:p>
            <w:pPr>
              <w:pStyle w:val="Listenabsatz"/>
              <w:numPr>
                <w:ilvl w:val="0"/>
                <w:numId w:val="24"/>
              </w:numPr>
              <w:rPr>
                <w:sz w:val="22"/>
                <w:szCs w:val="22"/>
              </w:rPr>
            </w:pPr>
            <w:r>
              <w:rPr>
                <w:sz w:val="22"/>
                <w:szCs w:val="22"/>
              </w:rPr>
              <w:t xml:space="preserve">Die Definition von Re-Infektionen (hier 90 Tage nach Infektion) sollte herausgenommen werden und zunächst von FG32 und FG36 diskutiert werden, da bisher nicht definiert und im </w:t>
            </w:r>
            <w:proofErr w:type="spellStart"/>
            <w:r>
              <w:rPr>
                <w:sz w:val="22"/>
                <w:szCs w:val="22"/>
              </w:rPr>
              <w:t>SurvNet</w:t>
            </w:r>
            <w:proofErr w:type="spellEnd"/>
            <w:r>
              <w:rPr>
                <w:sz w:val="22"/>
                <w:szCs w:val="22"/>
              </w:rPr>
              <w:t xml:space="preserve"> erfasst. </w:t>
            </w:r>
          </w:p>
          <w:p>
            <w:pPr>
              <w:pStyle w:val="Listenabsatz"/>
              <w:numPr>
                <w:ilvl w:val="0"/>
                <w:numId w:val="24"/>
              </w:numPr>
              <w:rPr>
                <w:sz w:val="22"/>
                <w:szCs w:val="22"/>
              </w:rPr>
            </w:pPr>
            <w:r>
              <w:rPr>
                <w:sz w:val="22"/>
                <w:szCs w:val="22"/>
              </w:rPr>
              <w:t xml:space="preserve">Weiteres Vorgehen: </w:t>
            </w:r>
          </w:p>
          <w:p>
            <w:pPr>
              <w:pStyle w:val="Listenabsatz"/>
              <w:ind w:left="360"/>
              <w:rPr>
                <w:sz w:val="22"/>
                <w:szCs w:val="22"/>
              </w:rPr>
            </w:pPr>
            <w:r>
              <w:rPr>
                <w:sz w:val="22"/>
                <w:szCs w:val="22"/>
              </w:rPr>
              <w:t>Darstellung Gesamtkonzept</w:t>
            </w:r>
          </w:p>
          <w:p>
            <w:pPr>
              <w:pStyle w:val="Listenabsatz"/>
              <w:ind w:left="360"/>
              <w:rPr>
                <w:sz w:val="22"/>
                <w:szCs w:val="22"/>
              </w:rPr>
            </w:pPr>
            <w:r>
              <w:rPr>
                <w:sz w:val="22"/>
                <w:szCs w:val="22"/>
              </w:rPr>
              <w:t>Handlungsanleitung für GA (1-2 Seiten)</w:t>
            </w:r>
          </w:p>
          <w:p>
            <w:pPr>
              <w:pStyle w:val="Listenabsatz"/>
              <w:ind w:left="360"/>
              <w:rPr>
                <w:sz w:val="22"/>
                <w:szCs w:val="22"/>
              </w:rPr>
            </w:pPr>
            <w:r>
              <w:rPr>
                <w:sz w:val="22"/>
                <w:szCs w:val="22"/>
              </w:rPr>
              <w:t xml:space="preserve">Handlungsanleitung für Labore </w:t>
            </w:r>
            <w:commentRangeEnd w:id="17"/>
            <w:r>
              <w:rPr>
                <w:rStyle w:val="Kommentarzeichen"/>
                <w:rFonts w:ascii="Scala Sans OT" w:hAnsi="Scala Sans OT"/>
                <w:lang w:eastAsia="de-DE"/>
              </w:rPr>
              <w:commentReference w:id="17"/>
            </w:r>
          </w:p>
          <w:bookmarkEnd w:id="16"/>
          <w:p>
            <w:pPr>
              <w:spacing w:line="276" w:lineRule="auto"/>
              <w:rPr>
                <w:sz w:val="22"/>
                <w:szCs w:val="22"/>
              </w:rPr>
            </w:pPr>
          </w:p>
          <w:p>
            <w:pPr>
              <w:spacing w:line="276" w:lineRule="auto"/>
              <w:rPr>
                <w:i/>
                <w:sz w:val="22"/>
                <w:szCs w:val="22"/>
              </w:rPr>
            </w:pPr>
            <w:proofErr w:type="spellStart"/>
            <w:r>
              <w:rPr>
                <w:i/>
                <w:sz w:val="22"/>
                <w:szCs w:val="22"/>
              </w:rPr>
              <w:t>ToDo</w:t>
            </w:r>
            <w:proofErr w:type="spellEnd"/>
            <w:r>
              <w:rPr>
                <w:i/>
                <w:sz w:val="22"/>
                <w:szCs w:val="22"/>
              </w:rPr>
              <w:t xml:space="preserve">: </w:t>
            </w:r>
          </w:p>
          <w:p>
            <w:pPr>
              <w:spacing w:line="276" w:lineRule="auto"/>
              <w:rPr>
                <w:i/>
                <w:sz w:val="22"/>
                <w:szCs w:val="22"/>
              </w:rPr>
            </w:pPr>
            <w:commentRangeStart w:id="18"/>
            <w:r>
              <w:rPr>
                <w:i/>
                <w:sz w:val="22"/>
                <w:szCs w:val="22"/>
                <w:highlight w:val="yellow"/>
              </w:rPr>
              <w:t xml:space="preserve">FG36: </w:t>
            </w:r>
            <w:commentRangeStart w:id="19"/>
            <w:r>
              <w:rPr>
                <w:i/>
                <w:sz w:val="22"/>
                <w:szCs w:val="22"/>
                <w:highlight w:val="yellow"/>
              </w:rPr>
              <w:t xml:space="preserve">Bis </w:t>
            </w:r>
            <w:commentRangeEnd w:id="19"/>
            <w:r>
              <w:rPr>
                <w:rStyle w:val="Kommentarzeichen"/>
                <w:rFonts w:ascii="Scala Sans OT" w:hAnsi="Scala Sans OT"/>
                <w:lang w:eastAsia="de-DE"/>
              </w:rPr>
              <w:commentReference w:id="19"/>
            </w:r>
            <w:r>
              <w:rPr>
                <w:i/>
                <w:sz w:val="22"/>
                <w:szCs w:val="22"/>
                <w:highlight w:val="yellow"/>
              </w:rPr>
              <w:t>Mitte nächster Woche die Erstellung eines ersten Entwurfs</w:t>
            </w:r>
            <w:r>
              <w:rPr>
                <w:i/>
                <w:sz w:val="22"/>
                <w:szCs w:val="22"/>
              </w:rPr>
              <w:t xml:space="preserve"> </w:t>
            </w:r>
            <w:commentRangeEnd w:id="18"/>
            <w:r>
              <w:rPr>
                <w:rStyle w:val="Kommentarzeichen"/>
                <w:rFonts w:ascii="Scala Sans OT" w:hAnsi="Scala Sans OT"/>
                <w:lang w:eastAsia="de-DE"/>
              </w:rPr>
              <w:commentReference w:id="18"/>
            </w:r>
          </w:p>
          <w:p>
            <w:pPr>
              <w:spacing w:line="276" w:lineRule="auto"/>
              <w:rPr>
                <w:i/>
                <w:sz w:val="22"/>
                <w:szCs w:val="22"/>
              </w:rPr>
            </w:pPr>
          </w:p>
          <w:p>
            <w:pPr>
              <w:pStyle w:val="Listenabsatz"/>
              <w:numPr>
                <w:ilvl w:val="0"/>
                <w:numId w:val="24"/>
              </w:numPr>
              <w:rPr>
                <w:sz w:val="22"/>
                <w:szCs w:val="22"/>
              </w:rPr>
            </w:pPr>
            <w:r>
              <w:rPr>
                <w:sz w:val="22"/>
                <w:szCs w:val="22"/>
              </w:rPr>
              <w:t xml:space="preserve">FG17: AG Influenza 454 eingegangen Proben; 44/400 (11%) analysierten Proben sind positive auf SARS-CoV-2 </w:t>
            </w:r>
          </w:p>
          <w:p>
            <w:pPr>
              <w:pStyle w:val="Listenabsatz"/>
              <w:numPr>
                <w:ilvl w:val="0"/>
                <w:numId w:val="29"/>
              </w:numPr>
              <w:rPr>
                <w:sz w:val="22"/>
                <w:szCs w:val="22"/>
              </w:rPr>
            </w:pPr>
            <w:r>
              <w:rPr>
                <w:sz w:val="22"/>
                <w:szCs w:val="22"/>
              </w:rPr>
              <w:t xml:space="preserve">46 Proben mit Nachweis von </w:t>
            </w:r>
            <w:proofErr w:type="spellStart"/>
            <w:r>
              <w:rPr>
                <w:sz w:val="22"/>
                <w:szCs w:val="22"/>
              </w:rPr>
              <w:t>Rhinoviren</w:t>
            </w:r>
            <w:proofErr w:type="spellEnd"/>
            <w:r>
              <w:rPr>
                <w:sz w:val="22"/>
                <w:szCs w:val="22"/>
              </w:rPr>
              <w:t>; 1 Nachweis von Parainfluenza; weiterhin kein Nachweis von Influenza i</w:t>
            </w:r>
          </w:p>
          <w:p>
            <w:pPr>
              <w:pStyle w:val="Listenabsatz"/>
              <w:numPr>
                <w:ilvl w:val="0"/>
                <w:numId w:val="29"/>
              </w:numPr>
              <w:rPr>
                <w:sz w:val="22"/>
                <w:szCs w:val="22"/>
              </w:rPr>
            </w:pPr>
            <w:r>
              <w:rPr>
                <w:sz w:val="22"/>
                <w:szCs w:val="22"/>
              </w:rPr>
              <w:t xml:space="preserve">PCR Schmelzkurvenanalysen werden eingesetzt um </w:t>
            </w:r>
            <w:proofErr w:type="spellStart"/>
            <w:r>
              <w:rPr>
                <w:sz w:val="22"/>
                <w:szCs w:val="22"/>
              </w:rPr>
              <w:t>deletion</w:t>
            </w:r>
            <w:proofErr w:type="spellEnd"/>
            <w:r>
              <w:rPr>
                <w:sz w:val="22"/>
                <w:szCs w:val="22"/>
              </w:rPr>
              <w:t xml:space="preserve"> von N501Y in positive Proben nachzuweisen (Mutation aus in der UK/Brasilien/Südafrika) </w:t>
            </w:r>
          </w:p>
          <w:p>
            <w:pPr>
              <w:pStyle w:val="Listenabsatz"/>
              <w:ind w:left="360"/>
              <w:rPr>
                <w:i/>
                <w:sz w:val="22"/>
                <w:szCs w:val="22"/>
              </w:rPr>
            </w:pPr>
          </w:p>
          <w:p>
            <w:pPr>
              <w:pStyle w:val="Listenabsatz"/>
              <w:numPr>
                <w:ilvl w:val="0"/>
                <w:numId w:val="19"/>
              </w:numPr>
              <w:rPr>
                <w:sz w:val="22"/>
                <w:szCs w:val="22"/>
              </w:rPr>
            </w:pPr>
            <w:r>
              <w:rPr>
                <w:sz w:val="22"/>
                <w:szCs w:val="22"/>
              </w:rPr>
              <w:t>ZBS1</w:t>
            </w:r>
          </w:p>
          <w:p>
            <w:pPr>
              <w:pStyle w:val="Listenabsatz"/>
              <w:numPr>
                <w:ilvl w:val="0"/>
                <w:numId w:val="19"/>
              </w:numPr>
              <w:rPr>
                <w:sz w:val="22"/>
                <w:szCs w:val="22"/>
              </w:rPr>
            </w:pPr>
            <w:r>
              <w:rPr>
                <w:sz w:val="22"/>
                <w:szCs w:val="22"/>
                <w:highlight w:val="yellow"/>
              </w:rPr>
              <w:t>Bitte ergänzen</w:t>
            </w:r>
            <w:r>
              <w:rPr>
                <w:sz w:val="22"/>
                <w:szCs w:val="22"/>
              </w:rPr>
              <w:t xml:space="preserve">  </w:t>
            </w:r>
          </w:p>
          <w:p>
            <w:pPr>
              <w:pStyle w:val="Listenabsatz"/>
              <w:ind w:left="1080"/>
              <w:rPr>
                <w:i/>
                <w:sz w:val="22"/>
              </w:rPr>
            </w:pPr>
          </w:p>
        </w:tc>
        <w:tc>
          <w:tcPr>
            <w:tcW w:w="1539" w:type="dxa"/>
          </w:tcPr>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lastRenderedPageBreak/>
              <w:t>10</w:t>
            </w:r>
          </w:p>
        </w:tc>
        <w:tc>
          <w:tcPr>
            <w:tcW w:w="6748" w:type="dxa"/>
          </w:tcPr>
          <w:p>
            <w:pPr>
              <w:spacing w:line="276" w:lineRule="auto"/>
              <w:rPr>
                <w:b/>
                <w:sz w:val="28"/>
              </w:rPr>
            </w:pPr>
            <w:r>
              <w:rPr>
                <w:b/>
                <w:sz w:val="28"/>
              </w:rPr>
              <w:t>Klinisches Management/Entlassungsmanagement</w:t>
            </w:r>
          </w:p>
          <w:p>
            <w:pPr>
              <w:rPr>
                <w:b/>
                <w:sz w:val="22"/>
                <w:szCs w:val="22"/>
              </w:rPr>
            </w:pPr>
            <w:r>
              <w:rPr>
                <w:b/>
                <w:sz w:val="22"/>
                <w:szCs w:val="22"/>
              </w:rPr>
              <w:t xml:space="preserve">Strategische Patientenverlegung </w:t>
            </w:r>
          </w:p>
          <w:p>
            <w:pPr>
              <w:rPr>
                <w:b/>
                <w:sz w:val="22"/>
                <w:szCs w:val="22"/>
              </w:rPr>
            </w:pPr>
          </w:p>
          <w:p>
            <w:pPr>
              <w:pStyle w:val="Listenabsatz"/>
              <w:numPr>
                <w:ilvl w:val="0"/>
                <w:numId w:val="24"/>
              </w:numPr>
              <w:rPr>
                <w:sz w:val="22"/>
                <w:szCs w:val="22"/>
              </w:rPr>
            </w:pPr>
            <w:r>
              <w:rPr>
                <w:sz w:val="22"/>
                <w:szCs w:val="22"/>
              </w:rPr>
              <w:t xml:space="preserve">200 000 Dosen monoklonaler AK (Roche/Lilly) können ab nächste Woche bereitgestellt werden. Priorisierung der Verteilung wurde vom BMG abgelehnt. Ausgabe wird über Apothekennetzwerk mit Anschluss STAKOB beobachtet. Die Information zu Produkten kommt auf die Homepage. Zweck der frühzeitigen Gabe im ambulanten Bereich ist die Verhinderung von schweren Verläufen (Gabe benötigt eine engmaschige Überwachung). BMG sieht die Gabe im Krankenhaus und teilstationären Bereichen, das könnte die Arbeitslast erhöhen. </w:t>
            </w:r>
          </w:p>
          <w:p>
            <w:pPr>
              <w:pStyle w:val="Listenabsatz"/>
              <w:ind w:left="360"/>
              <w:rPr>
                <w:sz w:val="22"/>
                <w:szCs w:val="22"/>
              </w:rPr>
            </w:pPr>
          </w:p>
          <w:p>
            <w:pPr>
              <w:pStyle w:val="Listenabsatz"/>
              <w:numPr>
                <w:ilvl w:val="0"/>
                <w:numId w:val="24"/>
              </w:numPr>
              <w:rPr>
                <w:sz w:val="22"/>
                <w:szCs w:val="22"/>
              </w:rPr>
            </w:pPr>
            <w:r>
              <w:rPr>
                <w:sz w:val="22"/>
                <w:szCs w:val="22"/>
              </w:rPr>
              <w:t xml:space="preserve">Strategische Patientenverlegung:  </w:t>
            </w:r>
          </w:p>
          <w:p>
            <w:pPr>
              <w:pStyle w:val="Listenabsatz"/>
              <w:ind w:left="360"/>
            </w:pPr>
            <w:r>
              <w:rPr>
                <w:sz w:val="22"/>
                <w:szCs w:val="22"/>
              </w:rPr>
              <w:t xml:space="preserve">In allen 5 Kleeblätter hat sich die Lage (auch Ost) entspannt, keine Verlegung für die nächste Zeit vorgesehen. Über das BMG kam eine Anfrage aus Slowenien für Verlegung von Patienten nach Deutschland. Die Anfrage wird über EWRS offiziell kommuniziert und RKI koordiniert nach bereist bekanntem Vorgehen. </w:t>
            </w:r>
          </w:p>
          <w:p>
            <w:pPr>
              <w:pStyle w:val="Listenabsatz"/>
              <w:ind w:left="450"/>
              <w:rPr>
                <w:i/>
              </w:rPr>
            </w:pPr>
          </w:p>
        </w:tc>
        <w:tc>
          <w:tcPr>
            <w:tcW w:w="1539"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11</w:t>
            </w:r>
          </w:p>
        </w:tc>
        <w:tc>
          <w:tcPr>
            <w:tcW w:w="6748" w:type="dxa"/>
          </w:tcPr>
          <w:p>
            <w:pPr>
              <w:spacing w:line="276" w:lineRule="auto"/>
              <w:rPr>
                <w:b/>
                <w:sz w:val="28"/>
              </w:rPr>
            </w:pPr>
            <w:r>
              <w:rPr>
                <w:b/>
                <w:sz w:val="28"/>
              </w:rPr>
              <w:t>Maßnahmen zum Infektionsschutz</w:t>
            </w:r>
          </w:p>
          <w:p>
            <w:pPr>
              <w:pStyle w:val="Listenabsatz"/>
              <w:numPr>
                <w:ilvl w:val="0"/>
                <w:numId w:val="24"/>
              </w:numPr>
              <w:rPr>
                <w:sz w:val="22"/>
                <w:szCs w:val="22"/>
              </w:rPr>
            </w:pPr>
            <w:r>
              <w:rPr>
                <w:sz w:val="22"/>
                <w:szCs w:val="22"/>
              </w:rPr>
              <w:lastRenderedPageBreak/>
              <w:t>Ausbruch in einem KH in Ludwigshafen (Vorstellung diese Woche in der EpiLag)</w:t>
            </w:r>
          </w:p>
          <w:p>
            <w:pPr>
              <w:pStyle w:val="Listenabsatz"/>
              <w:numPr>
                <w:ilvl w:val="0"/>
                <w:numId w:val="29"/>
              </w:numPr>
              <w:rPr>
                <w:sz w:val="22"/>
                <w:szCs w:val="22"/>
              </w:rPr>
            </w:pPr>
            <w:r>
              <w:rPr>
                <w:sz w:val="22"/>
                <w:szCs w:val="22"/>
              </w:rPr>
              <w:t>550 Fälle gesamt (150 Pat/ 400 MA), 35 Todesfälle</w:t>
            </w:r>
          </w:p>
          <w:p>
            <w:pPr>
              <w:pStyle w:val="Listenabsatz"/>
              <w:numPr>
                <w:ilvl w:val="0"/>
                <w:numId w:val="29"/>
              </w:numPr>
              <w:rPr>
                <w:sz w:val="22"/>
                <w:szCs w:val="22"/>
              </w:rPr>
            </w:pPr>
            <w:r>
              <w:rPr>
                <w:sz w:val="22"/>
                <w:szCs w:val="22"/>
              </w:rPr>
              <w:t xml:space="preserve">Beginn KW 45; Ein Unterstützungsangebot seitens des RKIs in KW 46/47 wurde ablehnt. Gestern erfolgte ein Telefonat als Unterstützung, da das Geschehen noch nicht ganz unter Kontrolle zu sein scheint und die Ausbreitung relativ schnell erfolgte.   </w:t>
            </w:r>
          </w:p>
          <w:p>
            <w:pPr>
              <w:pStyle w:val="Listenabsatz"/>
              <w:ind w:left="360"/>
              <w:rPr>
                <w:sz w:val="22"/>
                <w:szCs w:val="22"/>
              </w:rPr>
            </w:pPr>
          </w:p>
          <w:p>
            <w:pPr>
              <w:pStyle w:val="Listenabsatz"/>
              <w:numPr>
                <w:ilvl w:val="0"/>
                <w:numId w:val="24"/>
              </w:numPr>
              <w:rPr>
                <w:sz w:val="22"/>
              </w:rPr>
            </w:pPr>
            <w:r>
              <w:rPr>
                <w:sz w:val="22"/>
                <w:szCs w:val="22"/>
              </w:rPr>
              <w:t>Aktuell viele Nachmeldung zu Fällen und Ausbrüchen in Kitas und Schulen</w:t>
            </w:r>
          </w:p>
        </w:tc>
        <w:tc>
          <w:tcPr>
            <w:tcW w:w="1539" w:type="dxa"/>
          </w:tcPr>
          <w:p>
            <w:pPr>
              <w:rPr>
                <w:sz w:val="22"/>
                <w:szCs w:val="22"/>
              </w:rPr>
            </w:pPr>
          </w:p>
          <w:p>
            <w:pPr>
              <w:rPr>
                <w:sz w:val="22"/>
                <w:szCs w:val="22"/>
              </w:rPr>
            </w:pPr>
            <w:r>
              <w:rPr>
                <w:sz w:val="22"/>
                <w:szCs w:val="22"/>
              </w:rPr>
              <w:t>FG37/FG38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FG36 </w:t>
            </w:r>
          </w:p>
        </w:tc>
      </w:tr>
      <w:tr>
        <w:tc>
          <w:tcPr>
            <w:tcW w:w="684" w:type="dxa"/>
          </w:tcPr>
          <w:p>
            <w:pPr>
              <w:rPr>
                <w:b/>
              </w:rPr>
            </w:pPr>
            <w:r>
              <w:rPr>
                <w:b/>
              </w:rPr>
              <w:lastRenderedPageBreak/>
              <w:t>12</w:t>
            </w:r>
          </w:p>
        </w:tc>
        <w:tc>
          <w:tcPr>
            <w:tcW w:w="6748" w:type="dxa"/>
          </w:tcPr>
          <w:p>
            <w:pPr>
              <w:spacing w:line="276" w:lineRule="auto"/>
              <w:rPr>
                <w:b/>
                <w:sz w:val="28"/>
              </w:rPr>
            </w:pPr>
            <w:r>
              <w:rPr>
                <w:b/>
                <w:sz w:val="28"/>
              </w:rPr>
              <w:t>Surveillance</w:t>
            </w:r>
          </w:p>
          <w:p>
            <w:pPr>
              <w:pStyle w:val="Listenabsatz"/>
              <w:numPr>
                <w:ilvl w:val="0"/>
                <w:numId w:val="24"/>
              </w:numPr>
              <w:rPr>
                <w:sz w:val="22"/>
                <w:szCs w:val="22"/>
              </w:rPr>
            </w:pPr>
            <w:r>
              <w:rPr>
                <w:sz w:val="22"/>
                <w:szCs w:val="22"/>
              </w:rPr>
              <w:t xml:space="preserve">Meldepflicht und -weg von </w:t>
            </w:r>
            <w:proofErr w:type="spellStart"/>
            <w:r>
              <w:rPr>
                <w:sz w:val="22"/>
                <w:szCs w:val="22"/>
              </w:rPr>
              <w:t>Heimtest</w:t>
            </w:r>
            <w:proofErr w:type="spellEnd"/>
            <w:r>
              <w:rPr>
                <w:sz w:val="22"/>
                <w:szCs w:val="22"/>
              </w:rPr>
              <w:t>/Selbsttest/private Testpraxen</w:t>
            </w:r>
          </w:p>
          <w:p>
            <w:pPr>
              <w:pStyle w:val="Listenabsatz"/>
              <w:ind w:left="360"/>
              <w:rPr>
                <w:sz w:val="22"/>
                <w:szCs w:val="22"/>
              </w:rPr>
            </w:pPr>
            <w:r>
              <w:rPr>
                <w:sz w:val="22"/>
                <w:szCs w:val="22"/>
              </w:rPr>
              <w:t xml:space="preserve">Ein Positionspapier zu diesem Thema wurde im November an das BMG gesandt. Die Meldung von positiven Befunden ist weiter vom BMG empfohlen und es gibt Bestrebungen einer Ausweitung der Testmöglichkeiten. Es scheint weiterhin unklar wie und wo die Befunde übermittelt werden sollen und geniereit viele Anfragen seitens der Länder. </w:t>
            </w:r>
          </w:p>
          <w:p>
            <w:pPr>
              <w:pStyle w:val="Listenabsatz"/>
              <w:ind w:left="360"/>
              <w:rPr>
                <w:sz w:val="22"/>
                <w:szCs w:val="22"/>
              </w:rPr>
            </w:pPr>
            <w:r>
              <w:rPr>
                <w:sz w:val="22"/>
                <w:szCs w:val="22"/>
              </w:rPr>
              <w:t xml:space="preserve">Ein Meldeportal in DEMIS ist schwer zeitnah/schnell umsetzbar. RKI braucht Haltung und die Meldewege müssen geklärt werden. Mit Selbstanzeigen von Bürgern werden die GA überfordern. In einigen BL liegt die Testung in der Selbstverantwortung der MA der Pflegeeinrichtungen. </w:t>
            </w:r>
          </w:p>
          <w:p>
            <w:pPr>
              <w:pStyle w:val="Listenabsatz"/>
              <w:numPr>
                <w:ilvl w:val="0"/>
                <w:numId w:val="24"/>
              </w:numPr>
              <w:rPr>
                <w:sz w:val="22"/>
                <w:szCs w:val="22"/>
              </w:rPr>
            </w:pPr>
            <w:r>
              <w:rPr>
                <w:sz w:val="22"/>
                <w:szCs w:val="22"/>
              </w:rPr>
              <w:t xml:space="preserve">Eine Möglichkeit wäre die Abgabe über Apotheken mit Aufklärungspflicht. Ein positives Ergebnis sollte den Wunsch nach Bestätigung mittels PCR auslösen, da ein bestätigtes pos. Ergebnis mit Maßnahmen (Isolierung) einhergeht. </w:t>
            </w:r>
          </w:p>
          <w:p>
            <w:pPr>
              <w:pStyle w:val="Listenabsatz"/>
              <w:numPr>
                <w:ilvl w:val="0"/>
                <w:numId w:val="24"/>
              </w:numPr>
              <w:rPr>
                <w:sz w:val="22"/>
                <w:szCs w:val="22"/>
              </w:rPr>
            </w:pPr>
            <w:r>
              <w:rPr>
                <w:sz w:val="22"/>
                <w:szCs w:val="22"/>
              </w:rPr>
              <w:t xml:space="preserve">Der Vorschlag Heimtests bei leichter Symptomatik durchzuführen wurde nicht mehr diskutiert und Papier/Vorschlag liegt beim BMG. Aktuell dazu keine Haltung seitens BMG. </w:t>
            </w:r>
          </w:p>
          <w:p>
            <w:pPr>
              <w:pStyle w:val="Listenabsatz"/>
              <w:numPr>
                <w:ilvl w:val="0"/>
                <w:numId w:val="24"/>
              </w:numPr>
              <w:rPr>
                <w:sz w:val="22"/>
                <w:szCs w:val="22"/>
              </w:rPr>
            </w:pPr>
            <w:r>
              <w:rPr>
                <w:sz w:val="22"/>
                <w:szCs w:val="22"/>
              </w:rPr>
              <w:t xml:space="preserve">Dieser Punkt muss weiterdiskutiert werden. </w:t>
            </w:r>
          </w:p>
          <w:p>
            <w:pPr>
              <w:rPr>
                <w:sz w:val="22"/>
                <w:szCs w:val="22"/>
              </w:rPr>
            </w:pPr>
          </w:p>
          <w:p>
            <w:pPr>
              <w:rPr>
                <w:sz w:val="22"/>
                <w:szCs w:val="22"/>
              </w:rPr>
            </w:pPr>
          </w:p>
          <w:p>
            <w:pPr>
              <w:pStyle w:val="Listenabsatz"/>
              <w:numPr>
                <w:ilvl w:val="0"/>
                <w:numId w:val="5"/>
              </w:numPr>
              <w:ind w:left="450" w:hanging="232"/>
              <w:rPr>
                <w:sz w:val="22"/>
                <w:szCs w:val="22"/>
              </w:rPr>
            </w:pPr>
            <w:r>
              <w:rPr>
                <w:sz w:val="22"/>
                <w:szCs w:val="22"/>
              </w:rPr>
              <w:t xml:space="preserve">Corona-KiTa-Studie </w:t>
            </w:r>
            <w:r>
              <w:rPr>
                <w:b/>
                <w:color w:val="FF0000"/>
                <w:sz w:val="22"/>
                <w:szCs w:val="22"/>
              </w:rPr>
              <w:t>(nur montags)</w:t>
            </w:r>
          </w:p>
          <w:p>
            <w:pPr>
              <w:rPr>
                <w:sz w:val="22"/>
                <w:szCs w:val="22"/>
              </w:rPr>
            </w:pPr>
          </w:p>
        </w:tc>
        <w:tc>
          <w:tcPr>
            <w:tcW w:w="1539" w:type="dxa"/>
          </w:tcPr>
          <w:p>
            <w:pPr>
              <w:rPr>
                <w:sz w:val="22"/>
                <w:szCs w:val="22"/>
              </w:rPr>
            </w:pPr>
          </w:p>
          <w:p>
            <w:pPr>
              <w:rPr>
                <w:sz w:val="22"/>
                <w:szCs w:val="22"/>
              </w:rPr>
            </w:pPr>
          </w:p>
          <w:p>
            <w:pPr>
              <w:rPr>
                <w:sz w:val="22"/>
                <w:szCs w:val="22"/>
              </w:rPr>
            </w:pPr>
            <w:r>
              <w:rPr>
                <w:sz w:val="22"/>
                <w:szCs w:val="22"/>
              </w:rPr>
              <w:t>FG32/alle</w:t>
            </w:r>
          </w:p>
        </w:tc>
      </w:tr>
      <w:tr>
        <w:tc>
          <w:tcPr>
            <w:tcW w:w="684" w:type="dxa"/>
          </w:tcPr>
          <w:p>
            <w:pPr>
              <w:rPr>
                <w:b/>
              </w:rPr>
            </w:pPr>
            <w:r>
              <w:rPr>
                <w:b/>
              </w:rPr>
              <w:t>13</w:t>
            </w:r>
          </w:p>
        </w:tc>
        <w:tc>
          <w:tcPr>
            <w:tcW w:w="6748"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24"/>
              </w:numPr>
              <w:rPr>
                <w:sz w:val="22"/>
                <w:szCs w:val="22"/>
              </w:rPr>
            </w:pPr>
            <w:r>
              <w:rPr>
                <w:sz w:val="22"/>
                <w:szCs w:val="22"/>
              </w:rPr>
              <w:t>Coronavirus-Einreiseverordnung (</w:t>
            </w:r>
            <w:proofErr w:type="spellStart"/>
            <w:r>
              <w:rPr>
                <w:sz w:val="22"/>
                <w:szCs w:val="22"/>
              </w:rPr>
              <w:t>CoronaEinreiseV</w:t>
            </w:r>
            <w:proofErr w:type="spellEnd"/>
            <w:r>
              <w:rPr>
                <w:sz w:val="22"/>
                <w:szCs w:val="22"/>
              </w:rPr>
              <w:t xml:space="preserve">) </w:t>
            </w:r>
          </w:p>
          <w:p>
            <w:pPr>
              <w:pStyle w:val="Listenabsatz"/>
              <w:ind w:left="360"/>
              <w:rPr>
                <w:sz w:val="22"/>
                <w:szCs w:val="22"/>
              </w:rPr>
            </w:pPr>
            <w:r>
              <w:rPr>
                <w:sz w:val="22"/>
                <w:szCs w:val="22"/>
              </w:rPr>
              <w:t xml:space="preserve">Ist gestern in Kraft getreten und ersetzt/fasst zusammen die Allgemeinverfügung und </w:t>
            </w:r>
            <w:proofErr w:type="spellStart"/>
            <w:r>
              <w:rPr>
                <w:sz w:val="22"/>
                <w:szCs w:val="22"/>
              </w:rPr>
              <w:t>Coronaschutz</w:t>
            </w:r>
            <w:proofErr w:type="spellEnd"/>
            <w:r>
              <w:rPr>
                <w:sz w:val="22"/>
                <w:szCs w:val="22"/>
              </w:rPr>
              <w:t xml:space="preserve">-VO.  </w:t>
            </w:r>
          </w:p>
          <w:p>
            <w:pPr>
              <w:pStyle w:val="Listenabsatz"/>
              <w:ind w:left="360"/>
              <w:rPr>
                <w:sz w:val="22"/>
                <w:szCs w:val="22"/>
              </w:rPr>
            </w:pPr>
            <w:r>
              <w:rPr>
                <w:sz w:val="22"/>
                <w:szCs w:val="22"/>
              </w:rPr>
              <w:t xml:space="preserve">Diese VO gilt für Einreisende, die sich in den letzten 10 Tagen in einem Risikogebiet, Virusvarianten-Gebiet oder Hochinzidenzgebiet aufgehalten haben. </w:t>
            </w:r>
          </w:p>
          <w:p>
            <w:pPr>
              <w:pStyle w:val="Listenabsatz"/>
              <w:numPr>
                <w:ilvl w:val="0"/>
                <w:numId w:val="24"/>
              </w:numPr>
              <w:rPr>
                <w:sz w:val="22"/>
                <w:szCs w:val="22"/>
              </w:rPr>
            </w:pPr>
            <w:r>
              <w:rPr>
                <w:sz w:val="22"/>
                <w:szCs w:val="22"/>
              </w:rPr>
              <w:t xml:space="preserve">Personen aus einem Risikogebiet sind verpflichtet eine DEA auszufüllen, sich mind. 10 Tage in Quarantäne zu begeben und müssen spätestens 48 Stunden nach Einreise einen Test vorlegen. </w:t>
            </w:r>
          </w:p>
          <w:p>
            <w:pPr>
              <w:pStyle w:val="Listenabsatz"/>
              <w:numPr>
                <w:ilvl w:val="0"/>
                <w:numId w:val="35"/>
              </w:numPr>
              <w:rPr>
                <w:sz w:val="22"/>
                <w:szCs w:val="22"/>
              </w:rPr>
            </w:pPr>
            <w:r>
              <w:rPr>
                <w:sz w:val="22"/>
                <w:szCs w:val="22"/>
              </w:rPr>
              <w:t xml:space="preserve">Personen aus Virusvarianten-Gebieten oder Hochinzidenzgebieten müssen zusätzlich zu den oben genannten </w:t>
            </w:r>
            <w:r>
              <w:rPr>
                <w:sz w:val="22"/>
                <w:szCs w:val="22"/>
              </w:rPr>
              <w:lastRenderedPageBreak/>
              <w:t xml:space="preserve">Kriterien, statt 48 Stunden nach Einreise bereits 48 Stunden vor der Einreise ein Test durchführen lassen und beim Transportunternehmen vorlegen, sonst kann die Beförderung verweigert werden. </w:t>
            </w:r>
          </w:p>
          <w:p>
            <w:pPr>
              <w:pStyle w:val="Listenabsatz"/>
              <w:ind w:left="360"/>
              <w:rPr>
                <w:sz w:val="22"/>
                <w:szCs w:val="22"/>
              </w:rPr>
            </w:pPr>
            <w:r>
              <w:rPr>
                <w:sz w:val="22"/>
                <w:szCs w:val="22"/>
              </w:rPr>
              <w:t xml:space="preserve">Das stellt beispielsweise Schiffreisen/Schiffverkehr vor Herausforderungen, da diese längere Zeit unterwegs sind und Testung auf Schiffen durchgeführt werden muss. </w:t>
            </w:r>
          </w:p>
          <w:p>
            <w:pPr>
              <w:pStyle w:val="Listenabsatz"/>
              <w:ind w:left="0"/>
              <w:rPr>
                <w:sz w:val="22"/>
                <w:szCs w:val="22"/>
              </w:rPr>
            </w:pPr>
          </w:p>
          <w:p>
            <w:pPr>
              <w:pStyle w:val="Listenabsatz"/>
              <w:numPr>
                <w:ilvl w:val="0"/>
                <w:numId w:val="24"/>
              </w:numPr>
              <w:rPr>
                <w:sz w:val="22"/>
                <w:szCs w:val="22"/>
              </w:rPr>
            </w:pPr>
            <w:r>
              <w:rPr>
                <w:sz w:val="22"/>
                <w:szCs w:val="22"/>
              </w:rPr>
              <w:t xml:space="preserve">KoNa im Flugverkehr wurde wieder aufgenommen und ist an Einreise aus Virusvariantengebieten gekoppelt. Die Änderungen gehen heute online. </w:t>
            </w:r>
          </w:p>
          <w:p>
            <w:pPr>
              <w:pStyle w:val="Listenabsatz"/>
              <w:ind w:left="360"/>
              <w:rPr>
                <w:sz w:val="22"/>
                <w:szCs w:val="22"/>
              </w:rPr>
            </w:pPr>
          </w:p>
          <w:p>
            <w:pPr>
              <w:pStyle w:val="Listenabsatz"/>
              <w:numPr>
                <w:ilvl w:val="0"/>
                <w:numId w:val="33"/>
              </w:numPr>
              <w:rPr>
                <w:sz w:val="22"/>
                <w:szCs w:val="22"/>
              </w:rPr>
            </w:pPr>
            <w:r>
              <w:rPr>
                <w:sz w:val="22"/>
                <w:szCs w:val="22"/>
              </w:rPr>
              <w:t xml:space="preserve">Eine wesentliche Barriere zu Implementation sind die mit der Testung verbundene Kosten. Monitoring scheint unklar. Einreise mit Auto kann kaum nachvollzogen werden. </w:t>
            </w:r>
          </w:p>
          <w:p>
            <w:pPr>
              <w:pStyle w:val="Listenabsatz"/>
              <w:ind w:left="360"/>
              <w:rPr>
                <w:sz w:val="22"/>
                <w:szCs w:val="22"/>
              </w:rPr>
            </w:pPr>
          </w:p>
          <w:p>
            <w:pPr>
              <w:pStyle w:val="Listenabsatz"/>
              <w:numPr>
                <w:ilvl w:val="0"/>
                <w:numId w:val="33"/>
              </w:numPr>
              <w:rPr>
                <w:sz w:val="22"/>
                <w:szCs w:val="22"/>
              </w:rPr>
            </w:pPr>
            <w:r>
              <w:rPr>
                <w:sz w:val="22"/>
                <w:szCs w:val="22"/>
              </w:rPr>
              <w:t xml:space="preserve">Indikatoren für Hochrisikogebiete sind noch nicht erarbeitet und werden Montag im Regierungskrisenstab diskutiert, Dabei gibt es zwei Möglichkeiten (dynamisch (doppelte/dreifache Inzidenzerhöhung in den letzten 7 Tagen) vs. gesetzter Schwellenwert jeweils im Vergleich zu Deutschland). Bewertung aus nationaler Ebene. </w:t>
            </w:r>
          </w:p>
          <w:p>
            <w:pPr>
              <w:pStyle w:val="Listenabsatz"/>
              <w:numPr>
                <w:ilvl w:val="0"/>
                <w:numId w:val="33"/>
              </w:numPr>
              <w:rPr>
                <w:sz w:val="22"/>
                <w:szCs w:val="22"/>
              </w:rPr>
            </w:pPr>
            <w:r>
              <w:rPr>
                <w:sz w:val="22"/>
                <w:szCs w:val="22"/>
              </w:rPr>
              <w:t xml:space="preserve">Die 10 Tage Quarantänezeit für Einreisende aus Virusvariantengebieten wird als ungünstig diskutiert, da viele Aspekte (Inkubationszeit </w:t>
            </w:r>
            <w:proofErr w:type="spellStart"/>
            <w:r>
              <w:rPr>
                <w:sz w:val="22"/>
                <w:szCs w:val="22"/>
              </w:rPr>
              <w:t>etc</w:t>
            </w:r>
            <w:proofErr w:type="spellEnd"/>
            <w:r>
              <w:rPr>
                <w:sz w:val="22"/>
                <w:szCs w:val="22"/>
              </w:rPr>
              <w:t xml:space="preserve">) noch unklar zu sein scheinen. Diese Empfehlung basiert auf Modellierungen und eine Änderung ist derzeit nicht möglich. </w:t>
            </w:r>
          </w:p>
          <w:p>
            <w:pPr>
              <w:pStyle w:val="Listenabsatz"/>
              <w:ind w:left="450"/>
              <w:rPr>
                <w:sz w:val="22"/>
              </w:rPr>
            </w:pPr>
          </w:p>
        </w:tc>
        <w:tc>
          <w:tcPr>
            <w:tcW w:w="1539" w:type="dxa"/>
          </w:tcPr>
          <w:p>
            <w:pPr>
              <w:rPr>
                <w:sz w:val="22"/>
                <w:szCs w:val="22"/>
              </w:rPr>
            </w:pPr>
          </w:p>
          <w:p>
            <w:pPr>
              <w:rPr>
                <w:sz w:val="22"/>
                <w:szCs w:val="22"/>
              </w:rPr>
            </w:pPr>
            <w:r>
              <w:rPr>
                <w:sz w:val="22"/>
                <w:szCs w:val="22"/>
              </w:rPr>
              <w:t>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FG38/ZIG/FG36/</w:t>
            </w:r>
            <w:proofErr w:type="spellStart"/>
            <w:r>
              <w:rPr>
                <w:sz w:val="22"/>
                <w:szCs w:val="22"/>
              </w:rPr>
              <w:t>VPräs</w:t>
            </w:r>
            <w:proofErr w:type="spellEnd"/>
          </w:p>
          <w:p>
            <w:pPr>
              <w:rPr>
                <w:sz w:val="22"/>
                <w:szCs w:val="22"/>
              </w:rPr>
            </w:pPr>
          </w:p>
        </w:tc>
      </w:tr>
      <w:tr>
        <w:tc>
          <w:tcPr>
            <w:tcW w:w="684" w:type="dxa"/>
          </w:tcPr>
          <w:p>
            <w:pPr>
              <w:rPr>
                <w:b/>
              </w:rPr>
            </w:pPr>
            <w:r>
              <w:rPr>
                <w:b/>
              </w:rPr>
              <w:lastRenderedPageBreak/>
              <w:t>14</w:t>
            </w:r>
          </w:p>
        </w:tc>
        <w:tc>
          <w:tcPr>
            <w:tcW w:w="6748"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0" w:hanging="232"/>
              <w:rPr>
                <w:sz w:val="22"/>
                <w:szCs w:val="22"/>
              </w:rPr>
            </w:pPr>
            <w:r>
              <w:rPr>
                <w:sz w:val="22"/>
                <w:szCs w:val="22"/>
              </w:rPr>
              <w:t>1-Jahr LZ (Stand 13.01.2021, 13 Uhr)</w:t>
            </w:r>
          </w:p>
          <w:p>
            <w:pPr>
              <w:pStyle w:val="Listenabsatz"/>
              <w:numPr>
                <w:ilvl w:val="0"/>
                <w:numId w:val="29"/>
              </w:numPr>
              <w:rPr>
                <w:sz w:val="22"/>
                <w:szCs w:val="22"/>
              </w:rPr>
            </w:pPr>
            <w:r>
              <w:rPr>
                <w:sz w:val="22"/>
                <w:szCs w:val="22"/>
              </w:rPr>
              <w:t xml:space="preserve">Anzahl Krisenstabssitzungen: 191 Tage Koordinierungsstelle/Lagezentrum aktiv: 365 Tage (KS: 12 Tage, LZ: 353) </w:t>
            </w:r>
          </w:p>
          <w:p>
            <w:pPr>
              <w:pStyle w:val="Listenabsatz"/>
              <w:numPr>
                <w:ilvl w:val="0"/>
                <w:numId w:val="29"/>
              </w:numPr>
              <w:rPr>
                <w:sz w:val="22"/>
                <w:szCs w:val="22"/>
              </w:rPr>
            </w:pPr>
            <w:r>
              <w:rPr>
                <w:sz w:val="22"/>
                <w:szCs w:val="22"/>
              </w:rPr>
              <w:t xml:space="preserve">Kumulative Personen-Schichten: 5.514 </w:t>
            </w:r>
          </w:p>
          <w:p>
            <w:pPr>
              <w:pStyle w:val="Listenabsatz"/>
              <w:numPr>
                <w:ilvl w:val="0"/>
                <w:numId w:val="29"/>
              </w:numPr>
              <w:rPr>
                <w:sz w:val="22"/>
                <w:szCs w:val="22"/>
              </w:rPr>
            </w:pPr>
            <w:r>
              <w:rPr>
                <w:sz w:val="22"/>
                <w:szCs w:val="22"/>
              </w:rPr>
              <w:t xml:space="preserve">Durchschnittliche Schichten pro Woche: 106 (Max: 150; Min: 19) </w:t>
            </w:r>
          </w:p>
          <w:p>
            <w:pPr>
              <w:pStyle w:val="Listenabsatz"/>
              <w:numPr>
                <w:ilvl w:val="0"/>
                <w:numId w:val="29"/>
              </w:numPr>
              <w:rPr>
                <w:sz w:val="22"/>
                <w:szCs w:val="22"/>
              </w:rPr>
            </w:pPr>
            <w:r>
              <w:rPr>
                <w:sz w:val="22"/>
                <w:szCs w:val="22"/>
              </w:rPr>
              <w:t xml:space="preserve">E-Mails im dedizierten Postfach: 151.246 </w:t>
            </w:r>
          </w:p>
          <w:p>
            <w:pPr>
              <w:pStyle w:val="Listenabsatz"/>
              <w:numPr>
                <w:ilvl w:val="0"/>
                <w:numId w:val="29"/>
              </w:numPr>
              <w:rPr>
                <w:sz w:val="22"/>
                <w:szCs w:val="22"/>
              </w:rPr>
            </w:pPr>
            <w:r>
              <w:rPr>
                <w:sz w:val="22"/>
                <w:szCs w:val="22"/>
              </w:rPr>
              <w:t>Einträge in das Lageprotokoll: 1.686 V</w:t>
            </w:r>
          </w:p>
          <w:p>
            <w:pPr>
              <w:pStyle w:val="Listenabsatz"/>
              <w:numPr>
                <w:ilvl w:val="0"/>
                <w:numId w:val="29"/>
              </w:numPr>
              <w:rPr>
                <w:sz w:val="22"/>
                <w:szCs w:val="22"/>
              </w:rPr>
            </w:pPr>
            <w:r>
              <w:rPr>
                <w:sz w:val="22"/>
                <w:szCs w:val="22"/>
              </w:rPr>
              <w:t xml:space="preserve">ergebene Aufgaben: 2.580 </w:t>
            </w:r>
          </w:p>
          <w:p>
            <w:pPr>
              <w:pStyle w:val="Listenabsatz"/>
              <w:numPr>
                <w:ilvl w:val="0"/>
                <w:numId w:val="29"/>
              </w:numPr>
              <w:rPr>
                <w:sz w:val="22"/>
                <w:szCs w:val="22"/>
              </w:rPr>
            </w:pPr>
            <w:r>
              <w:rPr>
                <w:sz w:val="22"/>
                <w:szCs w:val="22"/>
              </w:rPr>
              <w:t xml:space="preserve">Telefonanrufe im Telefonprotokoll: 1.390 </w:t>
            </w:r>
          </w:p>
          <w:p>
            <w:pPr>
              <w:pStyle w:val="Listenabsatz"/>
              <w:numPr>
                <w:ilvl w:val="0"/>
                <w:numId w:val="29"/>
              </w:numPr>
              <w:rPr>
                <w:sz w:val="22"/>
                <w:szCs w:val="22"/>
              </w:rPr>
            </w:pPr>
            <w:r>
              <w:rPr>
                <w:sz w:val="22"/>
                <w:szCs w:val="22"/>
              </w:rPr>
              <w:t>Aktivitäten zur Kontaktpersonennachverfolgung durch die Position internationale Kommunikation: 10.072</w:t>
            </w:r>
          </w:p>
          <w:p>
            <w:pPr>
              <w:pStyle w:val="Listenabsatz"/>
              <w:numPr>
                <w:ilvl w:val="0"/>
                <w:numId w:val="29"/>
              </w:numPr>
              <w:rPr>
                <w:sz w:val="22"/>
                <w:szCs w:val="22"/>
              </w:rPr>
            </w:pPr>
            <w:r>
              <w:rPr>
                <w:sz w:val="22"/>
                <w:szCs w:val="22"/>
              </w:rPr>
              <w:t>Lageberichte (Deutsch) veröffentlicht   352</w:t>
            </w:r>
          </w:p>
          <w:p>
            <w:pPr>
              <w:pStyle w:val="Listenabsatz"/>
              <w:numPr>
                <w:ilvl w:val="0"/>
                <w:numId w:val="29"/>
              </w:numPr>
              <w:rPr>
                <w:sz w:val="22"/>
                <w:szCs w:val="22"/>
              </w:rPr>
            </w:pPr>
            <w:r>
              <w:rPr>
                <w:sz w:val="22"/>
                <w:szCs w:val="22"/>
              </w:rPr>
              <w:t>Lageberichte (Englisch) veröffentlicht   343</w:t>
            </w:r>
          </w:p>
          <w:p>
            <w:pPr>
              <w:pStyle w:val="Listenabsatz"/>
              <w:ind w:left="450"/>
              <w:rPr>
                <w:sz w:val="22"/>
                <w:szCs w:val="22"/>
              </w:rPr>
            </w:pPr>
          </w:p>
          <w:p>
            <w:pPr>
              <w:pStyle w:val="Listenabsatz"/>
              <w:ind w:left="450"/>
              <w:rPr>
                <w:sz w:val="22"/>
                <w:szCs w:val="22"/>
              </w:rPr>
            </w:pPr>
            <w:r>
              <w:rPr>
                <w:sz w:val="22"/>
                <w:szCs w:val="22"/>
              </w:rPr>
              <w:t xml:space="preserve">Großer Dank an das ganze Haus für die Unterstützung!!! </w:t>
            </w:r>
          </w:p>
          <w:p>
            <w:pPr>
              <w:rPr>
                <w:sz w:val="22"/>
                <w:szCs w:val="22"/>
              </w:rPr>
            </w:pPr>
          </w:p>
        </w:tc>
        <w:tc>
          <w:tcPr>
            <w:tcW w:w="1539" w:type="dxa"/>
          </w:tcPr>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t>15</w:t>
            </w:r>
          </w:p>
        </w:tc>
        <w:tc>
          <w:tcPr>
            <w:tcW w:w="6748" w:type="dxa"/>
          </w:tcPr>
          <w:p>
            <w:pPr>
              <w:spacing w:line="276" w:lineRule="auto"/>
              <w:rPr>
                <w:b/>
                <w:sz w:val="28"/>
              </w:rPr>
            </w:pPr>
            <w:r>
              <w:rPr>
                <w:b/>
                <w:sz w:val="28"/>
              </w:rPr>
              <w:t>Wichtige Termine</w:t>
            </w:r>
          </w:p>
          <w:p>
            <w:pPr>
              <w:pStyle w:val="Listenabsatz"/>
              <w:numPr>
                <w:ilvl w:val="0"/>
                <w:numId w:val="5"/>
              </w:numPr>
              <w:ind w:left="450" w:hanging="232"/>
              <w:rPr>
                <w:sz w:val="22"/>
                <w:szCs w:val="22"/>
              </w:rPr>
            </w:pPr>
            <w:r>
              <w:rPr>
                <w:sz w:val="22"/>
                <w:szCs w:val="22"/>
              </w:rPr>
              <w:t>Nicht besprochen</w:t>
            </w:r>
          </w:p>
          <w:p>
            <w:pPr>
              <w:rPr>
                <w:b/>
                <w:sz w:val="28"/>
              </w:rPr>
            </w:pPr>
          </w:p>
        </w:tc>
        <w:tc>
          <w:tcPr>
            <w:tcW w:w="1539"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16</w:t>
            </w:r>
          </w:p>
        </w:tc>
        <w:tc>
          <w:tcPr>
            <w:tcW w:w="6748" w:type="dxa"/>
          </w:tcPr>
          <w:p>
            <w:pPr>
              <w:spacing w:line="276" w:lineRule="auto"/>
              <w:rPr>
                <w:b/>
                <w:sz w:val="28"/>
              </w:rPr>
            </w:pPr>
            <w:r>
              <w:rPr>
                <w:b/>
                <w:sz w:val="28"/>
              </w:rPr>
              <w:t>Andere Themen</w:t>
            </w:r>
          </w:p>
          <w:p>
            <w:pPr>
              <w:pStyle w:val="Listenabsatz"/>
              <w:numPr>
                <w:ilvl w:val="0"/>
                <w:numId w:val="5"/>
              </w:numPr>
              <w:ind w:left="450" w:hanging="232"/>
              <w:rPr>
                <w:sz w:val="22"/>
                <w:szCs w:val="22"/>
              </w:rPr>
            </w:pPr>
            <w:r>
              <w:rPr>
                <w:sz w:val="22"/>
                <w:szCs w:val="22"/>
              </w:rPr>
              <w:t>Nächste Sitzung: Montag, 18.01.2020, 13:00 Uhr, via WebEx</w:t>
            </w:r>
          </w:p>
          <w:p>
            <w:pPr>
              <w:rPr>
                <w:sz w:val="22"/>
              </w:rPr>
            </w:pPr>
          </w:p>
        </w:tc>
        <w:tc>
          <w:tcPr>
            <w:tcW w:w="1539"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 der Heiden, Maria" w:date="2021-01-17T11:26:00Z" w:initials="adHM">
    <w:p>
      <w:pPr>
        <w:pStyle w:val="Kommentartext"/>
      </w:pPr>
      <w:r>
        <w:rPr>
          <w:rStyle w:val="Kommentarzeichen"/>
        </w:rPr>
        <w:annotationRef/>
      </w:r>
      <w:proofErr w:type="spellStart"/>
      <w:r>
        <w:t>Todo</w:t>
      </w:r>
      <w:proofErr w:type="spellEnd"/>
      <w:r>
        <w:t xml:space="preserve"> an ZIG1 (PHI) Luisa Denkel</w:t>
      </w:r>
    </w:p>
  </w:comment>
  <w:comment w:id="3" w:author="an der Heiden, Maria" w:date="2021-01-17T11:26:00Z" w:initials="adHM">
    <w:p>
      <w:pPr>
        <w:pStyle w:val="Kommentartext"/>
      </w:pPr>
      <w:r>
        <w:rPr>
          <w:rStyle w:val="Kommentarzeichen"/>
        </w:rPr>
        <w:annotationRef/>
      </w:r>
      <w:proofErr w:type="spellStart"/>
      <w:r>
        <w:t>Todo</w:t>
      </w:r>
      <w:proofErr w:type="spellEnd"/>
      <w:r>
        <w:t xml:space="preserve"> an Thorsten Wolff, Dürrwald, Oh</w:t>
      </w:r>
    </w:p>
  </w:comment>
  <w:comment w:id="1" w:author="Petasch, Christiane" w:date="2021-01-17T14:50:00Z" w:initials="PC">
    <w:p>
      <w:pPr>
        <w:pStyle w:val="Kommentartext"/>
      </w:pPr>
      <w:r>
        <w:rPr>
          <w:rStyle w:val="Kommentarzeichen"/>
        </w:rPr>
        <w:annotationRef/>
      </w:r>
      <w:proofErr w:type="spellStart"/>
      <w:r>
        <w:t>Aufgaben_ID</w:t>
      </w:r>
      <w:proofErr w:type="spellEnd"/>
      <w:r>
        <w:t xml:space="preserve"> 2616 vergeben</w:t>
      </w:r>
    </w:p>
  </w:comment>
  <w:comment w:id="6" w:author="an der Heiden, Maria" w:date="2021-01-17T11:26:00Z" w:initials="adHM">
    <w:p>
      <w:pPr>
        <w:pStyle w:val="Kommentartext"/>
      </w:pPr>
      <w:r>
        <w:rPr>
          <w:rStyle w:val="Kommentarzeichen"/>
        </w:rPr>
        <w:annotationRef/>
      </w:r>
      <w:proofErr w:type="spellStart"/>
      <w:r>
        <w:t>Todo</w:t>
      </w:r>
      <w:proofErr w:type="spellEnd"/>
      <w:r>
        <w:t xml:space="preserve"> an Michaela D. und Benedikt Zacher</w:t>
      </w:r>
    </w:p>
  </w:comment>
  <w:comment w:id="7" w:author="an der Heiden, Maria" w:date="2021-01-17T11:14:00Z" w:initials="adHM">
    <w:p>
      <w:pPr>
        <w:pStyle w:val="Kommentartext"/>
      </w:pPr>
      <w:r>
        <w:rPr>
          <w:rStyle w:val="Kommentarzeichen"/>
        </w:rPr>
        <w:annotationRef/>
      </w:r>
      <w:r>
        <w:t>Wahrscheinlich 18.01.2021 gemeint</w:t>
      </w:r>
    </w:p>
  </w:comment>
  <w:comment w:id="5" w:author="Petasch, Christiane" w:date="2021-01-17T14:50:00Z" w:initials="PC">
    <w:p>
      <w:pPr>
        <w:pStyle w:val="Kommentartext"/>
      </w:pPr>
      <w:r>
        <w:rPr>
          <w:rStyle w:val="Kommentarzeichen"/>
        </w:rPr>
        <w:annotationRef/>
      </w:r>
      <w:proofErr w:type="spellStart"/>
      <w:r>
        <w:t>Aufgaben_ID</w:t>
      </w:r>
      <w:proofErr w:type="spellEnd"/>
      <w:r>
        <w:t xml:space="preserve"> 2616_1 vergeben</w:t>
      </w:r>
    </w:p>
  </w:comment>
  <w:comment w:id="8" w:author="an der Heiden, Maria" w:date="2021-01-17T11:27:00Z" w:initials="adHM">
    <w:p>
      <w:pPr>
        <w:pStyle w:val="Kommentartext"/>
      </w:pPr>
      <w:r>
        <w:rPr>
          <w:rStyle w:val="Kommentarzeichen"/>
        </w:rPr>
        <w:annotationRef/>
      </w:r>
      <w:r>
        <w:t>@Christiane: m.E. hier keine Aufgabe nötig</w:t>
      </w:r>
    </w:p>
  </w:comment>
  <w:comment w:id="9" w:author="an der Heiden, Maria" w:date="2021-01-17T11:27:00Z" w:initials="adHM">
    <w:p>
      <w:pPr>
        <w:pStyle w:val="Kommentartext"/>
      </w:pPr>
      <w:r>
        <w:rPr>
          <w:rStyle w:val="Kommentarzeichen"/>
        </w:rPr>
        <w:annotationRef/>
      </w:r>
      <w:r>
        <w:t>@Christiane: m.E. hier keine Aufgabe nötig</w:t>
      </w:r>
    </w:p>
  </w:comment>
  <w:comment w:id="10" w:author="an der Heiden, Maria" w:date="2021-01-17T11:28:00Z" w:initials="adHM">
    <w:p>
      <w:pPr>
        <w:pStyle w:val="Kommentartext"/>
      </w:pPr>
      <w:r>
        <w:rPr>
          <w:rStyle w:val="Kommentarzeichen"/>
        </w:rPr>
        <w:annotationRef/>
      </w:r>
      <w:proofErr w:type="spellStart"/>
      <w:r>
        <w:t>Todo</w:t>
      </w:r>
      <w:proofErr w:type="spellEnd"/>
      <w:r>
        <w:t xml:space="preserve"> T. Eckmanns</w:t>
      </w:r>
    </w:p>
  </w:comment>
  <w:comment w:id="12" w:author="an der Heiden, Maria" w:date="2021-01-17T11:28:00Z" w:initials="adHM">
    <w:p>
      <w:pPr>
        <w:pStyle w:val="Kommentartext"/>
      </w:pPr>
      <w:r>
        <w:rPr>
          <w:rStyle w:val="Kommentarzeichen"/>
        </w:rPr>
        <w:annotationRef/>
      </w:r>
      <w:proofErr w:type="spellStart"/>
      <w:r>
        <w:rPr>
          <w:highlight w:val="cyan"/>
        </w:rPr>
        <w:t>Todo</w:t>
      </w:r>
      <w:proofErr w:type="spellEnd"/>
      <w:r>
        <w:rPr>
          <w:highlight w:val="cyan"/>
        </w:rPr>
        <w:t xml:space="preserve"> Melanie Brunke</w:t>
      </w:r>
    </w:p>
  </w:comment>
  <w:comment w:id="11" w:author="Petasch, Christiane" w:date="2021-01-17T14:50:00Z" w:initials="PC">
    <w:p>
      <w:pPr>
        <w:pStyle w:val="Kommentartext"/>
      </w:pPr>
      <w:r>
        <w:rPr>
          <w:rStyle w:val="Kommentarzeichen"/>
        </w:rPr>
        <w:annotationRef/>
      </w:r>
      <w:proofErr w:type="spellStart"/>
      <w:r>
        <w:t>Aufgaben_ID</w:t>
      </w:r>
      <w:proofErr w:type="spellEnd"/>
      <w:r>
        <w:t xml:space="preserve"> 2616_2 vergeben</w:t>
      </w:r>
    </w:p>
  </w:comment>
  <w:comment w:id="13" w:author="an der Heiden, Maria" w:date="2021-01-17T11:32:00Z" w:initials="adHM">
    <w:p>
      <w:pPr>
        <w:pStyle w:val="Kommentartext"/>
      </w:pPr>
      <w:r>
        <w:rPr>
          <w:rStyle w:val="Kommentarzeichen"/>
        </w:rPr>
        <w:annotationRef/>
      </w:r>
      <w:proofErr w:type="spellStart"/>
      <w:r>
        <w:rPr>
          <w:highlight w:val="cyan"/>
        </w:rPr>
        <w:t>Todo</w:t>
      </w:r>
      <w:proofErr w:type="spellEnd"/>
      <w:r>
        <w:rPr>
          <w:highlight w:val="cyan"/>
        </w:rPr>
        <w:t xml:space="preserve"> für FG36 und Fg33 – bitte aufmerksam machen, dass dazu ein Bericht am 22.01.2021 im Krisenstab erwartet wird (würde an Walter und Ole vergeben, die sollen weiterverteilen)</w:t>
      </w:r>
    </w:p>
  </w:comment>
  <w:comment w:id="15" w:author="an der Heiden, Maria" w:date="2021-01-17T11:33:00Z" w:initials="adHM">
    <w:p>
      <w:pPr>
        <w:pStyle w:val="Kommentartext"/>
      </w:pPr>
      <w:r>
        <w:rPr>
          <w:rStyle w:val="Kommentarzeichen"/>
        </w:rPr>
        <w:annotationRef/>
      </w:r>
      <w:r>
        <w:t xml:space="preserve">Bitte </w:t>
      </w:r>
      <w:proofErr w:type="spellStart"/>
      <w:r>
        <w:t>Todo</w:t>
      </w:r>
      <w:proofErr w:type="spellEnd"/>
      <w:r>
        <w:t xml:space="preserve"> an Frau Hanefeld vergeben und kurz im Lagezentrums-Postfach prüfen, ob die Aufgabe evtl. bereits erledigt ist</w:t>
      </w:r>
    </w:p>
  </w:comment>
  <w:comment w:id="14" w:author="Petasch, Christiane" w:date="2021-01-17T14:52:00Z" w:initials="PC">
    <w:p>
      <w:pPr>
        <w:pStyle w:val="Kommentartext"/>
      </w:pPr>
      <w:r>
        <w:rPr>
          <w:rStyle w:val="Kommentarzeichen"/>
        </w:rPr>
        <w:annotationRef/>
      </w:r>
      <w:r>
        <w:t>Aufgaben ID 2616_3 vergeben</w:t>
      </w:r>
    </w:p>
  </w:comment>
  <w:comment w:id="17" w:author="Petasch, Christiane" w:date="2021-01-17T14:49:00Z" w:initials="PC">
    <w:p>
      <w:pPr>
        <w:pStyle w:val="Kommentartext"/>
      </w:pPr>
      <w:r>
        <w:rPr>
          <w:rStyle w:val="Kommentarzeichen"/>
        </w:rPr>
        <w:annotationRef/>
      </w:r>
    </w:p>
  </w:comment>
  <w:comment w:id="19" w:author="an der Heiden, Maria" w:date="2021-01-17T11:34:00Z" w:initials="adHM">
    <w:p>
      <w:pPr>
        <w:pStyle w:val="Kommentartext"/>
      </w:pPr>
      <w:r>
        <w:rPr>
          <w:rStyle w:val="Kommentarzeichen"/>
        </w:rPr>
        <w:annotationRef/>
      </w:r>
      <w:r>
        <w:t>Bitte FG36 Stefan Kröger für Gesamtkonzept; Handlungsanleitung auch FG32 (M. Diercke) einbeziehen und Handlungsanleitung Labor FG17 (Thorsten Wolff)</w:t>
      </w:r>
    </w:p>
  </w:comment>
  <w:comment w:id="18" w:author="Petasch, Christiane" w:date="2021-01-17T14:53:00Z" w:initials="PC">
    <w:p>
      <w:pPr>
        <w:pStyle w:val="Kommentartext"/>
      </w:pPr>
      <w:r>
        <w:rPr>
          <w:rStyle w:val="Kommentarzeichen"/>
        </w:rPr>
        <w:annotationRef/>
      </w:r>
      <w:proofErr w:type="spellStart"/>
      <w:r>
        <w:t>Aufgaben_ID</w:t>
      </w:r>
      <w:proofErr w:type="spellEnd"/>
      <w:r>
        <w:t xml:space="preserve"> 2616_4 vergeben</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20" w:name="_GoBack"/>
    <w:bookmarkEnd w:id="2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22"/>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660"/>
    <w:multiLevelType w:val="hybridMultilevel"/>
    <w:tmpl w:val="3EACCE74"/>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8485F46"/>
    <w:multiLevelType w:val="hybridMultilevel"/>
    <w:tmpl w:val="72C8D544"/>
    <w:lvl w:ilvl="0" w:tplc="0407000F">
      <w:start w:val="1"/>
      <w:numFmt w:val="decimal"/>
      <w:lvlText w:val="%1."/>
      <w:lvlJc w:val="left"/>
      <w:pPr>
        <w:ind w:left="1080" w:hanging="360"/>
      </w:pPr>
      <w:rPr>
        <w:rFont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9137C9"/>
    <w:multiLevelType w:val="hybridMultilevel"/>
    <w:tmpl w:val="CC14926A"/>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6B12B4"/>
    <w:multiLevelType w:val="hybridMultilevel"/>
    <w:tmpl w:val="6B8EC690"/>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E0974DE"/>
    <w:multiLevelType w:val="hybridMultilevel"/>
    <w:tmpl w:val="80A224F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5E3300"/>
    <w:multiLevelType w:val="hybridMultilevel"/>
    <w:tmpl w:val="75FCE03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6E591A"/>
    <w:multiLevelType w:val="hybridMultilevel"/>
    <w:tmpl w:val="2E98EC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92E03CA"/>
    <w:multiLevelType w:val="hybridMultilevel"/>
    <w:tmpl w:val="0386A07A"/>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B397807"/>
    <w:multiLevelType w:val="hybridMultilevel"/>
    <w:tmpl w:val="D4A09792"/>
    <w:lvl w:ilvl="0" w:tplc="04070003">
      <w:start w:val="1"/>
      <w:numFmt w:val="bullet"/>
      <w:lvlText w:val="o"/>
      <w:lvlJc w:val="left"/>
      <w:pPr>
        <w:ind w:left="644" w:hanging="360"/>
      </w:pPr>
      <w:rPr>
        <w:rFonts w:ascii="Courier New" w:hAnsi="Courier New" w:cs="Courier New" w:hint="default"/>
        <w:color w:val="auto"/>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start w:val="1"/>
      <w:numFmt w:val="bullet"/>
      <w:lvlText w:val=""/>
      <w:lvlJc w:val="left"/>
      <w:pPr>
        <w:ind w:left="2804" w:hanging="360"/>
      </w:pPr>
      <w:rPr>
        <w:rFonts w:ascii="Symbol" w:hAnsi="Symbol" w:hint="default"/>
      </w:rPr>
    </w:lvl>
    <w:lvl w:ilvl="4" w:tplc="04070003">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15:restartNumberingAfterBreak="0">
    <w:nsid w:val="2D072497"/>
    <w:multiLevelType w:val="hybridMultilevel"/>
    <w:tmpl w:val="BEA08C5C"/>
    <w:lvl w:ilvl="0" w:tplc="04070005">
      <w:start w:val="1"/>
      <w:numFmt w:val="bullet"/>
      <w:lvlText w:val=""/>
      <w:lvlJc w:val="left"/>
      <w:pPr>
        <w:ind w:left="720" w:hanging="360"/>
      </w:pPr>
      <w:rPr>
        <w:rFonts w:ascii="Wingdings" w:hAnsi="Wingdings"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972D47"/>
    <w:multiLevelType w:val="hybridMultilevel"/>
    <w:tmpl w:val="6CB244F8"/>
    <w:lvl w:ilvl="0" w:tplc="0407000F">
      <w:start w:val="1"/>
      <w:numFmt w:val="decimal"/>
      <w:lvlText w:val="%1."/>
      <w:lvlJc w:val="left"/>
      <w:pPr>
        <w:ind w:left="1080" w:hanging="360"/>
      </w:pPr>
      <w:rPr>
        <w:rFont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273300D"/>
    <w:multiLevelType w:val="hybridMultilevel"/>
    <w:tmpl w:val="56624AF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50F3989"/>
    <w:multiLevelType w:val="hybridMultilevel"/>
    <w:tmpl w:val="EDE402D4"/>
    <w:lvl w:ilvl="0" w:tplc="04070003">
      <w:start w:val="1"/>
      <w:numFmt w:val="bullet"/>
      <w:lvlText w:val="o"/>
      <w:lvlJc w:val="left"/>
      <w:pPr>
        <w:ind w:left="644" w:hanging="360"/>
      </w:pPr>
      <w:rPr>
        <w:rFonts w:ascii="Courier New" w:hAnsi="Courier New" w:cs="Courier New" w:hint="default"/>
        <w:color w:val="auto"/>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start w:val="1"/>
      <w:numFmt w:val="bullet"/>
      <w:lvlText w:val=""/>
      <w:lvlJc w:val="left"/>
      <w:pPr>
        <w:ind w:left="2804" w:hanging="360"/>
      </w:pPr>
      <w:rPr>
        <w:rFonts w:ascii="Symbol" w:hAnsi="Symbol" w:hint="default"/>
      </w:rPr>
    </w:lvl>
    <w:lvl w:ilvl="4" w:tplc="04070003">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39860B37"/>
    <w:multiLevelType w:val="hybridMultilevel"/>
    <w:tmpl w:val="E0A6EA8C"/>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1080" w:hanging="360"/>
      </w:pPr>
      <w:rPr>
        <w:rFonts w:ascii="Wingdings" w:hAnsi="Wingdings" w:hint="default"/>
      </w:rPr>
    </w:lvl>
    <w:lvl w:ilvl="3" w:tplc="04070001">
      <w:start w:val="1"/>
      <w:numFmt w:val="bullet"/>
      <w:lvlText w:val=""/>
      <w:lvlJc w:val="left"/>
      <w:pPr>
        <w:ind w:left="1800" w:hanging="360"/>
      </w:pPr>
      <w:rPr>
        <w:rFonts w:ascii="Symbol" w:hAnsi="Symbol" w:hint="default"/>
      </w:rPr>
    </w:lvl>
    <w:lvl w:ilvl="4" w:tplc="04070003">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16" w15:restartNumberingAfterBreak="0">
    <w:nsid w:val="39F07C7B"/>
    <w:multiLevelType w:val="hybridMultilevel"/>
    <w:tmpl w:val="8E2E03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DA0D3E"/>
    <w:multiLevelType w:val="hybridMultilevel"/>
    <w:tmpl w:val="4834719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2237195"/>
    <w:multiLevelType w:val="hybridMultilevel"/>
    <w:tmpl w:val="7430BD02"/>
    <w:lvl w:ilvl="0" w:tplc="0409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AB00843"/>
    <w:multiLevelType w:val="hybridMultilevel"/>
    <w:tmpl w:val="2910917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FC57553"/>
    <w:multiLevelType w:val="hybridMultilevel"/>
    <w:tmpl w:val="A61CF486"/>
    <w:lvl w:ilvl="0" w:tplc="04090003">
      <w:start w:val="1"/>
      <w:numFmt w:val="bullet"/>
      <w:lvlText w:val="o"/>
      <w:lvlJc w:val="left"/>
      <w:pPr>
        <w:ind w:left="360" w:hanging="360"/>
      </w:pPr>
      <w:rPr>
        <w:rFonts w:ascii="Courier New" w:hAnsi="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D0D18C2"/>
    <w:multiLevelType w:val="hybridMultilevel"/>
    <w:tmpl w:val="0A42E682"/>
    <w:lvl w:ilvl="0" w:tplc="04070005">
      <w:start w:val="1"/>
      <w:numFmt w:val="bullet"/>
      <w:lvlText w:val=""/>
      <w:lvlJc w:val="left"/>
      <w:pPr>
        <w:ind w:left="1440" w:hanging="360"/>
      </w:pPr>
      <w:rPr>
        <w:rFonts w:ascii="Wingdings" w:hAnsi="Wingdings" w:hint="default"/>
        <w:color w:val="auto"/>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60A3282F"/>
    <w:multiLevelType w:val="hybridMultilevel"/>
    <w:tmpl w:val="B9F6A81C"/>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0F55BE4"/>
    <w:multiLevelType w:val="hybridMultilevel"/>
    <w:tmpl w:val="FF88A5CA"/>
    <w:lvl w:ilvl="0" w:tplc="04070003">
      <w:start w:val="1"/>
      <w:numFmt w:val="bullet"/>
      <w:lvlText w:val="o"/>
      <w:lvlJc w:val="left"/>
      <w:pPr>
        <w:ind w:left="644" w:hanging="360"/>
      </w:pPr>
      <w:rPr>
        <w:rFonts w:ascii="Courier New" w:hAnsi="Courier New" w:cs="Courier New" w:hint="default"/>
        <w:color w:val="auto"/>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start w:val="1"/>
      <w:numFmt w:val="bullet"/>
      <w:lvlText w:val=""/>
      <w:lvlJc w:val="left"/>
      <w:pPr>
        <w:ind w:left="2804" w:hanging="360"/>
      </w:pPr>
      <w:rPr>
        <w:rFonts w:ascii="Symbol" w:hAnsi="Symbol" w:hint="default"/>
      </w:rPr>
    </w:lvl>
    <w:lvl w:ilvl="4" w:tplc="04070003">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15:restartNumberingAfterBreak="0">
    <w:nsid w:val="624A0BA7"/>
    <w:multiLevelType w:val="hybridMultilevel"/>
    <w:tmpl w:val="78ACC91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3AE5486"/>
    <w:multiLevelType w:val="hybridMultilevel"/>
    <w:tmpl w:val="C5C0E6F0"/>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64AA1B31"/>
    <w:multiLevelType w:val="hybridMultilevel"/>
    <w:tmpl w:val="DB607E82"/>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B420977"/>
    <w:multiLevelType w:val="hybridMultilevel"/>
    <w:tmpl w:val="70FA854A"/>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2D07176"/>
    <w:multiLevelType w:val="hybridMultilevel"/>
    <w:tmpl w:val="CAF264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72886738">
      <w:start w:val="7"/>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DB6204"/>
    <w:multiLevelType w:val="hybridMultilevel"/>
    <w:tmpl w:val="23363F30"/>
    <w:lvl w:ilvl="0" w:tplc="04070005">
      <w:start w:val="1"/>
      <w:numFmt w:val="bullet"/>
      <w:lvlText w:val=""/>
      <w:lvlJc w:val="left"/>
      <w:pPr>
        <w:ind w:left="720" w:hanging="360"/>
      </w:pPr>
      <w:rPr>
        <w:rFonts w:ascii="Wingdings" w:hAnsi="Wingdings"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3"/>
  </w:num>
  <w:num w:numId="4">
    <w:abstractNumId w:val="21"/>
  </w:num>
  <w:num w:numId="5">
    <w:abstractNumId w:val="10"/>
  </w:num>
  <w:num w:numId="6">
    <w:abstractNumId w:val="10"/>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8"/>
  </w:num>
  <w:num w:numId="10">
    <w:abstractNumId w:val="23"/>
  </w:num>
  <w:num w:numId="11">
    <w:abstractNumId w:val="0"/>
  </w:num>
  <w:num w:numId="12">
    <w:abstractNumId w:val="13"/>
  </w:num>
  <w:num w:numId="13">
    <w:abstractNumId w:val="24"/>
  </w:num>
  <w:num w:numId="14">
    <w:abstractNumId w:val="2"/>
  </w:num>
  <w:num w:numId="15">
    <w:abstractNumId w:val="1"/>
  </w:num>
  <w:num w:numId="16">
    <w:abstractNumId w:val="9"/>
  </w:num>
  <w:num w:numId="17">
    <w:abstractNumId w:val="22"/>
  </w:num>
  <w:num w:numId="18">
    <w:abstractNumId w:val="16"/>
  </w:num>
  <w:num w:numId="19">
    <w:abstractNumId w:val="19"/>
  </w:num>
  <w:num w:numId="20">
    <w:abstractNumId w:val="5"/>
  </w:num>
  <w:num w:numId="21">
    <w:abstractNumId w:val="18"/>
  </w:num>
  <w:num w:numId="22">
    <w:abstractNumId w:val="12"/>
  </w:num>
  <w:num w:numId="23">
    <w:abstractNumId w:val="15"/>
  </w:num>
  <w:num w:numId="24">
    <w:abstractNumId w:val="25"/>
  </w:num>
  <w:num w:numId="25">
    <w:abstractNumId w:val="26"/>
  </w:num>
  <w:num w:numId="26">
    <w:abstractNumId w:val="14"/>
  </w:num>
  <w:num w:numId="27">
    <w:abstractNumId w:val="6"/>
  </w:num>
  <w:num w:numId="28">
    <w:abstractNumId w:val="11"/>
  </w:num>
  <w:num w:numId="29">
    <w:abstractNumId w:val="32"/>
  </w:num>
  <w:num w:numId="30">
    <w:abstractNumId w:val="20"/>
  </w:num>
  <w:num w:numId="31">
    <w:abstractNumId w:val="28"/>
  </w:num>
  <w:num w:numId="32">
    <w:abstractNumId w:val="27"/>
  </w:num>
  <w:num w:numId="33">
    <w:abstractNumId w:val="7"/>
  </w:num>
  <w:num w:numId="34">
    <w:abstractNumId w:val="29"/>
  </w:num>
  <w:num w:numId="35">
    <w:abstractNumId w:val="3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 der Heiden, Maria">
    <w15:presenceInfo w15:providerId="None" w15:userId="an der Heiden, Maria"/>
  </w15:person>
  <w15:person w15:author="Petasch, Christiane">
    <w15:presenceInfo w15:providerId="None" w15:userId="Petasch, Christi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881B226C-540B-41A1-8D6F-B0428701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6212">
      <w:bodyDiv w:val="1"/>
      <w:marLeft w:val="0"/>
      <w:marRight w:val="0"/>
      <w:marTop w:val="0"/>
      <w:marBottom w:val="0"/>
      <w:divBdr>
        <w:top w:val="none" w:sz="0" w:space="0" w:color="auto"/>
        <w:left w:val="none" w:sz="0" w:space="0" w:color="auto"/>
        <w:bottom w:val="none" w:sz="0" w:space="0" w:color="auto"/>
        <w:right w:val="none" w:sz="0" w:space="0" w:color="auto"/>
      </w:divBdr>
    </w:div>
    <w:div w:id="30778058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8968257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49410180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 w:id="21256866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1_01_15_Lage_AG\COVID-19_Internationale_Lage_2021-01-15.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1_01_15_Lage_AG\FFP2-2021-01-15.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Wissdaten\RKI_nCoV-Lage\1.Lagemanagement\1.3.Besprechungen_TKs\1.Lage_AG\2021_01_15_Lage_AG\Lage-National_2021-01-15.pptx"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B789B-7886-45A8-85F7-C1F9CCA0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3198</Words>
  <Characters>20154</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11</cp:revision>
  <cp:lastPrinted>2021-01-15T09:26:00Z</cp:lastPrinted>
  <dcterms:created xsi:type="dcterms:W3CDTF">2021-01-16T11:01:00Z</dcterms:created>
  <dcterms:modified xsi:type="dcterms:W3CDTF">2021-05-10T14:45:00Z</dcterms:modified>
</cp:coreProperties>
</file>