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25.01.2021, 13-15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rFonts w:cs="Arial"/>
              <w:sz w:val="20"/>
              <w:szCs w:val="20"/>
            </w:rPr>
            <w:t>Webexkonferenz</w:t>
          </w:r>
          <w:proofErr w:type="spellEnd"/>
        </w:sdtContent>
      </w:sdt>
    </w:p>
    <w:p>
      <w:pPr>
        <w:rPr>
          <w:b/>
          <w:sz w:val="22"/>
        </w:rPr>
      </w:pPr>
      <w:r>
        <w:rPr>
          <w:b/>
          <w:sz w:val="22"/>
        </w:rPr>
        <w:t>Moderation:  Lars Schaade</w:t>
      </w:r>
    </w:p>
    <w:p>
      <w:pPr>
        <w:rPr>
          <w:b/>
          <w:sz w:val="22"/>
        </w:rPr>
      </w:pPr>
      <w:r>
        <w:rPr>
          <w:b/>
          <w:sz w:val="22"/>
        </w:rPr>
        <w:t xml:space="preserve">Teilnehmende: </w:t>
      </w:r>
    </w:p>
    <w:p>
      <w:pPr>
        <w:pStyle w:val="Listenabsatz"/>
        <w:numPr>
          <w:ilvl w:val="0"/>
          <w:numId w:val="3"/>
        </w:numPr>
        <w:spacing w:after="0"/>
        <w:contextualSpacing w:val="0"/>
        <w:rPr>
          <w:sz w:val="22"/>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p>
    <w:p>
      <w:pPr>
        <w:pStyle w:val="Listenabsatz"/>
        <w:numPr>
          <w:ilvl w:val="0"/>
          <w:numId w:val="3"/>
        </w:numPr>
        <w:spacing w:after="0"/>
        <w:contextualSpacing w:val="0"/>
        <w:rPr>
          <w:sz w:val="20"/>
          <w:szCs w:val="20"/>
        </w:rPr>
      </w:pPr>
      <w:r>
        <w:rPr>
          <w:sz w:val="20"/>
          <w:szCs w:val="20"/>
        </w:rPr>
        <w:t>Institutsleitung</w:t>
      </w:r>
    </w:p>
    <w:p>
      <w:pPr>
        <w:pStyle w:val="Listenabsatz"/>
        <w:numPr>
          <w:ilvl w:val="1"/>
          <w:numId w:val="2"/>
        </w:numPr>
        <w:spacing w:after="0"/>
        <w:contextualSpacing w:val="0"/>
        <w:rPr>
          <w:color w:val="000000" w:themeColor="text1"/>
          <w:sz w:val="20"/>
          <w:szCs w:val="20"/>
        </w:rPr>
      </w:pPr>
      <w:r>
        <w:rPr>
          <w:color w:val="000000" w:themeColor="text1"/>
          <w:sz w:val="20"/>
          <w:szCs w:val="20"/>
        </w:rPr>
        <w:t>Lars Schaade</w:t>
      </w:r>
    </w:p>
    <w:p>
      <w:pPr>
        <w:pStyle w:val="Listenabsatz"/>
        <w:numPr>
          <w:ilvl w:val="1"/>
          <w:numId w:val="2"/>
        </w:numPr>
        <w:spacing w:after="0"/>
        <w:contextualSpacing w:val="0"/>
        <w:rPr>
          <w:color w:val="000000" w:themeColor="text1"/>
          <w:sz w:val="20"/>
          <w:szCs w:val="20"/>
        </w:rPr>
      </w:pPr>
      <w:r>
        <w:rPr>
          <w:color w:val="000000" w:themeColor="text1"/>
          <w:sz w:val="20"/>
          <w:szCs w:val="20"/>
        </w:rPr>
        <w:t>Lothar Wieler</w:t>
      </w:r>
    </w:p>
    <w:p>
      <w:pPr>
        <w:pStyle w:val="Listenabsatz"/>
        <w:numPr>
          <w:ilvl w:val="0"/>
          <w:numId w:val="2"/>
        </w:numPr>
        <w:spacing w:after="0"/>
        <w:contextualSpacing w:val="0"/>
        <w:rPr>
          <w:color w:val="000000" w:themeColor="text1"/>
          <w:sz w:val="20"/>
          <w:szCs w:val="20"/>
        </w:rPr>
      </w:pPr>
      <w:r>
        <w:rPr>
          <w:color w:val="000000" w:themeColor="text1"/>
          <w:sz w:val="20"/>
          <w:szCs w:val="20"/>
        </w:rPr>
        <w:t>AL1/Abt. 1 Leitung</w:t>
      </w:r>
    </w:p>
    <w:p>
      <w:pPr>
        <w:pStyle w:val="Listenabsatz"/>
        <w:numPr>
          <w:ilvl w:val="1"/>
          <w:numId w:val="2"/>
        </w:numPr>
        <w:spacing w:after="0"/>
        <w:contextualSpacing w:val="0"/>
        <w:rPr>
          <w:sz w:val="20"/>
          <w:szCs w:val="20"/>
        </w:rPr>
      </w:pPr>
      <w:r>
        <w:rPr>
          <w:sz w:val="20"/>
          <w:szCs w:val="20"/>
        </w:rPr>
        <w:t>Martin Mielke</w:t>
      </w:r>
    </w:p>
    <w:p>
      <w:pPr>
        <w:pStyle w:val="Listenabsatz"/>
        <w:numPr>
          <w:ilvl w:val="0"/>
          <w:numId w:val="20"/>
        </w:numPr>
        <w:spacing w:after="0"/>
        <w:rPr>
          <w:sz w:val="20"/>
          <w:szCs w:val="20"/>
        </w:rPr>
      </w:pPr>
      <w:r>
        <w:rPr>
          <w:sz w:val="20"/>
          <w:szCs w:val="20"/>
        </w:rPr>
        <w:t>FG 12</w:t>
      </w:r>
    </w:p>
    <w:p>
      <w:pPr>
        <w:pStyle w:val="Listenabsatz"/>
        <w:numPr>
          <w:ilvl w:val="1"/>
          <w:numId w:val="2"/>
        </w:numPr>
        <w:spacing w:after="0"/>
        <w:contextualSpacing w:val="0"/>
        <w:rPr>
          <w:color w:val="000000" w:themeColor="text1"/>
          <w:sz w:val="20"/>
          <w:szCs w:val="20"/>
        </w:rPr>
      </w:pPr>
      <w:r>
        <w:rPr>
          <w:color w:val="000000" w:themeColor="text1"/>
          <w:sz w:val="20"/>
          <w:szCs w:val="20"/>
        </w:rPr>
        <w:t>Annette Mankertz</w:t>
      </w:r>
    </w:p>
    <w:p>
      <w:pPr>
        <w:pStyle w:val="Listenabsatz"/>
        <w:numPr>
          <w:ilvl w:val="0"/>
          <w:numId w:val="2"/>
        </w:numPr>
        <w:spacing w:after="0"/>
        <w:contextualSpacing w:val="0"/>
        <w:rPr>
          <w:sz w:val="20"/>
          <w:szCs w:val="20"/>
        </w:rPr>
      </w:pPr>
      <w:r>
        <w:rPr>
          <w:sz w:val="20"/>
          <w:szCs w:val="20"/>
        </w:rPr>
        <w:t>AL3/Abt. 3 Leitung</w:t>
      </w:r>
    </w:p>
    <w:p>
      <w:pPr>
        <w:pStyle w:val="Listenabsatz"/>
        <w:numPr>
          <w:ilvl w:val="1"/>
          <w:numId w:val="2"/>
        </w:numPr>
        <w:spacing w:after="0"/>
        <w:contextualSpacing w:val="0"/>
        <w:rPr>
          <w:color w:val="000000" w:themeColor="text1"/>
          <w:sz w:val="20"/>
          <w:szCs w:val="20"/>
        </w:rPr>
      </w:pPr>
      <w:r>
        <w:rPr>
          <w:color w:val="000000" w:themeColor="text1"/>
          <w:sz w:val="20"/>
          <w:szCs w:val="20"/>
        </w:rPr>
        <w:t>Osamah Hamouda</w:t>
      </w:r>
    </w:p>
    <w:p>
      <w:pPr>
        <w:pStyle w:val="Listenabsatz"/>
        <w:numPr>
          <w:ilvl w:val="1"/>
          <w:numId w:val="2"/>
        </w:numPr>
        <w:spacing w:after="0"/>
        <w:contextualSpacing w:val="0"/>
        <w:rPr>
          <w:sz w:val="20"/>
          <w:szCs w:val="20"/>
        </w:rPr>
      </w:pPr>
      <w:r>
        <w:rPr>
          <w:sz w:val="20"/>
          <w:szCs w:val="20"/>
        </w:rPr>
        <w:t>Tanja Jing-</w:t>
      </w:r>
      <w:proofErr w:type="spellStart"/>
      <w:r>
        <w:rPr>
          <w:sz w:val="20"/>
          <w:szCs w:val="20"/>
        </w:rPr>
        <w:t>Sendzik</w:t>
      </w:r>
      <w:proofErr w:type="spellEnd"/>
    </w:p>
    <w:p>
      <w:pPr>
        <w:pStyle w:val="Listenabsatz"/>
        <w:numPr>
          <w:ilvl w:val="0"/>
          <w:numId w:val="2"/>
        </w:numPr>
        <w:spacing w:after="0"/>
        <w:contextualSpacing w:val="0"/>
        <w:rPr>
          <w:sz w:val="20"/>
          <w:szCs w:val="20"/>
        </w:rPr>
      </w:pPr>
      <w:r>
        <w:rPr>
          <w:sz w:val="20"/>
          <w:szCs w:val="20"/>
        </w:rPr>
        <w:t>ZIG Leitung</w:t>
      </w:r>
    </w:p>
    <w:p>
      <w:pPr>
        <w:pStyle w:val="Listenabsatz"/>
        <w:numPr>
          <w:ilvl w:val="0"/>
          <w:numId w:val="3"/>
        </w:numPr>
        <w:spacing w:after="0"/>
        <w:contextualSpacing w:val="0"/>
        <w:rPr>
          <w:sz w:val="20"/>
          <w:szCs w:val="20"/>
        </w:rPr>
      </w:pPr>
      <w:r>
        <w:rPr>
          <w:sz w:val="20"/>
          <w:szCs w:val="20"/>
        </w:rPr>
        <w:t>FG14</w:t>
      </w:r>
    </w:p>
    <w:p>
      <w:pPr>
        <w:pStyle w:val="Listenabsatz"/>
        <w:numPr>
          <w:ilvl w:val="1"/>
          <w:numId w:val="2"/>
        </w:numPr>
        <w:spacing w:after="0"/>
        <w:contextualSpacing w:val="0"/>
        <w:rPr>
          <w:color w:val="000000" w:themeColor="text1"/>
          <w:sz w:val="20"/>
          <w:szCs w:val="20"/>
        </w:rPr>
      </w:pPr>
      <w:r>
        <w:rPr>
          <w:color w:val="000000" w:themeColor="text1"/>
          <w:sz w:val="20"/>
          <w:szCs w:val="20"/>
        </w:rPr>
        <w:t>Melanie Brunke</w:t>
      </w:r>
    </w:p>
    <w:p>
      <w:pPr>
        <w:pStyle w:val="Listenabsatz"/>
        <w:numPr>
          <w:ilvl w:val="1"/>
          <w:numId w:val="2"/>
        </w:numPr>
        <w:rPr>
          <w:color w:val="000000" w:themeColor="text1"/>
          <w:sz w:val="20"/>
          <w:szCs w:val="20"/>
        </w:rPr>
      </w:pPr>
      <w:r>
        <w:rPr>
          <w:color w:val="000000" w:themeColor="text1"/>
          <w:sz w:val="20"/>
          <w:szCs w:val="20"/>
        </w:rPr>
        <w:t>Mardjan Arvand</w:t>
      </w:r>
    </w:p>
    <w:p>
      <w:pPr>
        <w:pStyle w:val="Listenabsatz"/>
        <w:numPr>
          <w:ilvl w:val="0"/>
          <w:numId w:val="3"/>
        </w:numPr>
        <w:spacing w:after="0"/>
        <w:contextualSpacing w:val="0"/>
        <w:rPr>
          <w:color w:val="000000" w:themeColor="text1"/>
          <w:sz w:val="20"/>
          <w:szCs w:val="20"/>
        </w:rPr>
      </w:pPr>
      <w:r>
        <w:rPr>
          <w:color w:val="000000" w:themeColor="text1"/>
          <w:sz w:val="20"/>
          <w:szCs w:val="20"/>
        </w:rPr>
        <w:t>FG17</w:t>
      </w:r>
    </w:p>
    <w:p>
      <w:pPr>
        <w:pStyle w:val="Listenabsatz"/>
        <w:numPr>
          <w:ilvl w:val="1"/>
          <w:numId w:val="3"/>
        </w:numPr>
        <w:spacing w:after="0"/>
        <w:contextualSpacing w:val="0"/>
        <w:rPr>
          <w:color w:val="000000" w:themeColor="text1"/>
          <w:sz w:val="20"/>
          <w:szCs w:val="20"/>
        </w:rPr>
      </w:pPr>
      <w:r>
        <w:rPr>
          <w:color w:val="000000" w:themeColor="text1"/>
          <w:sz w:val="20"/>
          <w:szCs w:val="20"/>
        </w:rPr>
        <w:t xml:space="preserve">Thorsten Wolff </w:t>
      </w:r>
    </w:p>
    <w:p>
      <w:pPr>
        <w:pStyle w:val="Listenabsatz"/>
        <w:numPr>
          <w:ilvl w:val="0"/>
          <w:numId w:val="3"/>
        </w:numPr>
        <w:spacing w:after="0"/>
        <w:contextualSpacing w:val="0"/>
        <w:rPr>
          <w:sz w:val="20"/>
          <w:szCs w:val="20"/>
        </w:rPr>
      </w:pPr>
      <w:r>
        <w:rPr>
          <w:sz w:val="20"/>
          <w:szCs w:val="20"/>
        </w:rPr>
        <w:t>FG 21</w:t>
      </w:r>
    </w:p>
    <w:p>
      <w:pPr>
        <w:pStyle w:val="Listenabsatz"/>
        <w:numPr>
          <w:ilvl w:val="1"/>
          <w:numId w:val="3"/>
        </w:numPr>
        <w:spacing w:after="0"/>
        <w:contextualSpacing w:val="0"/>
        <w:rPr>
          <w:color w:val="000000" w:themeColor="text1"/>
          <w:sz w:val="20"/>
          <w:szCs w:val="20"/>
        </w:rPr>
      </w:pPr>
      <w:r>
        <w:rPr>
          <w:color w:val="000000" w:themeColor="text1"/>
          <w:sz w:val="20"/>
          <w:szCs w:val="20"/>
        </w:rPr>
        <w:t>Patrick Schmich</w:t>
      </w:r>
    </w:p>
    <w:p>
      <w:pPr>
        <w:pStyle w:val="Listenabsatz"/>
        <w:numPr>
          <w:ilvl w:val="1"/>
          <w:numId w:val="3"/>
        </w:numPr>
        <w:spacing w:after="0"/>
        <w:contextualSpacing w:val="0"/>
        <w:rPr>
          <w:color w:val="000000" w:themeColor="text1"/>
          <w:sz w:val="20"/>
          <w:szCs w:val="20"/>
        </w:rPr>
      </w:pPr>
      <w:r>
        <w:rPr>
          <w:color w:val="000000" w:themeColor="text1"/>
          <w:sz w:val="20"/>
          <w:szCs w:val="20"/>
        </w:rPr>
        <w:t>Wolfgang Scheida</w:t>
      </w:r>
    </w:p>
    <w:p>
      <w:pPr>
        <w:pStyle w:val="Listenabsatz"/>
        <w:numPr>
          <w:ilvl w:val="0"/>
          <w:numId w:val="4"/>
        </w:numPr>
        <w:spacing w:after="0"/>
        <w:contextualSpacing w:val="0"/>
        <w:rPr>
          <w:sz w:val="20"/>
          <w:szCs w:val="20"/>
        </w:rPr>
      </w:pPr>
      <w:r>
        <w:rPr>
          <w:sz w:val="20"/>
          <w:szCs w:val="20"/>
        </w:rPr>
        <w:t>FG 32</w:t>
      </w:r>
    </w:p>
    <w:p>
      <w:pPr>
        <w:pStyle w:val="Listenabsatz"/>
        <w:numPr>
          <w:ilvl w:val="1"/>
          <w:numId w:val="4"/>
        </w:numPr>
        <w:spacing w:after="0"/>
        <w:contextualSpacing w:val="0"/>
        <w:rPr>
          <w:sz w:val="20"/>
          <w:szCs w:val="20"/>
        </w:rPr>
      </w:pPr>
      <w:r>
        <w:rPr>
          <w:color w:val="000000" w:themeColor="text1"/>
          <w:sz w:val="20"/>
          <w:szCs w:val="20"/>
        </w:rPr>
        <w:t>Michaela Diercke</w:t>
      </w:r>
    </w:p>
    <w:p>
      <w:pPr>
        <w:pStyle w:val="Listenabsatz"/>
        <w:numPr>
          <w:ilvl w:val="0"/>
          <w:numId w:val="4"/>
        </w:numPr>
        <w:spacing w:after="0"/>
        <w:contextualSpacing w:val="0"/>
        <w:rPr>
          <w:sz w:val="20"/>
          <w:szCs w:val="20"/>
        </w:rPr>
      </w:pPr>
      <w:r>
        <w:rPr>
          <w:sz w:val="20"/>
          <w:szCs w:val="20"/>
        </w:rPr>
        <w:t>FG 38</w:t>
      </w:r>
    </w:p>
    <w:p>
      <w:pPr>
        <w:pStyle w:val="Listenabsatz"/>
        <w:numPr>
          <w:ilvl w:val="1"/>
          <w:numId w:val="2"/>
        </w:numPr>
        <w:spacing w:after="0"/>
        <w:contextualSpacing w:val="0"/>
        <w:rPr>
          <w:color w:val="000000" w:themeColor="text1"/>
          <w:sz w:val="20"/>
          <w:szCs w:val="20"/>
        </w:rPr>
      </w:pPr>
      <w:r>
        <w:rPr>
          <w:color w:val="000000" w:themeColor="text1"/>
          <w:sz w:val="20"/>
          <w:szCs w:val="20"/>
        </w:rPr>
        <w:t>Ute Rexroth</w:t>
      </w:r>
    </w:p>
    <w:p>
      <w:pPr>
        <w:pStyle w:val="Listenabsatz"/>
        <w:numPr>
          <w:ilvl w:val="1"/>
          <w:numId w:val="2"/>
        </w:numPr>
        <w:spacing w:after="0"/>
        <w:contextualSpacing w:val="0"/>
        <w:rPr>
          <w:color w:val="000000" w:themeColor="text1"/>
          <w:sz w:val="20"/>
          <w:szCs w:val="20"/>
        </w:rPr>
      </w:pPr>
      <w:r>
        <w:rPr>
          <w:color w:val="000000" w:themeColor="text1"/>
          <w:sz w:val="20"/>
          <w:szCs w:val="20"/>
        </w:rPr>
        <w:t>Maria an der Heiden</w:t>
      </w:r>
    </w:p>
    <w:p>
      <w:pPr>
        <w:pStyle w:val="Listenabsatz"/>
        <w:numPr>
          <w:ilvl w:val="1"/>
          <w:numId w:val="2"/>
        </w:numPr>
        <w:spacing w:after="0"/>
        <w:contextualSpacing w:val="0"/>
        <w:rPr>
          <w:color w:val="000000" w:themeColor="text1"/>
          <w:sz w:val="20"/>
          <w:szCs w:val="20"/>
        </w:rPr>
      </w:pPr>
      <w:r>
        <w:rPr>
          <w:color w:val="000000" w:themeColor="text1"/>
          <w:sz w:val="20"/>
          <w:szCs w:val="20"/>
        </w:rPr>
        <w:t xml:space="preserve">Petra v. Berenberg (Protokoll) </w:t>
      </w:r>
      <w:r>
        <w:rPr>
          <w:color w:val="000000" w:themeColor="text1"/>
          <w:sz w:val="20"/>
          <w:szCs w:val="20"/>
        </w:rPr>
        <w:br/>
      </w:r>
    </w:p>
    <w:p>
      <w:pPr>
        <w:pStyle w:val="Listenabsatz"/>
        <w:numPr>
          <w:ilvl w:val="0"/>
          <w:numId w:val="2"/>
        </w:numPr>
        <w:spacing w:after="0"/>
        <w:contextualSpacing w:val="0"/>
        <w:rPr>
          <w:sz w:val="20"/>
          <w:szCs w:val="20"/>
        </w:rPr>
      </w:pPr>
      <w:r>
        <w:rPr>
          <w:sz w:val="20"/>
          <w:szCs w:val="20"/>
        </w:rPr>
        <w:t>FG 34</w:t>
      </w:r>
    </w:p>
    <w:p>
      <w:pPr>
        <w:pStyle w:val="Listenabsatz"/>
        <w:numPr>
          <w:ilvl w:val="1"/>
          <w:numId w:val="2"/>
        </w:numPr>
        <w:spacing w:after="0"/>
        <w:contextualSpacing w:val="0"/>
        <w:rPr>
          <w:sz w:val="20"/>
          <w:szCs w:val="20"/>
        </w:rPr>
      </w:pPr>
      <w:r>
        <w:rPr>
          <w:sz w:val="20"/>
          <w:szCs w:val="20"/>
        </w:rPr>
        <w:t>Viviane Bremer</w:t>
      </w:r>
    </w:p>
    <w:p>
      <w:pPr>
        <w:pStyle w:val="Listenabsatz"/>
        <w:numPr>
          <w:ilvl w:val="0"/>
          <w:numId w:val="2"/>
        </w:numPr>
        <w:spacing w:after="0"/>
        <w:contextualSpacing w:val="0"/>
        <w:rPr>
          <w:sz w:val="20"/>
          <w:szCs w:val="20"/>
        </w:rPr>
      </w:pPr>
      <w:r>
        <w:rPr>
          <w:sz w:val="20"/>
          <w:szCs w:val="20"/>
        </w:rPr>
        <w:t>FG36</w:t>
      </w:r>
    </w:p>
    <w:p>
      <w:pPr>
        <w:pStyle w:val="Listenabsatz"/>
        <w:numPr>
          <w:ilvl w:val="1"/>
          <w:numId w:val="2"/>
        </w:numPr>
        <w:spacing w:after="0"/>
        <w:contextualSpacing w:val="0"/>
        <w:rPr>
          <w:color w:val="000000" w:themeColor="text1"/>
          <w:sz w:val="20"/>
          <w:szCs w:val="20"/>
        </w:rPr>
      </w:pPr>
      <w:r>
        <w:rPr>
          <w:color w:val="000000" w:themeColor="text1"/>
          <w:sz w:val="20"/>
          <w:szCs w:val="20"/>
        </w:rPr>
        <w:t>Walter Haas</w:t>
      </w:r>
    </w:p>
    <w:p>
      <w:pPr>
        <w:pStyle w:val="Listenabsatz"/>
        <w:numPr>
          <w:ilvl w:val="1"/>
          <w:numId w:val="2"/>
        </w:numPr>
        <w:spacing w:after="0"/>
        <w:contextualSpacing w:val="0"/>
        <w:rPr>
          <w:color w:val="000000" w:themeColor="text1"/>
          <w:sz w:val="20"/>
          <w:szCs w:val="20"/>
        </w:rPr>
      </w:pPr>
      <w:r>
        <w:rPr>
          <w:color w:val="000000" w:themeColor="text1"/>
          <w:sz w:val="20"/>
          <w:szCs w:val="20"/>
        </w:rPr>
        <w:t xml:space="preserve">Silke Buda </w:t>
      </w:r>
    </w:p>
    <w:p>
      <w:pPr>
        <w:pStyle w:val="Listenabsatz"/>
        <w:numPr>
          <w:ilvl w:val="1"/>
          <w:numId w:val="2"/>
        </w:numPr>
        <w:spacing w:after="0"/>
        <w:contextualSpacing w:val="0"/>
        <w:rPr>
          <w:color w:val="000000" w:themeColor="text1"/>
          <w:sz w:val="20"/>
          <w:szCs w:val="20"/>
        </w:rPr>
      </w:pPr>
      <w:r>
        <w:rPr>
          <w:color w:val="000000" w:themeColor="text1"/>
          <w:sz w:val="20"/>
          <w:szCs w:val="20"/>
        </w:rPr>
        <w:t>Stefan Kröger</w:t>
      </w:r>
    </w:p>
    <w:p>
      <w:pPr>
        <w:pStyle w:val="Listenabsatz"/>
        <w:numPr>
          <w:ilvl w:val="0"/>
          <w:numId w:val="3"/>
        </w:numPr>
        <w:spacing w:after="0"/>
        <w:contextualSpacing w:val="0"/>
        <w:rPr>
          <w:color w:val="000000" w:themeColor="text1"/>
          <w:sz w:val="20"/>
          <w:szCs w:val="20"/>
        </w:rPr>
      </w:pPr>
      <w:r>
        <w:rPr>
          <w:color w:val="000000" w:themeColor="text1"/>
          <w:sz w:val="20"/>
          <w:szCs w:val="20"/>
        </w:rPr>
        <w:t>FG37</w:t>
      </w:r>
    </w:p>
    <w:p>
      <w:pPr>
        <w:pStyle w:val="Listenabsatz"/>
        <w:numPr>
          <w:ilvl w:val="1"/>
          <w:numId w:val="3"/>
        </w:numPr>
        <w:spacing w:after="0"/>
        <w:contextualSpacing w:val="0"/>
        <w:rPr>
          <w:sz w:val="20"/>
          <w:szCs w:val="20"/>
        </w:rPr>
      </w:pPr>
      <w:r>
        <w:rPr>
          <w:sz w:val="20"/>
          <w:szCs w:val="20"/>
        </w:rPr>
        <w:t>Tim Eckmanns</w:t>
      </w:r>
    </w:p>
    <w:p>
      <w:pPr>
        <w:pStyle w:val="Listenabsatz"/>
        <w:numPr>
          <w:ilvl w:val="0"/>
          <w:numId w:val="3"/>
        </w:numPr>
        <w:spacing w:after="0"/>
        <w:contextualSpacing w:val="0"/>
        <w:rPr>
          <w:sz w:val="20"/>
          <w:szCs w:val="20"/>
        </w:rPr>
      </w:pPr>
      <w:r>
        <w:rPr>
          <w:sz w:val="20"/>
          <w:szCs w:val="20"/>
        </w:rPr>
        <w:t>IBBS</w:t>
      </w:r>
    </w:p>
    <w:p>
      <w:pPr>
        <w:pStyle w:val="Listenabsatz"/>
        <w:numPr>
          <w:ilvl w:val="1"/>
          <w:numId w:val="3"/>
        </w:numPr>
        <w:spacing w:after="0"/>
        <w:contextualSpacing w:val="0"/>
        <w:rPr>
          <w:sz w:val="20"/>
          <w:szCs w:val="20"/>
        </w:rPr>
      </w:pPr>
      <w:r>
        <w:rPr>
          <w:sz w:val="20"/>
          <w:szCs w:val="20"/>
        </w:rPr>
        <w:t>Christian Herzog</w:t>
      </w:r>
    </w:p>
    <w:p>
      <w:pPr>
        <w:pStyle w:val="Listenabsatz"/>
        <w:numPr>
          <w:ilvl w:val="0"/>
          <w:numId w:val="12"/>
        </w:numPr>
        <w:spacing w:after="0"/>
        <w:rPr>
          <w:sz w:val="20"/>
          <w:szCs w:val="20"/>
        </w:rPr>
      </w:pPr>
      <w:r>
        <w:rPr>
          <w:sz w:val="20"/>
          <w:szCs w:val="20"/>
        </w:rPr>
        <w:t>P1</w:t>
      </w:r>
    </w:p>
    <w:p>
      <w:pPr>
        <w:pStyle w:val="Listenabsatz"/>
        <w:numPr>
          <w:ilvl w:val="1"/>
          <w:numId w:val="12"/>
        </w:numPr>
        <w:rPr>
          <w:sz w:val="20"/>
          <w:szCs w:val="20"/>
        </w:rPr>
      </w:pPr>
      <w:r>
        <w:rPr>
          <w:sz w:val="20"/>
          <w:szCs w:val="20"/>
        </w:rPr>
        <w:t>Mirjam Jenny</w:t>
      </w:r>
    </w:p>
    <w:p>
      <w:pPr>
        <w:pStyle w:val="Listenabsatz"/>
        <w:numPr>
          <w:ilvl w:val="0"/>
          <w:numId w:val="3"/>
        </w:numPr>
        <w:spacing w:after="0"/>
        <w:contextualSpacing w:val="0"/>
        <w:rPr>
          <w:sz w:val="20"/>
          <w:szCs w:val="20"/>
        </w:rPr>
      </w:pPr>
      <w:r>
        <w:rPr>
          <w:sz w:val="20"/>
          <w:szCs w:val="20"/>
        </w:rPr>
        <w:t>Presse</w:t>
      </w:r>
    </w:p>
    <w:p>
      <w:pPr>
        <w:pStyle w:val="Listenabsatz"/>
        <w:numPr>
          <w:ilvl w:val="1"/>
          <w:numId w:val="2"/>
        </w:numPr>
        <w:spacing w:after="0"/>
        <w:contextualSpacing w:val="0"/>
        <w:rPr>
          <w:color w:val="000000" w:themeColor="text1"/>
          <w:sz w:val="20"/>
          <w:szCs w:val="20"/>
        </w:rPr>
      </w:pPr>
      <w:r>
        <w:rPr>
          <w:color w:val="000000" w:themeColor="text1"/>
          <w:sz w:val="20"/>
          <w:szCs w:val="20"/>
        </w:rPr>
        <w:t>Ronja Wenchel</w:t>
      </w:r>
    </w:p>
    <w:p>
      <w:pPr>
        <w:pStyle w:val="Listenabsatz"/>
        <w:numPr>
          <w:ilvl w:val="1"/>
          <w:numId w:val="2"/>
        </w:numPr>
        <w:spacing w:after="0"/>
        <w:contextualSpacing w:val="0"/>
        <w:rPr>
          <w:color w:val="000000" w:themeColor="text1"/>
          <w:sz w:val="20"/>
          <w:szCs w:val="20"/>
        </w:rPr>
      </w:pPr>
      <w:r>
        <w:rPr>
          <w:color w:val="000000" w:themeColor="text1"/>
          <w:sz w:val="20"/>
          <w:szCs w:val="20"/>
        </w:rPr>
        <w:t>Marieke Degen</w:t>
      </w:r>
    </w:p>
    <w:p>
      <w:pPr>
        <w:pStyle w:val="Listenabsatz"/>
        <w:numPr>
          <w:ilvl w:val="0"/>
          <w:numId w:val="5"/>
        </w:numPr>
        <w:spacing w:after="0"/>
        <w:contextualSpacing w:val="0"/>
        <w:rPr>
          <w:sz w:val="20"/>
          <w:szCs w:val="20"/>
        </w:rPr>
      </w:pPr>
      <w:r>
        <w:rPr>
          <w:sz w:val="20"/>
          <w:szCs w:val="20"/>
        </w:rPr>
        <w:t>ZBS1</w:t>
      </w:r>
    </w:p>
    <w:p>
      <w:pPr>
        <w:pStyle w:val="Listenabsatz"/>
        <w:numPr>
          <w:ilvl w:val="0"/>
          <w:numId w:val="21"/>
        </w:numPr>
        <w:spacing w:after="0"/>
        <w:rPr>
          <w:sz w:val="20"/>
          <w:szCs w:val="20"/>
        </w:rPr>
      </w:pPr>
      <w:r>
        <w:rPr>
          <w:sz w:val="20"/>
          <w:szCs w:val="20"/>
        </w:rPr>
        <w:t>Janine Michel</w:t>
      </w:r>
    </w:p>
    <w:p>
      <w:pPr>
        <w:pStyle w:val="Listenabsatz"/>
        <w:numPr>
          <w:ilvl w:val="0"/>
          <w:numId w:val="5"/>
        </w:numPr>
        <w:spacing w:after="0"/>
        <w:rPr>
          <w:sz w:val="20"/>
          <w:szCs w:val="20"/>
        </w:rPr>
      </w:pPr>
      <w:r>
        <w:rPr>
          <w:sz w:val="20"/>
          <w:szCs w:val="20"/>
        </w:rPr>
        <w:t>ZIG1/INIG</w:t>
      </w:r>
    </w:p>
    <w:p>
      <w:pPr>
        <w:pStyle w:val="Listenabsatz"/>
        <w:numPr>
          <w:ilvl w:val="1"/>
          <w:numId w:val="5"/>
        </w:numPr>
        <w:spacing w:after="0"/>
        <w:rPr>
          <w:sz w:val="20"/>
          <w:szCs w:val="20"/>
        </w:rPr>
      </w:pPr>
      <w:r>
        <w:rPr>
          <w:sz w:val="20"/>
          <w:szCs w:val="20"/>
        </w:rPr>
        <w:t>Sarah Esquevin</w:t>
      </w:r>
    </w:p>
    <w:p>
      <w:pPr>
        <w:pStyle w:val="Listenabsatz"/>
        <w:numPr>
          <w:ilvl w:val="0"/>
          <w:numId w:val="2"/>
        </w:numPr>
        <w:spacing w:after="0"/>
        <w:contextualSpacing w:val="0"/>
        <w:rPr>
          <w:sz w:val="20"/>
          <w:szCs w:val="20"/>
        </w:rPr>
      </w:pPr>
      <w:r>
        <w:rPr>
          <w:sz w:val="20"/>
          <w:szCs w:val="20"/>
        </w:rPr>
        <w:t xml:space="preserve">BZGA   </w:t>
      </w:r>
    </w:p>
    <w:p>
      <w:pPr>
        <w:pStyle w:val="Listenabsatz"/>
        <w:numPr>
          <w:ilvl w:val="1"/>
          <w:numId w:val="2"/>
        </w:numPr>
        <w:spacing w:after="0"/>
        <w:contextualSpacing w:val="0"/>
        <w:rPr>
          <w:sz w:val="20"/>
          <w:szCs w:val="20"/>
        </w:rPr>
      </w:pPr>
      <w:r>
        <w:rPr>
          <w:sz w:val="20"/>
          <w:szCs w:val="20"/>
        </w:rPr>
        <w:t xml:space="preserve">Heidrun </w:t>
      </w:r>
      <w:proofErr w:type="spellStart"/>
      <w:r>
        <w:rPr>
          <w:sz w:val="20"/>
          <w:szCs w:val="20"/>
        </w:rPr>
        <w:t>Thaiss</w:t>
      </w:r>
      <w:proofErr w:type="spellEnd"/>
    </w:p>
    <w:p>
      <w:pPr>
        <w:spacing w:after="0"/>
        <w:rPr>
          <w:sz w:val="20"/>
          <w:szCs w:val="20"/>
        </w:rPr>
      </w:pPr>
    </w:p>
    <w:p>
      <w:pPr>
        <w:spacing w:after="0"/>
        <w:rPr>
          <w:sz w:val="20"/>
          <w:szCs w:val="20"/>
        </w:rPr>
      </w:pPr>
    </w:p>
    <w:p>
      <w:pPr>
        <w:spacing w:after="0"/>
        <w:rPr>
          <w:sz w:val="20"/>
          <w:szCs w:val="20"/>
        </w:rPr>
        <w:sectPr>
          <w:type w:val="continuous"/>
          <w:pgSz w:w="11900" w:h="16840"/>
          <w:pgMar w:top="1440" w:right="1800" w:bottom="1440" w:left="1800" w:header="708" w:footer="708" w:gutter="0"/>
          <w:cols w:num="2" w:space="708"/>
        </w:sectPr>
      </w:pPr>
    </w:p>
    <w:p>
      <w:pPr>
        <w:spacing w:after="0"/>
        <w:rPr>
          <w:sz w:val="20"/>
          <w:szCs w:val="20"/>
        </w:rPr>
      </w:pPr>
      <w:r>
        <w:rPr>
          <w:sz w:val="20"/>
          <w:szCs w:val="20"/>
        </w:rPr>
        <w:t xml:space="preserve"> </w:t>
      </w:r>
      <w:r>
        <w:rPr>
          <w:sz w:val="20"/>
          <w:szCs w:val="20"/>
        </w:rPr>
        <w:br w:type="page"/>
      </w:r>
    </w:p>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rPr>
                <w:b/>
              </w:rPr>
            </w:pPr>
            <w:r>
              <w:rPr>
                <w:b/>
              </w:rPr>
              <w:t>Aktuelle Lage</w:t>
            </w:r>
          </w:p>
          <w:p>
            <w:r>
              <w:t xml:space="preserve">International </w:t>
            </w:r>
            <w:r>
              <w:rPr>
                <w:color w:val="FF0000"/>
              </w:rPr>
              <w:t>(freitags)</w:t>
            </w:r>
          </w:p>
          <w:p>
            <w:pPr>
              <w:rPr>
                <w:b/>
              </w:rPr>
            </w:pPr>
            <w:r>
              <w:rPr>
                <w:b/>
              </w:rPr>
              <w:t>National</w:t>
            </w:r>
          </w:p>
          <w:p>
            <w:pPr>
              <w:pStyle w:val="Listenabsatz"/>
              <w:numPr>
                <w:ilvl w:val="0"/>
                <w:numId w:val="7"/>
              </w:numPr>
            </w:pPr>
            <w:r>
              <w:t xml:space="preserve">Fallzahlen/Todesfälle/Trends (Folien </w:t>
            </w:r>
            <w:hyperlink r:id="rId14" w:history="1">
              <w:r>
                <w:rPr>
                  <w:rStyle w:val="Hyperlink"/>
                </w:rPr>
                <w:t>hier</w:t>
              </w:r>
            </w:hyperlink>
            <w:r>
              <w:t>)</w:t>
            </w:r>
          </w:p>
          <w:p>
            <w:pPr>
              <w:pStyle w:val="Listenabsatz"/>
              <w:numPr>
                <w:ilvl w:val="1"/>
                <w:numId w:val="7"/>
              </w:numPr>
              <w:rPr>
                <w:sz w:val="22"/>
                <w:szCs w:val="22"/>
              </w:rPr>
            </w:pPr>
            <w:proofErr w:type="spellStart"/>
            <w:r>
              <w:rPr>
                <w:sz w:val="22"/>
                <w:szCs w:val="22"/>
              </w:rPr>
              <w:t>SurvNet</w:t>
            </w:r>
            <w:proofErr w:type="spellEnd"/>
            <w:r>
              <w:rPr>
                <w:sz w:val="22"/>
                <w:szCs w:val="22"/>
              </w:rPr>
              <w:t xml:space="preserve"> übermittelt 2.141.665 Fälle, davon 52.087 (+217) Todesfälle (2,4 in%), 7-Tage-Inzidenz 111/100.000 Einwohner</w:t>
            </w:r>
          </w:p>
          <w:p>
            <w:pPr>
              <w:pStyle w:val="Listenabsatz"/>
              <w:numPr>
                <w:ilvl w:val="1"/>
                <w:numId w:val="7"/>
              </w:numPr>
              <w:rPr>
                <w:sz w:val="22"/>
                <w:szCs w:val="22"/>
              </w:rPr>
            </w:pPr>
            <w:r>
              <w:rPr>
                <w:sz w:val="22"/>
                <w:szCs w:val="22"/>
              </w:rPr>
              <w:t>4-Tage-R=1,06; 7-Tage-R=0,95 (Stand 25.01.2021)</w:t>
            </w:r>
          </w:p>
          <w:p>
            <w:pPr>
              <w:pStyle w:val="Listenabsatz"/>
              <w:numPr>
                <w:ilvl w:val="1"/>
                <w:numId w:val="7"/>
              </w:numPr>
              <w:rPr>
                <w:sz w:val="22"/>
                <w:szCs w:val="22"/>
              </w:rPr>
            </w:pPr>
            <w:proofErr w:type="spellStart"/>
            <w:r>
              <w:rPr>
                <w:sz w:val="22"/>
                <w:szCs w:val="22"/>
              </w:rPr>
              <w:t>Impfmonitoring</w:t>
            </w:r>
            <w:proofErr w:type="spellEnd"/>
            <w:r>
              <w:rPr>
                <w:sz w:val="22"/>
                <w:szCs w:val="22"/>
              </w:rPr>
              <w:t xml:space="preserve"> (24.01.2021): Geimpfte mit einer Impfung 1.469.353 (1,8%), mit 2 Impfungen 163.424, </w:t>
            </w:r>
          </w:p>
          <w:p>
            <w:pPr>
              <w:pStyle w:val="Listenabsatz"/>
              <w:numPr>
                <w:ilvl w:val="1"/>
                <w:numId w:val="7"/>
              </w:numPr>
              <w:rPr>
                <w:sz w:val="22"/>
                <w:szCs w:val="22"/>
              </w:rPr>
            </w:pPr>
            <w:r>
              <w:rPr>
                <w:sz w:val="22"/>
                <w:szCs w:val="22"/>
              </w:rPr>
              <w:t xml:space="preserve">DIVI-Intensivregister: 4628 Fälle in Behandlung (-32) </w:t>
            </w:r>
          </w:p>
          <w:p>
            <w:pPr>
              <w:pStyle w:val="Listenabsatz"/>
              <w:numPr>
                <w:ilvl w:val="1"/>
                <w:numId w:val="7"/>
              </w:numPr>
              <w:rPr>
                <w:sz w:val="22"/>
                <w:szCs w:val="22"/>
              </w:rPr>
            </w:pPr>
            <w:r>
              <w:rPr>
                <w:sz w:val="22"/>
                <w:szCs w:val="22"/>
              </w:rPr>
              <w:t xml:space="preserve">Aus </w:t>
            </w:r>
            <w:proofErr w:type="spellStart"/>
            <w:r>
              <w:rPr>
                <w:sz w:val="22"/>
                <w:szCs w:val="22"/>
              </w:rPr>
              <w:t>intensivmed</w:t>
            </w:r>
            <w:proofErr w:type="spellEnd"/>
            <w:r>
              <w:rPr>
                <w:sz w:val="22"/>
                <w:szCs w:val="22"/>
              </w:rPr>
              <w:t>. Behandlung entlassen: 351, davon 39% verstorben</w:t>
            </w:r>
          </w:p>
          <w:p>
            <w:pPr>
              <w:pStyle w:val="Listenabsatz"/>
              <w:numPr>
                <w:ilvl w:val="1"/>
                <w:numId w:val="7"/>
              </w:numPr>
              <w:rPr>
                <w:sz w:val="22"/>
                <w:szCs w:val="22"/>
              </w:rPr>
            </w:pPr>
            <w:r>
              <w:rPr>
                <w:sz w:val="22"/>
                <w:szCs w:val="22"/>
              </w:rPr>
              <w:t xml:space="preserve">7-Tage-Inzidenz der Bundesländer nach Berichtsdatum: in allen Bundesländern leicht rückläufigen Trend, auch TH, SN, BB.  </w:t>
            </w:r>
          </w:p>
          <w:p>
            <w:pPr>
              <w:pStyle w:val="Listenabsatz"/>
              <w:numPr>
                <w:ilvl w:val="1"/>
                <w:numId w:val="7"/>
              </w:numPr>
              <w:rPr>
                <w:sz w:val="22"/>
                <w:szCs w:val="22"/>
              </w:rPr>
            </w:pPr>
            <w:r>
              <w:rPr>
                <w:sz w:val="22"/>
                <w:szCs w:val="22"/>
              </w:rPr>
              <w:t xml:space="preserve">Geografische Verteilung in Deutschland: Führend in der 7-Tage- Inzidenz sind SN, TH, ST </w:t>
            </w:r>
          </w:p>
          <w:p>
            <w:pPr>
              <w:pStyle w:val="Listenabsatz"/>
              <w:numPr>
                <w:ilvl w:val="0"/>
                <w:numId w:val="17"/>
              </w:numPr>
              <w:rPr>
                <w:sz w:val="22"/>
                <w:szCs w:val="22"/>
              </w:rPr>
            </w:pPr>
            <w:r>
              <w:rPr>
                <w:sz w:val="22"/>
                <w:szCs w:val="22"/>
              </w:rPr>
              <w:t>Kein LK &gt; 500/100.000</w:t>
            </w:r>
          </w:p>
          <w:p>
            <w:pPr>
              <w:pStyle w:val="Listenabsatz"/>
              <w:numPr>
                <w:ilvl w:val="0"/>
                <w:numId w:val="17"/>
              </w:numPr>
              <w:rPr>
                <w:sz w:val="22"/>
                <w:szCs w:val="22"/>
              </w:rPr>
            </w:pPr>
            <w:r>
              <w:rPr>
                <w:sz w:val="22"/>
                <w:szCs w:val="22"/>
              </w:rPr>
              <w:t xml:space="preserve">Einige Landkreise &lt; 50/100.000 (überwiegend im Norden) </w:t>
            </w:r>
          </w:p>
          <w:p>
            <w:pPr>
              <w:rPr>
                <w:sz w:val="22"/>
                <w:szCs w:val="22"/>
              </w:rPr>
            </w:pPr>
          </w:p>
          <w:p>
            <w:pPr>
              <w:pStyle w:val="Listenabsatz"/>
              <w:rPr>
                <w:sz w:val="22"/>
                <w:szCs w:val="22"/>
              </w:rPr>
            </w:pPr>
            <w:r>
              <w:rPr>
                <w:sz w:val="22"/>
                <w:szCs w:val="22"/>
              </w:rPr>
              <w:t xml:space="preserve">       Beurteilung: </w:t>
            </w:r>
          </w:p>
          <w:p>
            <w:pPr>
              <w:pStyle w:val="Listenabsatz"/>
              <w:numPr>
                <w:ilvl w:val="0"/>
                <w:numId w:val="16"/>
              </w:numPr>
              <w:rPr>
                <w:sz w:val="22"/>
                <w:szCs w:val="22"/>
              </w:rPr>
            </w:pPr>
            <w:r>
              <w:rPr>
                <w:sz w:val="22"/>
                <w:szCs w:val="22"/>
              </w:rPr>
              <w:t xml:space="preserve">7-Tage-Inzidenz-Gesamtdeutschland mit 111/100.000 deutlich niedriger als Ende Dezember, R liegt um 1, nach dem Wochenende geringe Zunahme der bestätigten Fälle und der Anzahl der Verstorbenen. </w:t>
            </w:r>
          </w:p>
          <w:p>
            <w:pPr>
              <w:pStyle w:val="Listenabsatz"/>
              <w:numPr>
                <w:ilvl w:val="0"/>
                <w:numId w:val="16"/>
              </w:numPr>
              <w:rPr>
                <w:sz w:val="22"/>
                <w:szCs w:val="22"/>
              </w:rPr>
            </w:pPr>
            <w:r>
              <w:rPr>
                <w:sz w:val="22"/>
                <w:szCs w:val="22"/>
              </w:rPr>
              <w:t xml:space="preserve">Hinweis zur Erfassung der 217 Verstorbenen: Angegeben werden diejenigen, von denen das RKI in den letzten 24h Kenntnis erhalten hat, das Sterbedatum kann schon weiter zurückliegen    </w:t>
            </w:r>
          </w:p>
          <w:p>
            <w:pPr>
              <w:pStyle w:val="Listenabsatz"/>
              <w:numPr>
                <w:ilvl w:val="0"/>
                <w:numId w:val="16"/>
              </w:numPr>
              <w:rPr>
                <w:sz w:val="22"/>
                <w:szCs w:val="22"/>
              </w:rPr>
            </w:pPr>
            <w:r>
              <w:rPr>
                <w:sz w:val="22"/>
                <w:szCs w:val="22"/>
              </w:rPr>
              <w:t xml:space="preserve">Es ist nicht von einer Untererfassung auszugehen, (über DEMIS sind 5000 Meldungen eingegangen).  </w:t>
            </w:r>
          </w:p>
          <w:p>
            <w:pPr>
              <w:pStyle w:val="Listenabsatz"/>
              <w:numPr>
                <w:ilvl w:val="0"/>
                <w:numId w:val="16"/>
              </w:numPr>
              <w:rPr>
                <w:sz w:val="22"/>
                <w:szCs w:val="22"/>
              </w:rPr>
            </w:pPr>
            <w:r>
              <w:rPr>
                <w:sz w:val="22"/>
                <w:szCs w:val="22"/>
              </w:rPr>
              <w:t>DIVI-Intensivregister: kein Anstieg, weiterhin leichter Rückgang</w:t>
            </w:r>
          </w:p>
          <w:p>
            <w:pPr>
              <w:rPr>
                <w:sz w:val="22"/>
                <w:szCs w:val="22"/>
              </w:rPr>
            </w:pPr>
          </w:p>
          <w:p>
            <w:pPr>
              <w:rPr>
                <w:sz w:val="22"/>
                <w:szCs w:val="22"/>
              </w:rPr>
            </w:pPr>
          </w:p>
          <w:p>
            <w:pPr>
              <w:rPr>
                <w:b/>
              </w:rPr>
            </w:pPr>
          </w:p>
          <w:p>
            <w:pPr>
              <w:rPr>
                <w:b/>
              </w:rPr>
            </w:pPr>
            <w:r>
              <w:rPr>
                <w:b/>
              </w:rPr>
              <w:t xml:space="preserve">Grafische Darstellung der 7-Tage-Inzidenz </w:t>
            </w:r>
          </w:p>
          <w:p>
            <w:pPr>
              <w:pStyle w:val="Listenabsatz"/>
              <w:numPr>
                <w:ilvl w:val="0"/>
                <w:numId w:val="26"/>
              </w:numPr>
              <w:rPr>
                <w:sz w:val="22"/>
                <w:szCs w:val="22"/>
              </w:rPr>
            </w:pPr>
            <w:r>
              <w:rPr>
                <w:sz w:val="22"/>
                <w:szCs w:val="22"/>
              </w:rPr>
              <w:t>Bisher wurden die Darstellungen des jeweiligen Tages nicht mehr verändert(„eingefroren“). Fälle waren nach Berichtsdatum eingetragen, was zu einer Unterschätzung von etwa 7-15% führt, da Daten vom Vortag jeweils noch nicht vollständig sind. Jetzt soll rückwirkend für den zurückliegenden Tag korrigiert werden</w:t>
            </w:r>
          </w:p>
          <w:p>
            <w:pPr>
              <w:pStyle w:val="Listenabsatz"/>
              <w:numPr>
                <w:ilvl w:val="0"/>
                <w:numId w:val="26"/>
              </w:numPr>
              <w:rPr>
                <w:sz w:val="22"/>
                <w:szCs w:val="22"/>
              </w:rPr>
            </w:pPr>
            <w:r>
              <w:rPr>
                <w:sz w:val="22"/>
                <w:szCs w:val="22"/>
              </w:rPr>
              <w:lastRenderedPageBreak/>
              <w:t>Eine Darstellung der Kurve mit Korrektur würde zu einer besseren Übereinstimmung mit WHO und ECDC führen</w:t>
            </w:r>
          </w:p>
          <w:p>
            <w:pPr>
              <w:pStyle w:val="Listenabsatz"/>
              <w:numPr>
                <w:ilvl w:val="0"/>
                <w:numId w:val="26"/>
              </w:numPr>
              <w:rPr>
                <w:sz w:val="22"/>
                <w:szCs w:val="22"/>
              </w:rPr>
            </w:pPr>
            <w:r>
              <w:rPr>
                <w:sz w:val="22"/>
                <w:szCs w:val="22"/>
              </w:rPr>
              <w:t>Der Vorwurf einer absichtlichen Unterschätzung würde entkräftet</w:t>
            </w:r>
          </w:p>
          <w:p>
            <w:pPr>
              <w:pStyle w:val="Listenabsatz"/>
              <w:numPr>
                <w:ilvl w:val="0"/>
                <w:numId w:val="26"/>
              </w:numPr>
              <w:rPr>
                <w:sz w:val="22"/>
                <w:szCs w:val="22"/>
              </w:rPr>
            </w:pPr>
            <w:r>
              <w:rPr>
                <w:sz w:val="22"/>
                <w:szCs w:val="22"/>
              </w:rPr>
              <w:t>Beispieldarstellung:  korrigierte Kurve ist entspannter, zeigt aber bspw. für Sachsen für zurückliegende Daten eine deutliche Unterschätzung der 7-Tage-Inzidenz</w:t>
            </w:r>
          </w:p>
          <w:p>
            <w:pPr>
              <w:pStyle w:val="Listenabsatz"/>
              <w:numPr>
                <w:ilvl w:val="0"/>
                <w:numId w:val="26"/>
              </w:numPr>
              <w:rPr>
                <w:sz w:val="22"/>
                <w:szCs w:val="22"/>
              </w:rPr>
            </w:pPr>
            <w:r>
              <w:rPr>
                <w:sz w:val="22"/>
                <w:szCs w:val="22"/>
              </w:rPr>
              <w:t>Der Bereich, der wegen noch unvollständiger Daten in jeder aktuellen Darstellung unterschätzt ist, soll mit grauem Balken hinterlegt und einem Hinweis versehen werden</w:t>
            </w:r>
          </w:p>
          <w:p>
            <w:pPr>
              <w:rPr>
                <w:sz w:val="22"/>
                <w:szCs w:val="22"/>
              </w:rPr>
            </w:pPr>
            <w:r>
              <w:rPr>
                <w:sz w:val="22"/>
                <w:szCs w:val="22"/>
              </w:rPr>
              <w:t xml:space="preserve">Diskussion: </w:t>
            </w:r>
          </w:p>
          <w:p>
            <w:pPr>
              <w:pStyle w:val="Listenabsatz"/>
              <w:numPr>
                <w:ilvl w:val="0"/>
                <w:numId w:val="27"/>
              </w:numPr>
              <w:rPr>
                <w:sz w:val="22"/>
                <w:szCs w:val="22"/>
              </w:rPr>
            </w:pPr>
            <w:r>
              <w:rPr>
                <w:sz w:val="22"/>
                <w:szCs w:val="22"/>
              </w:rPr>
              <w:t>Frage: ist die Inzidenz (Basis der gesamten Berichterstattung/ vor allem die 50/100.000-Grenze) in der korrigierten Darstellung dann immer höher?</w:t>
            </w:r>
          </w:p>
          <w:p>
            <w:pPr>
              <w:pStyle w:val="Listenabsatz"/>
              <w:rPr>
                <w:sz w:val="22"/>
                <w:szCs w:val="22"/>
              </w:rPr>
            </w:pPr>
            <w:r>
              <w:rPr>
                <w:sz w:val="22"/>
                <w:szCs w:val="22"/>
              </w:rPr>
              <w:t>Antwort: Nein, der Fehler betrifft nur den aktuellen und vorangegangenen Tag und wird mit weiter zurückliegenden Tagen kleiner, für den jeweils aktuellen Tag gibt es keinen Unterschied, die Korrektur betrifft nur den vorangegangenen Tag</w:t>
            </w:r>
          </w:p>
          <w:p>
            <w:pPr>
              <w:pStyle w:val="Listenabsatz"/>
              <w:numPr>
                <w:ilvl w:val="0"/>
                <w:numId w:val="27"/>
              </w:numPr>
              <w:rPr>
                <w:sz w:val="22"/>
                <w:szCs w:val="22"/>
              </w:rPr>
            </w:pPr>
            <w:r>
              <w:rPr>
                <w:sz w:val="22"/>
                <w:szCs w:val="22"/>
              </w:rPr>
              <w:t xml:space="preserve">Könnte für die Länder problematisch sein: Verordnungen richten sich nach den Zahlen, die das RKI täglich ausweist </w:t>
            </w:r>
          </w:p>
          <w:p>
            <w:pPr>
              <w:pStyle w:val="Listenabsatz"/>
              <w:numPr>
                <w:ilvl w:val="0"/>
                <w:numId w:val="27"/>
              </w:numPr>
              <w:rPr>
                <w:sz w:val="22"/>
                <w:szCs w:val="22"/>
              </w:rPr>
            </w:pPr>
            <w:r>
              <w:rPr>
                <w:sz w:val="22"/>
                <w:szCs w:val="22"/>
              </w:rPr>
              <w:t>Es könnte zwar ein Problem sein, dass mit der rückwirkenden Korrektur in D eine 7-Tage-Inzidenz von &gt;200 vorlag, die Einschränkung auf den 15-km Radius also bundesweit gegriffen hätte, im Vordergrund steht jedoch eine konsistente Berichterstattung, die über diese neue Darstellung möglich ist</w:t>
            </w:r>
          </w:p>
          <w:p>
            <w:pPr>
              <w:pStyle w:val="Listenabsatz"/>
              <w:numPr>
                <w:ilvl w:val="0"/>
                <w:numId w:val="27"/>
              </w:numPr>
              <w:rPr>
                <w:sz w:val="22"/>
                <w:szCs w:val="22"/>
              </w:rPr>
            </w:pPr>
            <w:r>
              <w:rPr>
                <w:sz w:val="22"/>
                <w:szCs w:val="22"/>
              </w:rPr>
              <w:t xml:space="preserve">Für den mit dem grauem Balken hinterlegten, unter- schätzungsgefährdeten Zeitraum (s.o.) können aktuelle Länderdaten herangezogen werden </w:t>
            </w:r>
          </w:p>
          <w:p>
            <w:pPr>
              <w:pStyle w:val="Listenabsatz"/>
              <w:numPr>
                <w:ilvl w:val="0"/>
                <w:numId w:val="27"/>
              </w:numPr>
              <w:rPr>
                <w:sz w:val="22"/>
                <w:szCs w:val="22"/>
              </w:rPr>
            </w:pPr>
            <w:r>
              <w:rPr>
                <w:sz w:val="22"/>
                <w:szCs w:val="22"/>
              </w:rPr>
              <w:t xml:space="preserve">Die neue Darstellung zeigt, dass Stufenmodelle mit exakten Grenzen wenig sinnvoll sind, auch die Grenze von 50/100.000 wurde nicht auf Basis von RKI Daten bzw. durch das RKI gewählt  </w:t>
            </w:r>
          </w:p>
          <w:p>
            <w:pPr>
              <w:pStyle w:val="Listenabsatz"/>
              <w:numPr>
                <w:ilvl w:val="0"/>
                <w:numId w:val="27"/>
              </w:numPr>
              <w:rPr>
                <w:sz w:val="22"/>
                <w:szCs w:val="22"/>
              </w:rPr>
            </w:pPr>
            <w:r>
              <w:rPr>
                <w:sz w:val="22"/>
                <w:szCs w:val="22"/>
              </w:rPr>
              <w:t xml:space="preserve">Es ist sinnvoll, alle Daten, die zum aktuellen Zeitpunkt vorliegen, in eine Darstellung einzubeziehen. Das ist nur in der neuen Darstellung möglich </w:t>
            </w:r>
          </w:p>
          <w:p>
            <w:pPr>
              <w:pStyle w:val="Listenabsatz"/>
              <w:numPr>
                <w:ilvl w:val="0"/>
                <w:numId w:val="27"/>
              </w:numPr>
              <w:rPr>
                <w:sz w:val="22"/>
                <w:szCs w:val="22"/>
              </w:rPr>
            </w:pPr>
            <w:r>
              <w:rPr>
                <w:sz w:val="22"/>
                <w:szCs w:val="22"/>
              </w:rPr>
              <w:t xml:space="preserve">Vorschlag: In der Überschrift der neuen Darstellung sollte „Korrektur“ durch „mit Ergänzung der Nachmeldungen“ ersetzt werden. Beschreibung der alten Darstellung: „Dokumentation der Daten, die zum Zeitpunkt der Berichterstattung vorlagen“ </w:t>
            </w:r>
          </w:p>
          <w:p>
            <w:pPr>
              <w:pStyle w:val="Listenabsatz"/>
              <w:numPr>
                <w:ilvl w:val="0"/>
                <w:numId w:val="27"/>
              </w:numPr>
              <w:rPr>
                <w:sz w:val="22"/>
                <w:szCs w:val="22"/>
              </w:rPr>
            </w:pPr>
            <w:r>
              <w:rPr>
                <w:sz w:val="22"/>
                <w:szCs w:val="22"/>
              </w:rPr>
              <w:t xml:space="preserve">Frage: Könnte das </w:t>
            </w:r>
            <w:proofErr w:type="spellStart"/>
            <w:r>
              <w:rPr>
                <w:sz w:val="22"/>
                <w:szCs w:val="22"/>
              </w:rPr>
              <w:t>Nowcasting</w:t>
            </w:r>
            <w:proofErr w:type="spellEnd"/>
            <w:r>
              <w:rPr>
                <w:sz w:val="22"/>
                <w:szCs w:val="22"/>
              </w:rPr>
              <w:t xml:space="preserve"> auch sinnvoll auf die 7-Tage-Inzidenz angewendet werden? </w:t>
            </w:r>
          </w:p>
          <w:p>
            <w:pPr>
              <w:pStyle w:val="Listenabsatz"/>
              <w:rPr>
                <w:sz w:val="22"/>
                <w:szCs w:val="22"/>
              </w:rPr>
            </w:pPr>
            <w:r>
              <w:rPr>
                <w:sz w:val="22"/>
                <w:szCs w:val="22"/>
              </w:rPr>
              <w:t xml:space="preserve">Antwort: Könnte man versuchen, nicht alternativ zur korrigierten Darstellung, nur als Ergänzung denkbar </w:t>
            </w:r>
          </w:p>
          <w:p>
            <w:pPr>
              <w:pStyle w:val="Listenabsatz"/>
              <w:numPr>
                <w:ilvl w:val="0"/>
                <w:numId w:val="27"/>
              </w:numPr>
              <w:rPr>
                <w:sz w:val="22"/>
                <w:szCs w:val="22"/>
              </w:rPr>
            </w:pPr>
            <w:r>
              <w:rPr>
                <w:sz w:val="22"/>
                <w:szCs w:val="22"/>
              </w:rPr>
              <w:t>Frage: Änderungen sind schwierig zu vermitteln, Inzidenzen werden rückwirkend höher?</w:t>
            </w:r>
          </w:p>
          <w:p>
            <w:pPr>
              <w:pStyle w:val="Listenabsatz"/>
              <w:rPr>
                <w:sz w:val="22"/>
                <w:szCs w:val="22"/>
              </w:rPr>
            </w:pPr>
            <w:r>
              <w:rPr>
                <w:sz w:val="22"/>
                <w:szCs w:val="22"/>
              </w:rPr>
              <w:t xml:space="preserve">Antwort: Die jeweils tagesaktuellen Inzidenzen sind nicht falsch, da sie auf zu diesem Zeitpunkt vorliegenden Daten beruhen. </w:t>
            </w:r>
          </w:p>
          <w:p>
            <w:pPr>
              <w:pStyle w:val="Listenabsatz"/>
              <w:numPr>
                <w:ilvl w:val="0"/>
                <w:numId w:val="27"/>
              </w:numPr>
              <w:rPr>
                <w:sz w:val="22"/>
                <w:szCs w:val="22"/>
              </w:rPr>
            </w:pPr>
            <w:r>
              <w:rPr>
                <w:sz w:val="22"/>
                <w:szCs w:val="22"/>
              </w:rPr>
              <w:lastRenderedPageBreak/>
              <w:t xml:space="preserve">Vorschlag: Für eine Woche parallele Veröffentlichung der bisherigen und der korrigierten Kurve. </w:t>
            </w:r>
          </w:p>
          <w:p>
            <w:pPr>
              <w:pStyle w:val="Listenabsatz"/>
              <w:numPr>
                <w:ilvl w:val="0"/>
                <w:numId w:val="27"/>
              </w:numPr>
              <w:rPr>
                <w:sz w:val="22"/>
                <w:szCs w:val="22"/>
              </w:rPr>
            </w:pPr>
            <w:r>
              <w:rPr>
                <w:sz w:val="22"/>
                <w:szCs w:val="22"/>
              </w:rPr>
              <w:t>Ergebnis:  Parallele Darstellung beider Kurven über 3 Tage, dann Wechsel zur korrigierten Darstellung</w:t>
            </w:r>
          </w:p>
          <w:p>
            <w:pPr>
              <w:pStyle w:val="Listenabsatz"/>
              <w:ind w:left="1440"/>
              <w:rPr>
                <w:sz w:val="22"/>
                <w:szCs w:val="22"/>
              </w:rPr>
            </w:pPr>
          </w:p>
          <w:p>
            <w:pPr>
              <w:rPr>
                <w:i/>
                <w:sz w:val="22"/>
                <w:szCs w:val="22"/>
              </w:rPr>
            </w:pPr>
            <w:proofErr w:type="spellStart"/>
            <w:r>
              <w:rPr>
                <w:i/>
                <w:sz w:val="22"/>
                <w:szCs w:val="22"/>
              </w:rPr>
              <w:t>ToDo</w:t>
            </w:r>
            <w:proofErr w:type="spellEnd"/>
            <w:r>
              <w:rPr>
                <w:i/>
                <w:sz w:val="22"/>
                <w:szCs w:val="22"/>
              </w:rPr>
              <w:t xml:space="preserve">: Bisherige Darstellung und korrigierte Darstellung sollen am Dienstag 26.01., Mittwoch 27.01 und Donnerstag 28.01. parallel veröffentlicht werden. </w:t>
            </w:r>
          </w:p>
          <w:p>
            <w:pPr>
              <w:rPr>
                <w:i/>
                <w:sz w:val="22"/>
                <w:szCs w:val="22"/>
              </w:rPr>
            </w:pPr>
            <w:proofErr w:type="spellStart"/>
            <w:r>
              <w:rPr>
                <w:i/>
                <w:sz w:val="22"/>
                <w:szCs w:val="22"/>
              </w:rPr>
              <w:t>ToDo</w:t>
            </w:r>
            <w:proofErr w:type="spellEnd"/>
            <w:r>
              <w:rPr>
                <w:i/>
                <w:sz w:val="22"/>
                <w:szCs w:val="22"/>
              </w:rPr>
              <w:t xml:space="preserve"> (ohne Deadline) </w:t>
            </w:r>
            <w:proofErr w:type="spellStart"/>
            <w:r>
              <w:rPr>
                <w:i/>
                <w:sz w:val="22"/>
                <w:szCs w:val="22"/>
              </w:rPr>
              <w:t>Nowcasting</w:t>
            </w:r>
            <w:proofErr w:type="spellEnd"/>
            <w:r>
              <w:rPr>
                <w:i/>
                <w:sz w:val="22"/>
                <w:szCs w:val="22"/>
              </w:rPr>
              <w:t xml:space="preserve"> versuchshalber auf die 7-Tage-Inzidenz anwenden, </w:t>
            </w:r>
          </w:p>
          <w:p>
            <w:pPr>
              <w:rPr>
                <w:i/>
              </w:rPr>
            </w:pPr>
          </w:p>
          <w:p>
            <w:pPr>
              <w:rPr>
                <w:b/>
              </w:rPr>
            </w:pPr>
            <w:r>
              <w:rPr>
                <w:b/>
              </w:rPr>
              <w:t xml:space="preserve">Ausbruch mit B.1.1.7 im Vivantes Humboldt-Klinikum, Berlin (HUK) </w:t>
            </w:r>
          </w:p>
          <w:p>
            <w:r>
              <w:t xml:space="preserve">Kurzbericht </w:t>
            </w:r>
          </w:p>
          <w:p>
            <w:pPr>
              <w:pStyle w:val="Listenabsatz"/>
              <w:numPr>
                <w:ilvl w:val="0"/>
                <w:numId w:val="30"/>
              </w:numPr>
              <w:rPr>
                <w:sz w:val="22"/>
                <w:szCs w:val="22"/>
              </w:rPr>
            </w:pPr>
            <w:r>
              <w:rPr>
                <w:sz w:val="22"/>
                <w:szCs w:val="22"/>
              </w:rPr>
              <w:t xml:space="preserve">Muna Abu Sin und Sofia Burdi sind vor Ort um die </w:t>
            </w:r>
            <w:proofErr w:type="spellStart"/>
            <w:r>
              <w:rPr>
                <w:sz w:val="22"/>
                <w:szCs w:val="22"/>
              </w:rPr>
              <w:t>Linelist</w:t>
            </w:r>
            <w:proofErr w:type="spellEnd"/>
            <w:r>
              <w:rPr>
                <w:sz w:val="22"/>
                <w:szCs w:val="22"/>
              </w:rPr>
              <w:t>-Erstellung zu unterstützen</w:t>
            </w:r>
          </w:p>
          <w:p>
            <w:pPr>
              <w:pStyle w:val="Listenabsatz"/>
              <w:numPr>
                <w:ilvl w:val="0"/>
                <w:numId w:val="30"/>
              </w:numPr>
              <w:rPr>
                <w:sz w:val="22"/>
                <w:szCs w:val="22"/>
              </w:rPr>
            </w:pPr>
            <w:r>
              <w:rPr>
                <w:sz w:val="22"/>
                <w:szCs w:val="22"/>
              </w:rPr>
              <w:t>Genaue Anzahl der VOC-Fälle, etwa 20, ist noch nicht geklärt</w:t>
            </w:r>
          </w:p>
          <w:p>
            <w:pPr>
              <w:pStyle w:val="Listenabsatz"/>
              <w:numPr>
                <w:ilvl w:val="0"/>
                <w:numId w:val="30"/>
              </w:numPr>
              <w:rPr>
                <w:sz w:val="22"/>
                <w:szCs w:val="22"/>
              </w:rPr>
            </w:pPr>
            <w:r>
              <w:rPr>
                <w:sz w:val="22"/>
                <w:szCs w:val="22"/>
              </w:rPr>
              <w:t xml:space="preserve">Seit Freitag: Klinikum ist für die Aufnahme von Notfällen und von neuen Patienten geschlossen. </w:t>
            </w:r>
          </w:p>
          <w:p>
            <w:pPr>
              <w:pStyle w:val="Listenabsatz"/>
              <w:numPr>
                <w:ilvl w:val="0"/>
                <w:numId w:val="30"/>
              </w:numPr>
              <w:rPr>
                <w:sz w:val="22"/>
                <w:szCs w:val="22"/>
              </w:rPr>
            </w:pPr>
            <w:r>
              <w:rPr>
                <w:sz w:val="22"/>
                <w:szCs w:val="22"/>
              </w:rPr>
              <w:t>MA stehen unter Pendelquarantäne</w:t>
            </w:r>
          </w:p>
          <w:p>
            <w:pPr>
              <w:pStyle w:val="Listenabsatz"/>
              <w:numPr>
                <w:ilvl w:val="0"/>
                <w:numId w:val="30"/>
              </w:numPr>
              <w:rPr>
                <w:sz w:val="22"/>
                <w:szCs w:val="22"/>
              </w:rPr>
            </w:pPr>
            <w:r>
              <w:rPr>
                <w:sz w:val="22"/>
                <w:szCs w:val="22"/>
              </w:rPr>
              <w:t>Rückwirkend bis 01.01.2021 werden 100 Verlegungen verfolgt und die Zieleinrichtungen informiert.</w:t>
            </w:r>
          </w:p>
          <w:p>
            <w:pPr>
              <w:pStyle w:val="Listenabsatz"/>
              <w:numPr>
                <w:ilvl w:val="0"/>
                <w:numId w:val="30"/>
              </w:numPr>
              <w:rPr>
                <w:sz w:val="22"/>
                <w:szCs w:val="22"/>
              </w:rPr>
            </w:pPr>
            <w:r>
              <w:rPr>
                <w:sz w:val="22"/>
                <w:szCs w:val="22"/>
              </w:rPr>
              <w:t>Von etwa 1000 Entlassungen werden 104 vor Ort oder durch mobile Teams nachgetestet</w:t>
            </w:r>
          </w:p>
          <w:p>
            <w:pPr>
              <w:pStyle w:val="Listenabsatz"/>
              <w:numPr>
                <w:ilvl w:val="0"/>
                <w:numId w:val="30"/>
              </w:numPr>
              <w:rPr>
                <w:sz w:val="22"/>
                <w:szCs w:val="22"/>
              </w:rPr>
            </w:pPr>
            <w:r>
              <w:rPr>
                <w:sz w:val="22"/>
                <w:szCs w:val="22"/>
              </w:rPr>
              <w:t>MA und Patienten werden 2x/Wo PCR-getestet</w:t>
            </w:r>
          </w:p>
          <w:p>
            <w:pPr>
              <w:pStyle w:val="Listenabsatz"/>
              <w:numPr>
                <w:ilvl w:val="0"/>
                <w:numId w:val="30"/>
              </w:numPr>
              <w:rPr>
                <w:sz w:val="22"/>
                <w:szCs w:val="22"/>
              </w:rPr>
            </w:pPr>
            <w:r>
              <w:rPr>
                <w:sz w:val="22"/>
                <w:szCs w:val="22"/>
              </w:rPr>
              <w:t>Vivantes Klinikum Spandau ist durch gemeinsamen Chefarzt und OÄ d. Kardiologie involviert</w:t>
            </w:r>
          </w:p>
          <w:p>
            <w:pPr>
              <w:pStyle w:val="Listenabsatz"/>
              <w:numPr>
                <w:ilvl w:val="0"/>
                <w:numId w:val="30"/>
              </w:numPr>
              <w:rPr>
                <w:sz w:val="22"/>
                <w:szCs w:val="22"/>
              </w:rPr>
            </w:pPr>
            <w:r>
              <w:rPr>
                <w:sz w:val="22"/>
                <w:szCs w:val="22"/>
              </w:rPr>
              <w:t>Dialyse- und Chemotherapie- und Psychiatrie-Patienten werden weiterbehandelt, um Eintrag in andere Einrichtungen zu vermeiden</w:t>
            </w:r>
          </w:p>
          <w:p>
            <w:pPr>
              <w:pStyle w:val="Listenabsatz"/>
              <w:numPr>
                <w:ilvl w:val="0"/>
                <w:numId w:val="30"/>
              </w:numPr>
              <w:rPr>
                <w:sz w:val="22"/>
                <w:szCs w:val="22"/>
              </w:rPr>
            </w:pPr>
            <w:r>
              <w:rPr>
                <w:sz w:val="22"/>
                <w:szCs w:val="22"/>
              </w:rPr>
              <w:t>Es soll zeitnah festgelegt werden, welche Fragestellungen/Fragen zu B.1.1.7 im Rahmen des Ausbruchs betrachtet werden sollen</w:t>
            </w:r>
          </w:p>
          <w:p>
            <w:pPr>
              <w:pStyle w:val="Listenabsatz"/>
              <w:numPr>
                <w:ilvl w:val="0"/>
                <w:numId w:val="30"/>
              </w:numPr>
              <w:rPr>
                <w:sz w:val="22"/>
                <w:szCs w:val="22"/>
              </w:rPr>
            </w:pPr>
            <w:r>
              <w:rPr>
                <w:sz w:val="22"/>
                <w:szCs w:val="22"/>
              </w:rPr>
              <w:t xml:space="preserve">Fälle sollen 2-tägig getestet werden </w:t>
            </w:r>
          </w:p>
          <w:p>
            <w:pPr>
              <w:pStyle w:val="Listenabsatz"/>
              <w:numPr>
                <w:ilvl w:val="0"/>
                <w:numId w:val="30"/>
              </w:numPr>
              <w:rPr>
                <w:sz w:val="22"/>
                <w:szCs w:val="22"/>
              </w:rPr>
            </w:pPr>
            <w:r>
              <w:rPr>
                <w:sz w:val="22"/>
                <w:szCs w:val="22"/>
              </w:rPr>
              <w:t xml:space="preserve">Zunächst geht es darum, den Ausbruch in den Griff zu bekommen, Virusübertragung nach außen zu vermeiden und interne Maßnahmen festlegen </w:t>
            </w:r>
          </w:p>
          <w:p>
            <w:pPr>
              <w:pStyle w:val="Listenabsatz"/>
              <w:numPr>
                <w:ilvl w:val="0"/>
                <w:numId w:val="30"/>
              </w:numPr>
              <w:rPr>
                <w:sz w:val="22"/>
                <w:szCs w:val="22"/>
              </w:rPr>
            </w:pPr>
            <w:r>
              <w:rPr>
                <w:sz w:val="22"/>
                <w:szCs w:val="22"/>
              </w:rPr>
              <w:t xml:space="preserve">Die parallele Untersuchung von Ausbrüchen mit der klassischen Sars-CoV-2 Variante und B.1.1.7 ist jetzt möglich </w:t>
            </w:r>
          </w:p>
          <w:p>
            <w:pPr>
              <w:pStyle w:val="Listenabsatz"/>
              <w:numPr>
                <w:ilvl w:val="0"/>
                <w:numId w:val="30"/>
              </w:numPr>
              <w:rPr>
                <w:sz w:val="22"/>
                <w:szCs w:val="22"/>
              </w:rPr>
            </w:pPr>
            <w:r>
              <w:rPr>
                <w:sz w:val="22"/>
                <w:szCs w:val="22"/>
              </w:rPr>
              <w:t>Hinweis: Auch bei dem Ausbruch in Hamburg (Airbus) mit 22 Fällen steht der V.a. B.1.1.7 im Raum</w:t>
            </w:r>
          </w:p>
          <w:p>
            <w:pPr>
              <w:pStyle w:val="Listenabsatz"/>
              <w:numPr>
                <w:ilvl w:val="0"/>
                <w:numId w:val="30"/>
              </w:numPr>
              <w:rPr>
                <w:sz w:val="22"/>
                <w:szCs w:val="22"/>
              </w:rPr>
            </w:pPr>
            <w:r>
              <w:rPr>
                <w:sz w:val="22"/>
                <w:szCs w:val="22"/>
              </w:rPr>
              <w:t xml:space="preserve">Frage: Ist im HUK Einzelquarantäne möglich, oder wird </w:t>
            </w:r>
            <w:proofErr w:type="spellStart"/>
            <w:r>
              <w:rPr>
                <w:sz w:val="22"/>
                <w:szCs w:val="22"/>
              </w:rPr>
              <w:t>Kohortenquarantäne</w:t>
            </w:r>
            <w:proofErr w:type="spellEnd"/>
            <w:r>
              <w:rPr>
                <w:sz w:val="22"/>
                <w:szCs w:val="22"/>
              </w:rPr>
              <w:t xml:space="preserve"> angestrebt?</w:t>
            </w:r>
          </w:p>
          <w:p>
            <w:pPr>
              <w:pStyle w:val="Listenabsatz"/>
              <w:rPr>
                <w:sz w:val="22"/>
                <w:szCs w:val="22"/>
              </w:rPr>
            </w:pPr>
            <w:r>
              <w:rPr>
                <w:sz w:val="22"/>
                <w:szCs w:val="22"/>
              </w:rPr>
              <w:t>Antwort: Bettenbelegung ist derzeit gering, räumliche Kapazitäten sind wahrscheinlich gegeben, Frage soll noch heute geklärt werden</w:t>
            </w:r>
          </w:p>
          <w:p>
            <w:pPr>
              <w:pStyle w:val="Listenabsatz"/>
              <w:rPr>
                <w:sz w:val="22"/>
                <w:szCs w:val="22"/>
              </w:rPr>
            </w:pPr>
            <w:r>
              <w:rPr>
                <w:sz w:val="22"/>
                <w:szCs w:val="22"/>
              </w:rPr>
              <w:t>Grundsätzlich sollen Fälle in drei Gruppen getrennt werden:  (a) klass. Variante, (b)  B.1.1.7, 3.  (c) Unklar</w:t>
            </w:r>
          </w:p>
          <w:p>
            <w:pPr>
              <w:pStyle w:val="Listenabsatz"/>
              <w:numPr>
                <w:ilvl w:val="0"/>
                <w:numId w:val="30"/>
              </w:numPr>
              <w:rPr>
                <w:sz w:val="22"/>
                <w:szCs w:val="22"/>
              </w:rPr>
            </w:pPr>
            <w:r>
              <w:rPr>
                <w:sz w:val="22"/>
                <w:szCs w:val="22"/>
              </w:rPr>
              <w:t>Frage: Wurde sequenziert oder wurden die Fälle nur über PCR ermittelt?</w:t>
            </w:r>
          </w:p>
          <w:p>
            <w:pPr>
              <w:pStyle w:val="Listenabsatz"/>
              <w:numPr>
                <w:ilvl w:val="0"/>
                <w:numId w:val="30"/>
              </w:numPr>
              <w:rPr>
                <w:sz w:val="22"/>
                <w:szCs w:val="22"/>
              </w:rPr>
            </w:pPr>
            <w:r>
              <w:rPr>
                <w:sz w:val="22"/>
                <w:szCs w:val="22"/>
              </w:rPr>
              <w:lastRenderedPageBreak/>
              <w:t xml:space="preserve">Antwort: Bisher über PCR, Sequenzierung von bisher 8 Isolaten soll über RKI, IMS und ZBS1 demnächst erfolgen. </w:t>
            </w:r>
          </w:p>
          <w:p>
            <w:pPr>
              <w:pStyle w:val="Listenabsatz"/>
              <w:numPr>
                <w:ilvl w:val="0"/>
                <w:numId w:val="30"/>
              </w:numPr>
              <w:rPr>
                <w:sz w:val="22"/>
                <w:szCs w:val="22"/>
              </w:rPr>
            </w:pPr>
            <w:r>
              <w:rPr>
                <w:sz w:val="22"/>
                <w:szCs w:val="22"/>
              </w:rPr>
              <w:t>Vorschlag: Von allen diagnostizierten Fällen sollten Sequenzierungen durchgeführt werden</w:t>
            </w:r>
          </w:p>
          <w:p>
            <w:pPr>
              <w:pStyle w:val="Listenabsatz"/>
              <w:rPr>
                <w:sz w:val="22"/>
                <w:szCs w:val="22"/>
              </w:rPr>
            </w:pPr>
          </w:p>
          <w:p>
            <w:pPr>
              <w:pStyle w:val="Listenabsatz"/>
              <w:rPr>
                <w:sz w:val="22"/>
                <w:szCs w:val="22"/>
              </w:rPr>
            </w:pPr>
            <w:r>
              <w:rPr>
                <w:sz w:val="22"/>
                <w:szCs w:val="22"/>
              </w:rPr>
              <w:t xml:space="preserve">          </w:t>
            </w:r>
          </w:p>
        </w:tc>
        <w:tc>
          <w:tcPr>
            <w:tcW w:w="1492" w:type="dxa"/>
          </w:tcPr>
          <w:p>
            <w:pPr>
              <w:rPr>
                <w:i/>
                <w:sz w:val="22"/>
                <w:szCs w:val="22"/>
              </w:rPr>
            </w:pPr>
          </w:p>
          <w:p>
            <w:pPr>
              <w:rPr>
                <w:i/>
                <w:sz w:val="22"/>
                <w:szCs w:val="22"/>
              </w:rPr>
            </w:pPr>
          </w:p>
          <w:p>
            <w:pPr>
              <w:rPr>
                <w:i/>
                <w:sz w:val="22"/>
                <w:szCs w:val="22"/>
              </w:rPr>
            </w:pPr>
          </w:p>
          <w:p>
            <w:pPr>
              <w:rPr>
                <w:i/>
                <w:sz w:val="22"/>
                <w:szCs w:val="22"/>
              </w:rPr>
            </w:pPr>
          </w:p>
          <w:p>
            <w:pPr>
              <w:rPr>
                <w:i/>
                <w:sz w:val="22"/>
                <w:szCs w:val="22"/>
              </w:rPr>
            </w:pPr>
            <w:r>
              <w:rPr>
                <w:i/>
                <w:sz w:val="22"/>
                <w:szCs w:val="22"/>
              </w:rPr>
              <w:t>FG 32</w:t>
            </w:r>
          </w:p>
          <w:p>
            <w:pPr>
              <w:rPr>
                <w:i/>
                <w:sz w:val="22"/>
                <w:szCs w:val="22"/>
              </w:rPr>
            </w:pPr>
            <w:r>
              <w:rPr>
                <w:i/>
                <w:sz w:val="22"/>
                <w:szCs w:val="22"/>
              </w:rPr>
              <w:t xml:space="preserve">M.  Diercke </w:t>
            </w: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r>
              <w:rPr>
                <w:i/>
                <w:sz w:val="22"/>
                <w:szCs w:val="22"/>
              </w:rPr>
              <w:t>Alle</w:t>
            </w:r>
          </w:p>
          <w:p>
            <w:pPr>
              <w:rPr>
                <w:i/>
                <w:sz w:val="22"/>
                <w:szCs w:val="22"/>
              </w:rPr>
            </w:pPr>
            <w:r>
              <w:rPr>
                <w:i/>
                <w:sz w:val="22"/>
                <w:szCs w:val="22"/>
              </w:rPr>
              <w:t>L. Wieler</w:t>
            </w:r>
          </w:p>
          <w:p>
            <w:pPr>
              <w:rPr>
                <w:i/>
                <w:sz w:val="22"/>
                <w:szCs w:val="22"/>
                <w:lang w:val="en-US"/>
              </w:rPr>
            </w:pPr>
            <w:r>
              <w:rPr>
                <w:i/>
                <w:sz w:val="22"/>
                <w:szCs w:val="22"/>
                <w:lang w:val="en-US"/>
              </w:rPr>
              <w:t>L. Schade</w:t>
            </w:r>
          </w:p>
          <w:p>
            <w:pPr>
              <w:rPr>
                <w:i/>
                <w:sz w:val="22"/>
                <w:szCs w:val="22"/>
                <w:lang w:val="en-US"/>
              </w:rPr>
            </w:pPr>
            <w:r>
              <w:rPr>
                <w:i/>
                <w:sz w:val="22"/>
                <w:szCs w:val="22"/>
                <w:lang w:val="en-US"/>
              </w:rPr>
              <w:t>O. Hamouda</w:t>
            </w:r>
          </w:p>
          <w:p>
            <w:pPr>
              <w:rPr>
                <w:i/>
                <w:sz w:val="22"/>
                <w:szCs w:val="22"/>
                <w:lang w:val="en-US"/>
              </w:rPr>
            </w:pPr>
            <w:r>
              <w:rPr>
                <w:i/>
                <w:sz w:val="22"/>
                <w:szCs w:val="22"/>
                <w:lang w:val="en-US"/>
              </w:rPr>
              <w:t>U. Rexroth</w:t>
            </w:r>
          </w:p>
          <w:p>
            <w:pPr>
              <w:rPr>
                <w:i/>
                <w:sz w:val="22"/>
                <w:szCs w:val="22"/>
              </w:rPr>
            </w:pPr>
            <w:r>
              <w:rPr>
                <w:i/>
                <w:sz w:val="22"/>
                <w:szCs w:val="22"/>
              </w:rPr>
              <w:t xml:space="preserve">W. Haas </w:t>
            </w:r>
          </w:p>
          <w:p>
            <w:pPr>
              <w:rPr>
                <w:i/>
                <w:sz w:val="22"/>
                <w:szCs w:val="22"/>
              </w:rPr>
            </w:pPr>
            <w:r>
              <w:rPr>
                <w:i/>
                <w:sz w:val="22"/>
                <w:szCs w:val="22"/>
              </w:rPr>
              <w:t>T. Eckmanns</w:t>
            </w:r>
          </w:p>
          <w:p>
            <w:pPr>
              <w:rPr>
                <w:i/>
                <w:sz w:val="22"/>
                <w:szCs w:val="22"/>
              </w:rPr>
            </w:pPr>
            <w:r>
              <w:rPr>
                <w:i/>
                <w:sz w:val="22"/>
                <w:szCs w:val="22"/>
              </w:rPr>
              <w:t>M. Diercke</w:t>
            </w: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highlight w:val="yellow"/>
              </w:rPr>
            </w:pPr>
          </w:p>
          <w:p>
            <w:pPr>
              <w:rPr>
                <w:i/>
                <w:sz w:val="22"/>
                <w:szCs w:val="22"/>
              </w:rPr>
            </w:pPr>
            <w:r>
              <w:rPr>
                <w:i/>
                <w:sz w:val="22"/>
                <w:szCs w:val="22"/>
              </w:rPr>
              <w:t>Position Lagebericht</w:t>
            </w:r>
          </w:p>
          <w:p>
            <w:pPr>
              <w:rPr>
                <w:i/>
                <w:sz w:val="22"/>
                <w:szCs w:val="22"/>
                <w:highlight w:val="yellow"/>
              </w:rPr>
            </w:pPr>
          </w:p>
          <w:p>
            <w:pPr>
              <w:rPr>
                <w:i/>
                <w:sz w:val="22"/>
                <w:szCs w:val="22"/>
                <w:highlight w:val="yellow"/>
              </w:rPr>
            </w:pPr>
          </w:p>
          <w:p>
            <w:pPr>
              <w:rPr>
                <w:i/>
                <w:sz w:val="22"/>
                <w:szCs w:val="22"/>
                <w:highlight w:val="yellow"/>
              </w:rPr>
            </w:pPr>
          </w:p>
          <w:p>
            <w:pPr>
              <w:rPr>
                <w:i/>
                <w:sz w:val="22"/>
                <w:szCs w:val="22"/>
              </w:rPr>
            </w:pPr>
            <w:r>
              <w:rPr>
                <w:i/>
                <w:sz w:val="22"/>
                <w:szCs w:val="22"/>
              </w:rPr>
              <w:t>M. a d Heiden?</w:t>
            </w:r>
          </w:p>
          <w:p>
            <w:pPr>
              <w:rPr>
                <w:i/>
                <w:sz w:val="22"/>
                <w:szCs w:val="22"/>
              </w:rPr>
            </w:pPr>
            <w:r>
              <w:rPr>
                <w:i/>
                <w:sz w:val="22"/>
                <w:szCs w:val="22"/>
              </w:rPr>
              <w:t xml:space="preserve">  </w:t>
            </w:r>
          </w:p>
          <w:p>
            <w:pPr>
              <w:rPr>
                <w:i/>
                <w:sz w:val="22"/>
                <w:szCs w:val="22"/>
              </w:rPr>
            </w:pPr>
          </w:p>
          <w:p>
            <w:pPr>
              <w:rPr>
                <w:i/>
                <w:sz w:val="22"/>
                <w:szCs w:val="22"/>
              </w:rPr>
            </w:pPr>
            <w:r>
              <w:rPr>
                <w:i/>
                <w:sz w:val="22"/>
                <w:szCs w:val="22"/>
              </w:rPr>
              <w:t>T. Eckmanns</w:t>
            </w: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tc>
      </w:tr>
      <w:tr>
        <w:tc>
          <w:tcPr>
            <w:tcW w:w="684" w:type="dxa"/>
          </w:tcPr>
          <w:p>
            <w:r>
              <w:rPr>
                <w:b/>
              </w:rPr>
              <w:lastRenderedPageBreak/>
              <w:t>2</w:t>
            </w:r>
          </w:p>
        </w:tc>
        <w:tc>
          <w:tcPr>
            <w:tcW w:w="6795" w:type="dxa"/>
          </w:tcPr>
          <w:p>
            <w:pPr>
              <w:rPr>
                <w:b/>
                <w:color w:val="FF0000"/>
                <w:sz w:val="28"/>
              </w:rPr>
            </w:pPr>
            <w:r>
              <w:rPr>
                <w:b/>
                <w:sz w:val="28"/>
              </w:rPr>
              <w:t xml:space="preserve">Internationales </w:t>
            </w:r>
            <w:r>
              <w:rPr>
                <w:b/>
                <w:color w:val="FF0000"/>
                <w:sz w:val="28"/>
              </w:rPr>
              <w:t>(nur freitags)</w:t>
            </w:r>
          </w:p>
          <w:p>
            <w:pPr>
              <w:pStyle w:val="Listenabsatz"/>
              <w:numPr>
                <w:ilvl w:val="0"/>
                <w:numId w:val="8"/>
              </w:numPr>
            </w:pPr>
          </w:p>
        </w:tc>
        <w:tc>
          <w:tcPr>
            <w:tcW w:w="1492" w:type="dxa"/>
          </w:tcPr>
          <w:p>
            <w:r>
              <w:t>ZIG</w:t>
            </w:r>
          </w:p>
        </w:tc>
      </w:tr>
      <w:tr>
        <w:tc>
          <w:tcPr>
            <w:tcW w:w="684" w:type="dxa"/>
          </w:tcPr>
          <w:p>
            <w:r>
              <w:rPr>
                <w:b/>
              </w:rPr>
              <w:t>3</w:t>
            </w:r>
          </w:p>
        </w:tc>
        <w:tc>
          <w:tcPr>
            <w:tcW w:w="6795" w:type="dxa"/>
          </w:tcPr>
          <w:p>
            <w:pPr>
              <w:rPr>
                <w:b/>
                <w:color w:val="FF0000"/>
                <w:sz w:val="28"/>
              </w:rPr>
            </w:pPr>
            <w:r>
              <w:rPr>
                <w:b/>
                <w:sz w:val="28"/>
              </w:rPr>
              <w:t xml:space="preserve">Update Digitale Projekte </w:t>
            </w:r>
            <w:r>
              <w:rPr>
                <w:b/>
                <w:color w:val="FF0000"/>
                <w:sz w:val="28"/>
              </w:rPr>
              <w:t>(nur montags)</w:t>
            </w:r>
          </w:p>
          <w:p>
            <w:pPr>
              <w:rPr>
                <w:color w:val="000000" w:themeColor="text1"/>
              </w:rPr>
            </w:pPr>
          </w:p>
          <w:p>
            <w:pPr>
              <w:rPr>
                <w:b/>
                <w:color w:val="FF0000"/>
                <w:sz w:val="22"/>
                <w:szCs w:val="22"/>
              </w:rPr>
            </w:pPr>
            <w:r>
              <w:rPr>
                <w:b/>
                <w:color w:val="FF0000"/>
                <w:sz w:val="22"/>
                <w:szCs w:val="22"/>
              </w:rPr>
              <w:t xml:space="preserve">Nicht besprochen (vertagt wegen Zeitmangel) </w:t>
            </w:r>
          </w:p>
          <w:p>
            <w:pPr>
              <w:rPr>
                <w:b/>
              </w:rPr>
            </w:pPr>
          </w:p>
        </w:tc>
        <w:tc>
          <w:tcPr>
            <w:tcW w:w="1492" w:type="dxa"/>
          </w:tcPr>
          <w:p/>
          <w:p>
            <w:pPr>
              <w:rPr>
                <w:i/>
                <w:sz w:val="22"/>
                <w:szCs w:val="22"/>
              </w:rPr>
            </w:pPr>
            <w:r>
              <w:rPr>
                <w:i/>
                <w:sz w:val="22"/>
                <w:szCs w:val="22"/>
              </w:rPr>
              <w:t>FG 21</w:t>
            </w:r>
          </w:p>
          <w:p>
            <w:pPr>
              <w:rPr>
                <w:i/>
                <w:sz w:val="22"/>
                <w:szCs w:val="22"/>
              </w:rPr>
            </w:pPr>
            <w:r>
              <w:rPr>
                <w:i/>
                <w:sz w:val="22"/>
                <w:szCs w:val="22"/>
              </w:rPr>
              <w:t xml:space="preserve">S. Gottwald </w:t>
            </w:r>
          </w:p>
          <w:p>
            <w:pPr>
              <w:rPr>
                <w:i/>
              </w:rPr>
            </w:pPr>
            <w:r>
              <w:rPr>
                <w:i/>
              </w:rPr>
              <w:t>P. Schmich</w:t>
            </w:r>
          </w:p>
          <w:p>
            <w:pPr>
              <w:rPr>
                <w:i/>
              </w:rPr>
            </w:pPr>
          </w:p>
        </w:tc>
      </w:tr>
      <w:tr>
        <w:tc>
          <w:tcPr>
            <w:tcW w:w="684" w:type="dxa"/>
          </w:tcPr>
          <w:p>
            <w:pPr>
              <w:rPr>
                <w:b/>
              </w:rPr>
            </w:pPr>
            <w:r>
              <w:rPr>
                <w:b/>
              </w:rPr>
              <w:t>4</w:t>
            </w:r>
          </w:p>
        </w:tc>
        <w:tc>
          <w:tcPr>
            <w:tcW w:w="6795" w:type="dxa"/>
          </w:tcPr>
          <w:p>
            <w:pPr>
              <w:rPr>
                <w:b/>
                <w:sz w:val="28"/>
              </w:rPr>
            </w:pPr>
            <w:r>
              <w:rPr>
                <w:b/>
                <w:sz w:val="28"/>
              </w:rPr>
              <w:t>Aktuelle Risikobewertung</w:t>
            </w:r>
          </w:p>
          <w:p>
            <w:pPr>
              <w:pStyle w:val="Listenabsatz"/>
              <w:numPr>
                <w:ilvl w:val="0"/>
                <w:numId w:val="8"/>
              </w:numPr>
              <w:rPr>
                <w:sz w:val="22"/>
                <w:szCs w:val="22"/>
              </w:rPr>
            </w:pPr>
            <w:r>
              <w:rPr>
                <w:sz w:val="22"/>
                <w:szCs w:val="22"/>
              </w:rPr>
              <w:t>Einschätzung der Schwere der UK Variante (B.1.1.7)</w:t>
            </w:r>
          </w:p>
          <w:p>
            <w:pPr>
              <w:pStyle w:val="Listenabsatz"/>
              <w:rPr>
                <w:sz w:val="22"/>
                <w:szCs w:val="22"/>
              </w:rPr>
            </w:pPr>
          </w:p>
          <w:p>
            <w:pPr>
              <w:rPr>
                <w:b/>
                <w:color w:val="FF0000"/>
                <w:sz w:val="22"/>
                <w:szCs w:val="22"/>
              </w:rPr>
            </w:pPr>
            <w:r>
              <w:rPr>
                <w:b/>
                <w:color w:val="FF0000"/>
                <w:sz w:val="22"/>
                <w:szCs w:val="22"/>
              </w:rPr>
              <w:t>Auf Mittwoch vertagt</w:t>
            </w:r>
          </w:p>
          <w:p>
            <w:pPr>
              <w:rPr>
                <w:sz w:val="22"/>
                <w:szCs w:val="22"/>
              </w:rPr>
            </w:pPr>
          </w:p>
          <w:p>
            <w:pPr>
              <w:rPr>
                <w:sz w:val="22"/>
                <w:szCs w:val="22"/>
              </w:rPr>
            </w:pPr>
          </w:p>
        </w:tc>
        <w:tc>
          <w:tcPr>
            <w:tcW w:w="1492" w:type="dxa"/>
          </w:tcPr>
          <w:p>
            <w:pPr>
              <w:rPr>
                <w:sz w:val="22"/>
                <w:szCs w:val="22"/>
              </w:rPr>
            </w:pPr>
          </w:p>
          <w:p>
            <w:pPr>
              <w:rPr>
                <w:sz w:val="22"/>
                <w:szCs w:val="22"/>
              </w:rPr>
            </w:pPr>
            <w:r>
              <w:rPr>
                <w:sz w:val="22"/>
                <w:szCs w:val="22"/>
              </w:rPr>
              <w:t>Alle</w:t>
            </w:r>
          </w:p>
          <w:p>
            <w:pPr>
              <w:rPr>
                <w:i/>
                <w:sz w:val="22"/>
                <w:szCs w:val="22"/>
              </w:rPr>
            </w:pPr>
          </w:p>
          <w:p>
            <w:pPr>
              <w:rPr>
                <w:i/>
                <w:sz w:val="22"/>
                <w:szCs w:val="22"/>
              </w:rPr>
            </w:pPr>
            <w:r>
              <w:rPr>
                <w:i/>
                <w:sz w:val="22"/>
                <w:szCs w:val="22"/>
              </w:rPr>
              <w:t>FG 37</w:t>
            </w:r>
          </w:p>
        </w:tc>
      </w:tr>
      <w:tr>
        <w:trPr>
          <w:trHeight w:val="518"/>
        </w:trPr>
        <w:tc>
          <w:tcPr>
            <w:tcW w:w="684" w:type="dxa"/>
          </w:tcPr>
          <w:p>
            <w:pPr>
              <w:rPr>
                <w:b/>
              </w:rPr>
            </w:pPr>
            <w:r>
              <w:rPr>
                <w:b/>
              </w:rPr>
              <w:t>5</w:t>
            </w:r>
          </w:p>
        </w:tc>
        <w:tc>
          <w:tcPr>
            <w:tcW w:w="6795" w:type="dxa"/>
          </w:tcPr>
          <w:p>
            <w:pPr>
              <w:rPr>
                <w:b/>
                <w:sz w:val="28"/>
                <w:szCs w:val="28"/>
              </w:rPr>
            </w:pPr>
            <w:r>
              <w:rPr>
                <w:b/>
                <w:sz w:val="28"/>
                <w:szCs w:val="28"/>
              </w:rPr>
              <w:t>Kommunikation</w:t>
            </w:r>
          </w:p>
          <w:p>
            <w:pPr>
              <w:rPr>
                <w:b/>
              </w:rPr>
            </w:pPr>
            <w:r>
              <w:rPr>
                <w:b/>
              </w:rPr>
              <w:t xml:space="preserve">BZGA: </w:t>
            </w:r>
          </w:p>
          <w:p>
            <w:pPr>
              <w:pStyle w:val="Listenabsatz"/>
              <w:numPr>
                <w:ilvl w:val="0"/>
                <w:numId w:val="8"/>
              </w:numPr>
              <w:rPr>
                <w:sz w:val="22"/>
                <w:szCs w:val="22"/>
              </w:rPr>
            </w:pPr>
            <w:r>
              <w:rPr>
                <w:sz w:val="22"/>
                <w:szCs w:val="22"/>
              </w:rPr>
              <w:t xml:space="preserve">Es sind zahlreiche Aktionen geplant, die genützt werden können, um Informationen zu kommunizieren. </w:t>
            </w:r>
          </w:p>
          <w:p>
            <w:pPr>
              <w:pStyle w:val="Listenabsatz"/>
              <w:numPr>
                <w:ilvl w:val="0"/>
                <w:numId w:val="8"/>
              </w:numPr>
              <w:rPr>
                <w:sz w:val="22"/>
                <w:szCs w:val="22"/>
              </w:rPr>
            </w:pPr>
            <w:r>
              <w:rPr>
                <w:sz w:val="22"/>
                <w:szCs w:val="22"/>
              </w:rPr>
              <w:t xml:space="preserve">Fragen aus der Bevölkerung zu den Optionen einer </w:t>
            </w:r>
            <w:proofErr w:type="spellStart"/>
            <w:r>
              <w:rPr>
                <w:sz w:val="22"/>
                <w:szCs w:val="22"/>
              </w:rPr>
              <w:t>Präferierung</w:t>
            </w:r>
            <w:proofErr w:type="spellEnd"/>
            <w:r>
              <w:rPr>
                <w:sz w:val="22"/>
                <w:szCs w:val="22"/>
              </w:rPr>
              <w:t xml:space="preserve"> im Rahmen der </w:t>
            </w:r>
            <w:proofErr w:type="spellStart"/>
            <w:r>
              <w:rPr>
                <w:sz w:val="22"/>
                <w:szCs w:val="22"/>
              </w:rPr>
              <w:t>Impfpriorisierung</w:t>
            </w:r>
            <w:proofErr w:type="spellEnd"/>
            <w:r>
              <w:rPr>
                <w:sz w:val="22"/>
                <w:szCs w:val="22"/>
              </w:rPr>
              <w:t xml:space="preserve"> </w:t>
            </w:r>
          </w:p>
          <w:p>
            <w:pPr>
              <w:pStyle w:val="Listenabsatz"/>
              <w:numPr>
                <w:ilvl w:val="0"/>
                <w:numId w:val="8"/>
              </w:numPr>
              <w:rPr>
                <w:sz w:val="22"/>
                <w:szCs w:val="22"/>
              </w:rPr>
            </w:pPr>
            <w:r>
              <w:rPr>
                <w:sz w:val="22"/>
                <w:szCs w:val="22"/>
              </w:rPr>
              <w:t xml:space="preserve">Antwort: Hier sind die Möglichkeiten derzeit noch durch den Impfstoffmangel begrenzt und werden sich mit der Verfügbarkeit erweitern. </w:t>
            </w:r>
          </w:p>
          <w:p>
            <w:pPr>
              <w:rPr>
                <w:b/>
              </w:rPr>
            </w:pPr>
          </w:p>
          <w:p>
            <w:pPr>
              <w:rPr>
                <w:b/>
              </w:rPr>
            </w:pPr>
            <w:r>
              <w:rPr>
                <w:b/>
              </w:rPr>
              <w:t>Presse:</w:t>
            </w:r>
          </w:p>
          <w:p>
            <w:pPr>
              <w:pStyle w:val="Listenabsatz"/>
              <w:numPr>
                <w:ilvl w:val="0"/>
                <w:numId w:val="22"/>
              </w:numPr>
              <w:rPr>
                <w:sz w:val="22"/>
                <w:szCs w:val="22"/>
              </w:rPr>
            </w:pPr>
            <w:r>
              <w:rPr>
                <w:sz w:val="22"/>
                <w:szCs w:val="22"/>
              </w:rPr>
              <w:t xml:space="preserve">Frage: Es gibt eine Ministeräußerung, nach der Antigen-Tests für die private Verwendung (Heimtestung) zugänglich gemacht werden sollen. Soll zu mehr Freiheit und Mobilität führen. </w:t>
            </w:r>
          </w:p>
          <w:p>
            <w:pPr>
              <w:pStyle w:val="Listenabsatz"/>
              <w:numPr>
                <w:ilvl w:val="0"/>
                <w:numId w:val="22"/>
              </w:numPr>
              <w:rPr>
                <w:sz w:val="22"/>
                <w:szCs w:val="22"/>
              </w:rPr>
            </w:pPr>
            <w:r>
              <w:rPr>
                <w:sz w:val="22"/>
                <w:szCs w:val="22"/>
              </w:rPr>
              <w:t>Soll von der Pressestelle des BMG dementiert worden sein</w:t>
            </w:r>
          </w:p>
          <w:p>
            <w:pPr>
              <w:pStyle w:val="Listenabsatz"/>
              <w:numPr>
                <w:ilvl w:val="0"/>
                <w:numId w:val="22"/>
              </w:numPr>
              <w:rPr>
                <w:sz w:val="22"/>
                <w:szCs w:val="22"/>
              </w:rPr>
            </w:pPr>
            <w:r>
              <w:rPr>
                <w:sz w:val="22"/>
                <w:szCs w:val="22"/>
              </w:rPr>
              <w:t xml:space="preserve">Es sollte allgemeinverständlich in FAQ oder in einem </w:t>
            </w:r>
            <w:proofErr w:type="spellStart"/>
            <w:r>
              <w:rPr>
                <w:sz w:val="22"/>
                <w:szCs w:val="22"/>
              </w:rPr>
              <w:t>EpiBull</w:t>
            </w:r>
            <w:proofErr w:type="spellEnd"/>
            <w:r>
              <w:rPr>
                <w:sz w:val="22"/>
                <w:szCs w:val="22"/>
              </w:rPr>
              <w:t xml:space="preserve">-Artikel dargestellt werden, dass Antigen-Tests vorwiegend zur Feststellung der Infektiosität geeignet sind. </w:t>
            </w:r>
          </w:p>
          <w:p>
            <w:pPr>
              <w:pStyle w:val="Listenabsatz"/>
              <w:numPr>
                <w:ilvl w:val="0"/>
                <w:numId w:val="22"/>
              </w:numPr>
              <w:rPr>
                <w:sz w:val="22"/>
                <w:szCs w:val="22"/>
              </w:rPr>
            </w:pPr>
            <w:r>
              <w:rPr>
                <w:sz w:val="22"/>
                <w:szCs w:val="22"/>
              </w:rPr>
              <w:t xml:space="preserve">Es besteht Kontakt zur Fachebene des BMG (M. Mielke), dort sind die Chancen und Limitationen bekannt. </w:t>
            </w:r>
          </w:p>
          <w:p>
            <w:pPr>
              <w:pStyle w:val="Listenabsatz"/>
              <w:rPr>
                <w:sz w:val="22"/>
                <w:szCs w:val="22"/>
              </w:rPr>
            </w:pPr>
            <w:r>
              <w:rPr>
                <w:sz w:val="22"/>
                <w:szCs w:val="22"/>
              </w:rPr>
              <w:t xml:space="preserve">Zunächst: Öffnung für den betrieblichen Kontext, fachlich angeleitet und betriebsärztlich begleitet. </w:t>
            </w:r>
          </w:p>
          <w:p>
            <w:pPr>
              <w:pStyle w:val="Listenabsatz"/>
              <w:numPr>
                <w:ilvl w:val="0"/>
                <w:numId w:val="22"/>
              </w:numPr>
              <w:rPr>
                <w:sz w:val="22"/>
                <w:szCs w:val="22"/>
              </w:rPr>
            </w:pPr>
            <w:r>
              <w:rPr>
                <w:sz w:val="22"/>
                <w:szCs w:val="22"/>
              </w:rPr>
              <w:t xml:space="preserve">Zu Speicheltests liegen keine Informationen vor, die Zusage einer breiten Anwendung würde hier ein Incentive für die Weiterentwicklung sein </w:t>
            </w:r>
          </w:p>
          <w:p>
            <w:pPr>
              <w:pStyle w:val="Listenabsatz"/>
              <w:numPr>
                <w:ilvl w:val="0"/>
                <w:numId w:val="22"/>
              </w:numPr>
              <w:rPr>
                <w:sz w:val="22"/>
                <w:szCs w:val="22"/>
              </w:rPr>
            </w:pPr>
            <w:r>
              <w:rPr>
                <w:sz w:val="22"/>
                <w:szCs w:val="22"/>
              </w:rPr>
              <w:t>Denkbar ist eine Abgabe von Antigen-Tests über Apotheken, mit der Aufgabe der Aufklärungspflicht</w:t>
            </w:r>
          </w:p>
          <w:p>
            <w:pPr>
              <w:pStyle w:val="Listenabsatz"/>
              <w:numPr>
                <w:ilvl w:val="0"/>
                <w:numId w:val="22"/>
              </w:numPr>
              <w:rPr>
                <w:sz w:val="22"/>
                <w:szCs w:val="22"/>
              </w:rPr>
            </w:pPr>
            <w:r>
              <w:rPr>
                <w:sz w:val="22"/>
                <w:szCs w:val="22"/>
              </w:rPr>
              <w:t xml:space="preserve">Anmerkung: zum Wording: es sollte heißen „unauffälliger Antigen-Test“ </w:t>
            </w:r>
          </w:p>
          <w:p>
            <w:pPr>
              <w:pStyle w:val="Listenabsatz"/>
              <w:rPr>
                <w:i/>
                <w:sz w:val="22"/>
                <w:szCs w:val="22"/>
              </w:rPr>
            </w:pPr>
          </w:p>
        </w:tc>
        <w:tc>
          <w:tcPr>
            <w:tcW w:w="1492" w:type="dxa"/>
          </w:tcPr>
          <w:p>
            <w:pPr>
              <w:rPr>
                <w:sz w:val="22"/>
                <w:szCs w:val="22"/>
              </w:rPr>
            </w:pPr>
          </w:p>
          <w:p>
            <w:pPr>
              <w:rPr>
                <w:i/>
                <w:sz w:val="22"/>
                <w:szCs w:val="22"/>
                <w:lang w:val="en-US"/>
              </w:rPr>
            </w:pPr>
            <w:r>
              <w:rPr>
                <w:i/>
                <w:sz w:val="22"/>
                <w:szCs w:val="22"/>
                <w:lang w:val="en-US"/>
              </w:rPr>
              <w:t>M. Degen</w:t>
            </w:r>
          </w:p>
          <w:p>
            <w:pPr>
              <w:rPr>
                <w:i/>
                <w:sz w:val="22"/>
                <w:szCs w:val="22"/>
              </w:rPr>
            </w:pPr>
            <w:r>
              <w:rPr>
                <w:i/>
                <w:sz w:val="22"/>
                <w:szCs w:val="22"/>
              </w:rPr>
              <w:t xml:space="preserve"> </w:t>
            </w:r>
          </w:p>
        </w:tc>
      </w:tr>
      <w:tr>
        <w:tc>
          <w:tcPr>
            <w:tcW w:w="684" w:type="dxa"/>
          </w:tcPr>
          <w:p>
            <w:pPr>
              <w:rPr>
                <w:b/>
              </w:rPr>
            </w:pPr>
            <w:r>
              <w:rPr>
                <w:b/>
              </w:rPr>
              <w:t>6</w:t>
            </w:r>
          </w:p>
        </w:tc>
        <w:tc>
          <w:tcPr>
            <w:tcW w:w="6795" w:type="dxa"/>
          </w:tcPr>
          <w:p>
            <w:pPr>
              <w:rPr>
                <w:b/>
              </w:rPr>
            </w:pPr>
            <w:r>
              <w:rPr>
                <w:b/>
                <w:sz w:val="28"/>
              </w:rPr>
              <w:t>Neues aus dem BMG</w:t>
            </w:r>
          </w:p>
          <w:p>
            <w:pPr>
              <w:rPr>
                <w:b/>
                <w:color w:val="FF0000"/>
                <w:sz w:val="22"/>
                <w:szCs w:val="22"/>
              </w:rPr>
            </w:pPr>
          </w:p>
          <w:p>
            <w:pPr>
              <w:rPr>
                <w:b/>
                <w:color w:val="FF0000"/>
                <w:sz w:val="22"/>
                <w:szCs w:val="22"/>
              </w:rPr>
            </w:pPr>
            <w:r>
              <w:rPr>
                <w:b/>
                <w:color w:val="FF0000"/>
                <w:sz w:val="22"/>
                <w:szCs w:val="22"/>
              </w:rPr>
              <w:t>Nicht besprochen</w:t>
            </w:r>
          </w:p>
          <w:p>
            <w:pPr>
              <w:pStyle w:val="Listenabsatz"/>
              <w:rPr>
                <w:sz w:val="22"/>
                <w:szCs w:val="22"/>
              </w:rPr>
            </w:pPr>
          </w:p>
        </w:tc>
        <w:tc>
          <w:tcPr>
            <w:tcW w:w="1492" w:type="dxa"/>
          </w:tcPr>
          <w:p>
            <w:pPr>
              <w:rPr>
                <w:sz w:val="22"/>
                <w:szCs w:val="22"/>
              </w:rPr>
            </w:pPr>
            <w:r>
              <w:rPr>
                <w:sz w:val="22"/>
                <w:szCs w:val="22"/>
              </w:rPr>
              <w:t>BMG</w:t>
            </w:r>
          </w:p>
        </w:tc>
      </w:tr>
      <w:tr>
        <w:tc>
          <w:tcPr>
            <w:tcW w:w="684" w:type="dxa"/>
          </w:tcPr>
          <w:p>
            <w:pPr>
              <w:rPr>
                <w:b/>
              </w:rPr>
            </w:pPr>
            <w:r>
              <w:rPr>
                <w:b/>
              </w:rPr>
              <w:t>7</w:t>
            </w:r>
          </w:p>
        </w:tc>
        <w:tc>
          <w:tcPr>
            <w:tcW w:w="6795" w:type="dxa"/>
          </w:tcPr>
          <w:p>
            <w:pPr>
              <w:rPr>
                <w:b/>
                <w:sz w:val="28"/>
              </w:rPr>
            </w:pPr>
            <w:r>
              <w:rPr>
                <w:b/>
                <w:sz w:val="28"/>
              </w:rPr>
              <w:t>Strategie Fragen</w:t>
            </w:r>
          </w:p>
          <w:p>
            <w:pPr>
              <w:pStyle w:val="Listenabsatz"/>
              <w:numPr>
                <w:ilvl w:val="0"/>
                <w:numId w:val="35"/>
              </w:numPr>
              <w:rPr>
                <w:b/>
              </w:rPr>
            </w:pPr>
            <w:r>
              <w:rPr>
                <w:b/>
              </w:rPr>
              <w:t xml:space="preserve">Allgemein: </w:t>
            </w:r>
            <w:r>
              <w:t>Anpassungsbedarf von RKI Empfehlungen/Dokumenten (z.B. hinsichtlich Inkubationszeit, Quarantänezeit, Isolationszeit, Ausscheidungszeit, Neue Definition von Kontakten)</w:t>
            </w:r>
          </w:p>
          <w:p>
            <w:pPr>
              <w:rPr>
                <w:b/>
              </w:rPr>
            </w:pPr>
          </w:p>
          <w:p>
            <w:pPr>
              <w:pStyle w:val="Listenabsatz"/>
              <w:rPr>
                <w:sz w:val="22"/>
                <w:szCs w:val="22"/>
              </w:rPr>
            </w:pPr>
          </w:p>
          <w:p>
            <w:pPr>
              <w:rPr>
                <w:b/>
                <w:sz w:val="22"/>
                <w:szCs w:val="22"/>
              </w:rPr>
            </w:pPr>
            <w:proofErr w:type="spellStart"/>
            <w:r>
              <w:rPr>
                <w:b/>
                <w:sz w:val="22"/>
                <w:szCs w:val="22"/>
              </w:rPr>
              <w:t>Entlasskriterien</w:t>
            </w:r>
            <w:proofErr w:type="spellEnd"/>
            <w:r>
              <w:rPr>
                <w:b/>
                <w:sz w:val="22"/>
                <w:szCs w:val="22"/>
              </w:rPr>
              <w:t xml:space="preserve"> aus der Isolation: </w:t>
            </w:r>
          </w:p>
          <w:p>
            <w:pPr>
              <w:pStyle w:val="Listenabsatz"/>
              <w:numPr>
                <w:ilvl w:val="0"/>
                <w:numId w:val="33"/>
              </w:numPr>
              <w:rPr>
                <w:sz w:val="22"/>
                <w:szCs w:val="22"/>
              </w:rPr>
            </w:pPr>
            <w:r>
              <w:rPr>
                <w:sz w:val="22"/>
                <w:szCs w:val="22"/>
              </w:rPr>
              <w:t xml:space="preserve">Bislang kein Änderungsgrund bei den </w:t>
            </w:r>
            <w:proofErr w:type="spellStart"/>
            <w:r>
              <w:rPr>
                <w:sz w:val="22"/>
                <w:szCs w:val="22"/>
              </w:rPr>
              <w:t>Entlasskriterien</w:t>
            </w:r>
            <w:proofErr w:type="spellEnd"/>
            <w:r>
              <w:rPr>
                <w:sz w:val="22"/>
                <w:szCs w:val="22"/>
              </w:rPr>
              <w:t xml:space="preserve">, da bei hospitalisierten Fällen (schwerer Verlauf) ohnehin PCR vor Entlassung empfohlen ist. Die Datenlage zur Therapie bei VOC ist noch dünn. </w:t>
            </w:r>
          </w:p>
          <w:p>
            <w:pPr>
              <w:pStyle w:val="Listenabsatz"/>
              <w:numPr>
                <w:ilvl w:val="0"/>
                <w:numId w:val="33"/>
              </w:numPr>
              <w:rPr>
                <w:sz w:val="22"/>
                <w:szCs w:val="22"/>
              </w:rPr>
            </w:pPr>
            <w:r>
              <w:rPr>
                <w:sz w:val="22"/>
                <w:szCs w:val="22"/>
              </w:rPr>
              <w:t xml:space="preserve">Frage: Kriterium für die Verlaufsdefinition ist der Sauerstoffbedarf, denkbar ist Hospitalisierung wegen anderer Erkrankung und leichter Covid-19-Verlauf, würde dann keine PCR vor Entlassung durchgeführt?  </w:t>
            </w:r>
          </w:p>
          <w:p>
            <w:pPr>
              <w:pStyle w:val="Listenabsatz"/>
              <w:numPr>
                <w:ilvl w:val="0"/>
                <w:numId w:val="33"/>
              </w:numPr>
              <w:rPr>
                <w:sz w:val="22"/>
                <w:szCs w:val="22"/>
              </w:rPr>
            </w:pPr>
            <w:r>
              <w:rPr>
                <w:sz w:val="22"/>
                <w:szCs w:val="22"/>
              </w:rPr>
              <w:t>Antwort: Bei Rückverlegung in Einrichtung oder mit Kontakt zu vulnerablen Gruppen ist PCR empfohlen</w:t>
            </w:r>
          </w:p>
          <w:p>
            <w:pPr>
              <w:pStyle w:val="Listenabsatz"/>
              <w:numPr>
                <w:ilvl w:val="0"/>
                <w:numId w:val="33"/>
              </w:numPr>
              <w:rPr>
                <w:sz w:val="22"/>
                <w:szCs w:val="22"/>
              </w:rPr>
            </w:pPr>
            <w:r>
              <w:rPr>
                <w:sz w:val="22"/>
                <w:szCs w:val="22"/>
              </w:rPr>
              <w:t xml:space="preserve">Grundsatzkriterium bei Entlassungen aus der Isolation (leichte Verläufe) frühestens nach 10 Tagen und mindestens 48 Stunden Symptomfreiheit. Dies sollte auch bei neuen Varianten ausreichen. </w:t>
            </w:r>
          </w:p>
          <w:p>
            <w:pPr>
              <w:pStyle w:val="Listenabsatz"/>
              <w:numPr>
                <w:ilvl w:val="0"/>
                <w:numId w:val="33"/>
              </w:numPr>
              <w:rPr>
                <w:sz w:val="22"/>
                <w:szCs w:val="22"/>
              </w:rPr>
            </w:pPr>
            <w:r>
              <w:rPr>
                <w:sz w:val="22"/>
                <w:szCs w:val="22"/>
              </w:rPr>
              <w:t xml:space="preserve">Hinweis: </w:t>
            </w:r>
            <w:proofErr w:type="spellStart"/>
            <w:r>
              <w:rPr>
                <w:sz w:val="22"/>
                <w:szCs w:val="22"/>
              </w:rPr>
              <w:t>Ausscheidungskinetiken</w:t>
            </w:r>
            <w:proofErr w:type="spellEnd"/>
            <w:r>
              <w:rPr>
                <w:sz w:val="22"/>
                <w:szCs w:val="22"/>
              </w:rPr>
              <w:t xml:space="preserve"> der neuen Varianten sind noch unbekannt </w:t>
            </w:r>
          </w:p>
          <w:p>
            <w:pPr>
              <w:pStyle w:val="Listenabsatz"/>
              <w:numPr>
                <w:ilvl w:val="0"/>
                <w:numId w:val="33"/>
              </w:numPr>
              <w:rPr>
                <w:sz w:val="22"/>
                <w:szCs w:val="22"/>
              </w:rPr>
            </w:pPr>
            <w:r>
              <w:rPr>
                <w:sz w:val="22"/>
                <w:szCs w:val="22"/>
              </w:rPr>
              <w:t xml:space="preserve">Bei </w:t>
            </w:r>
            <w:proofErr w:type="spellStart"/>
            <w:r>
              <w:rPr>
                <w:sz w:val="22"/>
                <w:szCs w:val="22"/>
              </w:rPr>
              <w:t>Immunsupression</w:t>
            </w:r>
            <w:proofErr w:type="spellEnd"/>
            <w:r>
              <w:rPr>
                <w:sz w:val="22"/>
                <w:szCs w:val="22"/>
              </w:rPr>
              <w:t xml:space="preserve"> und Virusausscheidung von &gt;21 Tagen soll eine Sequenzierung empfohlen werden (Immune-Escape)</w:t>
            </w:r>
          </w:p>
          <w:p>
            <w:pPr>
              <w:pStyle w:val="Listenabsatz"/>
              <w:numPr>
                <w:ilvl w:val="0"/>
                <w:numId w:val="33"/>
              </w:numPr>
              <w:rPr>
                <w:sz w:val="22"/>
                <w:szCs w:val="22"/>
              </w:rPr>
            </w:pPr>
            <w:r>
              <w:rPr>
                <w:sz w:val="22"/>
                <w:szCs w:val="22"/>
              </w:rPr>
              <w:t xml:space="preserve">Übertragung der bisherigen Regelungen auf VOC zugunsten der Einheitlichkeit hier vielleicht nicht ausreichend, es sollte nicht auf PCR bei </w:t>
            </w:r>
            <w:proofErr w:type="spellStart"/>
            <w:r>
              <w:rPr>
                <w:sz w:val="22"/>
                <w:szCs w:val="22"/>
              </w:rPr>
              <w:t>Entisolierung</w:t>
            </w:r>
            <w:proofErr w:type="spellEnd"/>
            <w:r>
              <w:rPr>
                <w:sz w:val="22"/>
                <w:szCs w:val="22"/>
              </w:rPr>
              <w:t xml:space="preserve"> verzichtet werden</w:t>
            </w:r>
          </w:p>
          <w:p>
            <w:pPr>
              <w:pStyle w:val="Listenabsatz"/>
              <w:numPr>
                <w:ilvl w:val="0"/>
                <w:numId w:val="33"/>
              </w:numPr>
              <w:rPr>
                <w:sz w:val="22"/>
                <w:szCs w:val="22"/>
              </w:rPr>
            </w:pPr>
            <w:proofErr w:type="spellStart"/>
            <w:r>
              <w:rPr>
                <w:sz w:val="22"/>
                <w:szCs w:val="22"/>
              </w:rPr>
              <w:t>Kontainment</w:t>
            </w:r>
            <w:proofErr w:type="spellEnd"/>
            <w:r>
              <w:rPr>
                <w:sz w:val="22"/>
                <w:szCs w:val="22"/>
              </w:rPr>
              <w:t xml:space="preserve"> gewinnt an Bedeutung, da Impfwirkung bei </w:t>
            </w:r>
            <w:proofErr w:type="spellStart"/>
            <w:r>
              <w:rPr>
                <w:sz w:val="22"/>
                <w:szCs w:val="22"/>
              </w:rPr>
              <w:t>bras</w:t>
            </w:r>
            <w:proofErr w:type="spellEnd"/>
            <w:r>
              <w:rPr>
                <w:sz w:val="22"/>
                <w:szCs w:val="22"/>
              </w:rPr>
              <w:t xml:space="preserve">. Variante ungeklärt und schwerere Verläufe bei B.1.1.7 nicht ausgeschlossen sind </w:t>
            </w:r>
          </w:p>
          <w:p>
            <w:pPr>
              <w:pStyle w:val="Listenabsatz"/>
              <w:rPr>
                <w:sz w:val="22"/>
                <w:szCs w:val="22"/>
              </w:rPr>
            </w:pPr>
            <w:r>
              <w:rPr>
                <w:sz w:val="22"/>
                <w:szCs w:val="22"/>
              </w:rPr>
              <w:t xml:space="preserve">Vorschlag: Hier eignen sich Antigen-Tests gut, denn grundsätzlich ist die Domäne des Antigentests die Infektiosität (gegen Ende der Infektion) </w:t>
            </w:r>
          </w:p>
          <w:p>
            <w:pPr>
              <w:pStyle w:val="Listenabsatz"/>
              <w:rPr>
                <w:sz w:val="22"/>
                <w:szCs w:val="22"/>
              </w:rPr>
            </w:pPr>
            <w:r>
              <w:rPr>
                <w:sz w:val="22"/>
                <w:szCs w:val="22"/>
              </w:rPr>
              <w:t xml:space="preserve">PCR ist relevant als Infektionsnachweis zu Beginn. </w:t>
            </w:r>
          </w:p>
          <w:p>
            <w:pPr>
              <w:pStyle w:val="Listenabsatz"/>
              <w:rPr>
                <w:sz w:val="22"/>
                <w:szCs w:val="22"/>
              </w:rPr>
            </w:pPr>
            <w:r>
              <w:rPr>
                <w:sz w:val="22"/>
                <w:szCs w:val="22"/>
              </w:rPr>
              <w:t>Bei positivem Antigen-Testergebnis sollte die Quarantäne verlängert werden</w:t>
            </w:r>
          </w:p>
          <w:p>
            <w:pPr>
              <w:pStyle w:val="Listenabsatz"/>
              <w:numPr>
                <w:ilvl w:val="0"/>
                <w:numId w:val="33"/>
              </w:numPr>
              <w:rPr>
                <w:sz w:val="22"/>
                <w:szCs w:val="22"/>
              </w:rPr>
            </w:pPr>
            <w:r>
              <w:rPr>
                <w:sz w:val="22"/>
                <w:szCs w:val="22"/>
              </w:rPr>
              <w:t xml:space="preserve">Ist dieser Aufwand leistbar? Klinische Besserung als </w:t>
            </w:r>
            <w:proofErr w:type="spellStart"/>
            <w:r>
              <w:rPr>
                <w:sz w:val="22"/>
                <w:szCs w:val="22"/>
              </w:rPr>
              <w:t>Entlasskriterium</w:t>
            </w:r>
            <w:proofErr w:type="spellEnd"/>
            <w:r>
              <w:rPr>
                <w:sz w:val="22"/>
                <w:szCs w:val="22"/>
              </w:rPr>
              <w:t xml:space="preserve"> zeigt die Überwindung der der Ausscheidung ausreichend an </w:t>
            </w:r>
          </w:p>
          <w:p>
            <w:pPr>
              <w:pStyle w:val="Listenabsatz"/>
              <w:numPr>
                <w:ilvl w:val="0"/>
                <w:numId w:val="33"/>
              </w:numPr>
              <w:rPr>
                <w:sz w:val="22"/>
                <w:szCs w:val="22"/>
              </w:rPr>
            </w:pPr>
            <w:r>
              <w:rPr>
                <w:sz w:val="22"/>
                <w:szCs w:val="22"/>
              </w:rPr>
              <w:t>Für Kliniken könnte ein Antigentest das Procedere bei Verlegung beschleunigen</w:t>
            </w:r>
          </w:p>
          <w:p>
            <w:pPr>
              <w:pStyle w:val="Listenabsatz"/>
              <w:numPr>
                <w:ilvl w:val="0"/>
                <w:numId w:val="33"/>
              </w:numPr>
              <w:rPr>
                <w:sz w:val="22"/>
                <w:szCs w:val="22"/>
              </w:rPr>
            </w:pPr>
            <w:r>
              <w:rPr>
                <w:sz w:val="22"/>
                <w:szCs w:val="22"/>
              </w:rPr>
              <w:lastRenderedPageBreak/>
              <w:t xml:space="preserve">Es liegen keine Daten zur Ausscheidung, Infektiosität und </w:t>
            </w:r>
            <w:proofErr w:type="spellStart"/>
            <w:r>
              <w:rPr>
                <w:sz w:val="22"/>
                <w:szCs w:val="22"/>
              </w:rPr>
              <w:t>Impfpräventabilität</w:t>
            </w:r>
            <w:proofErr w:type="spellEnd"/>
            <w:r>
              <w:rPr>
                <w:sz w:val="22"/>
                <w:szCs w:val="22"/>
              </w:rPr>
              <w:t xml:space="preserve"> vor, daher sollte bei bekannter Infektion mit VOC ein Antigentest vor Entlassung empfohlen werden</w:t>
            </w:r>
          </w:p>
          <w:p>
            <w:pPr>
              <w:pStyle w:val="Listenabsatz"/>
              <w:numPr>
                <w:ilvl w:val="0"/>
                <w:numId w:val="33"/>
              </w:numPr>
              <w:rPr>
                <w:sz w:val="22"/>
                <w:szCs w:val="22"/>
              </w:rPr>
            </w:pPr>
            <w:r>
              <w:rPr>
                <w:sz w:val="22"/>
                <w:szCs w:val="22"/>
              </w:rPr>
              <w:t>Frage: Zuerst über Kliniken mit guter Diagnostik, zu denen wir leichten Zugang haben, mehr Überblick verschaffen, dann an die Öffentlichkeit gehen?</w:t>
            </w:r>
          </w:p>
          <w:p>
            <w:pPr>
              <w:pStyle w:val="Listenabsatz"/>
              <w:rPr>
                <w:sz w:val="22"/>
                <w:szCs w:val="22"/>
              </w:rPr>
            </w:pPr>
            <w:r>
              <w:rPr>
                <w:sz w:val="22"/>
                <w:szCs w:val="22"/>
              </w:rPr>
              <w:t xml:space="preserve">Antwort: Zu viel Zeitverzug </w:t>
            </w:r>
          </w:p>
          <w:p>
            <w:pPr>
              <w:pStyle w:val="Listenabsatz"/>
              <w:numPr>
                <w:ilvl w:val="0"/>
                <w:numId w:val="33"/>
              </w:numPr>
              <w:rPr>
                <w:sz w:val="22"/>
                <w:szCs w:val="22"/>
              </w:rPr>
            </w:pPr>
            <w:r>
              <w:rPr>
                <w:sz w:val="22"/>
                <w:szCs w:val="22"/>
              </w:rPr>
              <w:t xml:space="preserve">Frage: Sollte bei Antigentest vor </w:t>
            </w:r>
            <w:proofErr w:type="spellStart"/>
            <w:r>
              <w:rPr>
                <w:sz w:val="22"/>
                <w:szCs w:val="22"/>
              </w:rPr>
              <w:t>Entisolierung</w:t>
            </w:r>
            <w:proofErr w:type="spellEnd"/>
            <w:r>
              <w:rPr>
                <w:sz w:val="22"/>
                <w:szCs w:val="22"/>
              </w:rPr>
              <w:t xml:space="preserve"> nach VOC-Infektion eine Vergleichsgruppe mit klassischer Variante ebenso getestet werden?</w:t>
            </w:r>
          </w:p>
          <w:p>
            <w:pPr>
              <w:pStyle w:val="Listenabsatz"/>
              <w:numPr>
                <w:ilvl w:val="0"/>
                <w:numId w:val="33"/>
              </w:numPr>
              <w:rPr>
                <w:sz w:val="22"/>
                <w:szCs w:val="22"/>
              </w:rPr>
            </w:pPr>
            <w:r>
              <w:rPr>
                <w:sz w:val="22"/>
                <w:szCs w:val="22"/>
              </w:rPr>
              <w:t>Antwort: Daten sollen bei Ausbruch im HUK und bei weiteren Parallelausbrüchen gewonnen werden</w:t>
            </w:r>
          </w:p>
          <w:p>
            <w:pPr>
              <w:pStyle w:val="Listenabsatz"/>
              <w:numPr>
                <w:ilvl w:val="0"/>
                <w:numId w:val="33"/>
              </w:numPr>
              <w:rPr>
                <w:sz w:val="22"/>
                <w:szCs w:val="22"/>
              </w:rPr>
            </w:pPr>
            <w:r>
              <w:rPr>
                <w:sz w:val="22"/>
                <w:szCs w:val="22"/>
              </w:rPr>
              <w:t xml:space="preserve">Einigung: Antigentest vor </w:t>
            </w:r>
            <w:proofErr w:type="spellStart"/>
            <w:r>
              <w:rPr>
                <w:sz w:val="22"/>
                <w:szCs w:val="22"/>
              </w:rPr>
              <w:t>Entisolierung</w:t>
            </w:r>
            <w:proofErr w:type="spellEnd"/>
            <w:r>
              <w:rPr>
                <w:sz w:val="22"/>
                <w:szCs w:val="22"/>
              </w:rPr>
              <w:t xml:space="preserve">, es bleibt noch unentschieden, ob in jedem Setting </w:t>
            </w:r>
          </w:p>
          <w:p>
            <w:pPr>
              <w:pStyle w:val="Listenabsatz"/>
              <w:rPr>
                <w:sz w:val="22"/>
                <w:szCs w:val="22"/>
              </w:rPr>
            </w:pPr>
            <w:r>
              <w:rPr>
                <w:sz w:val="22"/>
                <w:szCs w:val="22"/>
              </w:rPr>
              <w:t xml:space="preserve">  </w:t>
            </w:r>
          </w:p>
          <w:p>
            <w:pPr>
              <w:ind w:left="360"/>
              <w:rPr>
                <w:sz w:val="22"/>
                <w:szCs w:val="22"/>
              </w:rPr>
            </w:pPr>
          </w:p>
          <w:p>
            <w:pPr>
              <w:rPr>
                <w:i/>
                <w:sz w:val="22"/>
                <w:szCs w:val="22"/>
              </w:rPr>
            </w:pPr>
            <w:proofErr w:type="spellStart"/>
            <w:r>
              <w:rPr>
                <w:i/>
                <w:sz w:val="22"/>
                <w:szCs w:val="22"/>
              </w:rPr>
              <w:t>ToDo</w:t>
            </w:r>
            <w:proofErr w:type="spellEnd"/>
            <w:r>
              <w:rPr>
                <w:i/>
                <w:sz w:val="22"/>
                <w:szCs w:val="22"/>
              </w:rPr>
              <w:t xml:space="preserve">: Textentwurf  mit dem Inhalt: </w:t>
            </w:r>
          </w:p>
          <w:p>
            <w:pPr>
              <w:rPr>
                <w:i/>
                <w:sz w:val="22"/>
                <w:szCs w:val="22"/>
              </w:rPr>
            </w:pPr>
            <w:r>
              <w:rPr>
                <w:i/>
                <w:sz w:val="22"/>
                <w:szCs w:val="22"/>
              </w:rPr>
              <w:t xml:space="preserve">Wir sind der Meinung, dass ein Antigen-Test vor der Entlassung aus der Isolation durchgeführt werden sollte. </w:t>
            </w:r>
            <w:proofErr w:type="spellStart"/>
            <w:r>
              <w:rPr>
                <w:i/>
                <w:sz w:val="22"/>
                <w:szCs w:val="22"/>
              </w:rPr>
              <w:t>Caveat</w:t>
            </w:r>
            <w:proofErr w:type="spellEnd"/>
            <w:r>
              <w:rPr>
                <w:i/>
                <w:sz w:val="22"/>
                <w:szCs w:val="22"/>
              </w:rPr>
              <w:t xml:space="preserve">: Es ist noch unklar, ob dies nur im klinische Setting (hospitalisierte Fälle) oder auch im häuslichen Setting gilt. Bei </w:t>
            </w:r>
            <w:proofErr w:type="spellStart"/>
            <w:r>
              <w:rPr>
                <w:i/>
                <w:sz w:val="22"/>
                <w:szCs w:val="22"/>
              </w:rPr>
              <w:t>Immunsupression</w:t>
            </w:r>
            <w:proofErr w:type="spellEnd"/>
            <w:r>
              <w:rPr>
                <w:i/>
                <w:sz w:val="22"/>
                <w:szCs w:val="22"/>
              </w:rPr>
              <w:t xml:space="preserve"> sollte grundsätzlich Sequenziert werden.   </w:t>
            </w:r>
          </w:p>
          <w:p>
            <w:pPr>
              <w:pStyle w:val="Listenabsatz"/>
            </w:pPr>
          </w:p>
          <w:p>
            <w:pPr>
              <w:rPr>
                <w:b/>
              </w:rPr>
            </w:pPr>
            <w:r>
              <w:rPr>
                <w:b/>
              </w:rPr>
              <w:t>Getrennte Isolierung von Kohorten</w:t>
            </w:r>
          </w:p>
          <w:p>
            <w:pPr>
              <w:pStyle w:val="Listenabsatz"/>
              <w:numPr>
                <w:ilvl w:val="0"/>
                <w:numId w:val="33"/>
              </w:numPr>
              <w:rPr>
                <w:sz w:val="22"/>
                <w:szCs w:val="22"/>
              </w:rPr>
            </w:pPr>
            <w:r>
              <w:rPr>
                <w:sz w:val="22"/>
                <w:szCs w:val="22"/>
              </w:rPr>
              <w:t xml:space="preserve">Datenlage: Fallbericht aus Limburg, beide Erreger (klass. Variante und VOC) wurden nachgewiesen </w:t>
            </w:r>
          </w:p>
          <w:p>
            <w:pPr>
              <w:pStyle w:val="Listenabsatz"/>
              <w:rPr>
                <w:sz w:val="22"/>
                <w:szCs w:val="22"/>
              </w:rPr>
            </w:pPr>
            <w:r>
              <w:rPr>
                <w:sz w:val="22"/>
                <w:szCs w:val="22"/>
              </w:rPr>
              <w:t>Fallbericht HUK: Nach Reinfektion sehr rasch verstorbener Patient</w:t>
            </w:r>
          </w:p>
          <w:p>
            <w:pPr>
              <w:pStyle w:val="Listenabsatz"/>
              <w:numPr>
                <w:ilvl w:val="0"/>
                <w:numId w:val="33"/>
              </w:numPr>
              <w:rPr>
                <w:sz w:val="22"/>
                <w:szCs w:val="22"/>
              </w:rPr>
            </w:pPr>
            <w:r>
              <w:rPr>
                <w:sz w:val="22"/>
                <w:szCs w:val="22"/>
              </w:rPr>
              <w:t xml:space="preserve">Empfehlung: getrennte Isolierung </w:t>
            </w:r>
          </w:p>
          <w:p>
            <w:pPr>
              <w:rPr>
                <w:sz w:val="22"/>
                <w:szCs w:val="22"/>
              </w:rPr>
            </w:pPr>
            <w:r>
              <w:rPr>
                <w:sz w:val="22"/>
                <w:szCs w:val="22"/>
              </w:rPr>
              <w:t xml:space="preserve">Diskussion: </w:t>
            </w:r>
          </w:p>
          <w:p>
            <w:pPr>
              <w:pStyle w:val="Listenabsatz"/>
              <w:numPr>
                <w:ilvl w:val="0"/>
                <w:numId w:val="33"/>
              </w:numPr>
              <w:rPr>
                <w:sz w:val="22"/>
                <w:szCs w:val="22"/>
              </w:rPr>
            </w:pPr>
            <w:r>
              <w:rPr>
                <w:sz w:val="22"/>
                <w:szCs w:val="22"/>
              </w:rPr>
              <w:t>Dies wird auch bei anderen Erregern mit unterschiedlich virulenten Varianten so gehandhabt</w:t>
            </w:r>
          </w:p>
          <w:p>
            <w:pPr>
              <w:pStyle w:val="Listenabsatz"/>
              <w:numPr>
                <w:ilvl w:val="0"/>
                <w:numId w:val="33"/>
              </w:numPr>
              <w:rPr>
                <w:sz w:val="22"/>
                <w:szCs w:val="22"/>
              </w:rPr>
            </w:pPr>
            <w:r>
              <w:rPr>
                <w:sz w:val="22"/>
                <w:szCs w:val="22"/>
              </w:rPr>
              <w:t xml:space="preserve">Einigung: getrennte Isolierung von Kohorten wird empfohlen. </w:t>
            </w:r>
          </w:p>
          <w:p>
            <w:pPr>
              <w:rPr>
                <w:sz w:val="22"/>
                <w:szCs w:val="22"/>
              </w:rPr>
            </w:pPr>
          </w:p>
          <w:p>
            <w:pPr>
              <w:rPr>
                <w:b/>
                <w:sz w:val="22"/>
                <w:szCs w:val="22"/>
              </w:rPr>
            </w:pPr>
            <w:r>
              <w:rPr>
                <w:b/>
              </w:rPr>
              <w:t>Kontaktpersoneneinstufung</w:t>
            </w:r>
          </w:p>
          <w:p>
            <w:pPr>
              <w:pStyle w:val="Listenabsatz"/>
              <w:numPr>
                <w:ilvl w:val="0"/>
                <w:numId w:val="36"/>
              </w:numPr>
              <w:rPr>
                <w:sz w:val="22"/>
                <w:szCs w:val="22"/>
              </w:rPr>
            </w:pPr>
            <w:r>
              <w:rPr>
                <w:sz w:val="22"/>
                <w:szCs w:val="22"/>
              </w:rPr>
              <w:t xml:space="preserve">Frage: Sollen Kontaktpersonen von KP I ebenfalls unter Quarantäne gestellt werden? </w:t>
            </w:r>
          </w:p>
          <w:p>
            <w:pPr>
              <w:pStyle w:val="Listenabsatz"/>
              <w:numPr>
                <w:ilvl w:val="0"/>
                <w:numId w:val="36"/>
              </w:numPr>
              <w:rPr>
                <w:sz w:val="22"/>
                <w:szCs w:val="22"/>
              </w:rPr>
            </w:pPr>
            <w:r>
              <w:rPr>
                <w:sz w:val="22"/>
                <w:szCs w:val="22"/>
              </w:rPr>
              <w:t xml:space="preserve">Grundlage: Haushaltsmitglieder von Fällen sind KP I und werden unter Quarantäne gestellt </w:t>
            </w:r>
          </w:p>
          <w:p>
            <w:pPr>
              <w:pStyle w:val="Listenabsatz"/>
              <w:numPr>
                <w:ilvl w:val="0"/>
                <w:numId w:val="36"/>
              </w:numPr>
              <w:rPr>
                <w:sz w:val="22"/>
                <w:szCs w:val="22"/>
              </w:rPr>
            </w:pPr>
            <w:r>
              <w:rPr>
                <w:sz w:val="22"/>
                <w:szCs w:val="22"/>
              </w:rPr>
              <w:t xml:space="preserve">Kontaktpersonen von KP I wurden bisher nicht unter Quarantäne gestellt. Ausnahme: GÄ haben Familien unter Quarantäne gestellt, wenn ein Kind KP I war, um Eintrag in andere Einrichtungen über Geschwisterkinder zu verhindern </w:t>
            </w:r>
          </w:p>
          <w:p>
            <w:pPr>
              <w:pStyle w:val="Listenabsatz"/>
              <w:numPr>
                <w:ilvl w:val="0"/>
                <w:numId w:val="36"/>
              </w:numPr>
              <w:rPr>
                <w:sz w:val="22"/>
                <w:szCs w:val="22"/>
              </w:rPr>
            </w:pPr>
            <w:r>
              <w:rPr>
                <w:sz w:val="22"/>
                <w:szCs w:val="22"/>
              </w:rPr>
              <w:t xml:space="preserve">Vorschlag: Option, die ganze Familie zu </w:t>
            </w:r>
            <w:proofErr w:type="spellStart"/>
            <w:r>
              <w:rPr>
                <w:sz w:val="22"/>
                <w:szCs w:val="22"/>
              </w:rPr>
              <w:t>quarantänisieren</w:t>
            </w:r>
            <w:proofErr w:type="spellEnd"/>
            <w:r>
              <w:rPr>
                <w:sz w:val="22"/>
                <w:szCs w:val="22"/>
              </w:rPr>
              <w:t>, könnte in die Empfehlungen aufgenommen werden</w:t>
            </w:r>
          </w:p>
          <w:p>
            <w:pPr>
              <w:pStyle w:val="Listenabsatz"/>
              <w:numPr>
                <w:ilvl w:val="0"/>
                <w:numId w:val="36"/>
              </w:numPr>
              <w:rPr>
                <w:sz w:val="22"/>
                <w:szCs w:val="22"/>
              </w:rPr>
            </w:pPr>
            <w:r>
              <w:rPr>
                <w:sz w:val="22"/>
                <w:szCs w:val="22"/>
              </w:rPr>
              <w:t xml:space="preserve">Einwand: Dann würden jede KP I als Fall behandelt, KP sind jedoch keine Ansteckungsverdächtigen </w:t>
            </w:r>
          </w:p>
          <w:p>
            <w:pPr>
              <w:pStyle w:val="Listenabsatz"/>
              <w:numPr>
                <w:ilvl w:val="0"/>
                <w:numId w:val="36"/>
              </w:numPr>
              <w:rPr>
                <w:sz w:val="22"/>
                <w:szCs w:val="22"/>
              </w:rPr>
            </w:pPr>
            <w:r>
              <w:rPr>
                <w:sz w:val="22"/>
                <w:szCs w:val="22"/>
              </w:rPr>
              <w:t xml:space="preserve">Ergebnis: KP von KP I sollen nicht grundsätzlich in Quarantäne, es soll deutlicher kommuniziert werden, dass KP I ihre Kontakte von ihrem Status informieren und darauf </w:t>
            </w:r>
            <w:r>
              <w:rPr>
                <w:sz w:val="22"/>
                <w:szCs w:val="22"/>
              </w:rPr>
              <w:lastRenderedPageBreak/>
              <w:t>hinweisen sollen, dass sie im Fall einer auftretenden Symptomatik erneut Kontakt aufnehmen werden</w:t>
            </w:r>
          </w:p>
          <w:p>
            <w:pPr>
              <w:pStyle w:val="Listenabsatz"/>
              <w:numPr>
                <w:ilvl w:val="0"/>
                <w:numId w:val="36"/>
              </w:numPr>
              <w:rPr>
                <w:sz w:val="22"/>
                <w:szCs w:val="22"/>
              </w:rPr>
            </w:pPr>
            <w:r>
              <w:rPr>
                <w:sz w:val="22"/>
                <w:szCs w:val="22"/>
              </w:rPr>
              <w:t xml:space="preserve">Cave: Es soll bei Kontaktpersonen von KP I nicht von „Kontaktpersonen 2. Grades“ gesprochen werden, um eine Verwechslung mit KP II zu vermeiden! </w:t>
            </w:r>
          </w:p>
          <w:p>
            <w:pPr>
              <w:rPr>
                <w:i/>
                <w:sz w:val="22"/>
                <w:szCs w:val="22"/>
              </w:rPr>
            </w:pPr>
          </w:p>
          <w:p>
            <w:pPr>
              <w:rPr>
                <w:i/>
                <w:sz w:val="22"/>
                <w:szCs w:val="22"/>
              </w:rPr>
            </w:pPr>
            <w:proofErr w:type="spellStart"/>
            <w:r>
              <w:rPr>
                <w:i/>
                <w:sz w:val="22"/>
                <w:szCs w:val="22"/>
              </w:rPr>
              <w:t>ToDo</w:t>
            </w:r>
            <w:proofErr w:type="spellEnd"/>
            <w:r>
              <w:rPr>
                <w:i/>
                <w:sz w:val="22"/>
                <w:szCs w:val="22"/>
              </w:rPr>
              <w:t xml:space="preserve">: Klären, ob der Hinweis auf ein Kontakttagebuch hier auch aufgenommen werden soll, oder bereits in den Dokumenten empfohlen ist. </w:t>
            </w:r>
          </w:p>
          <w:p>
            <w:pPr>
              <w:rPr>
                <w:i/>
                <w:sz w:val="22"/>
                <w:szCs w:val="22"/>
              </w:rPr>
            </w:pPr>
          </w:p>
          <w:p>
            <w:pPr>
              <w:rPr>
                <w:b/>
              </w:rPr>
            </w:pPr>
            <w:r>
              <w:rPr>
                <w:b/>
              </w:rPr>
              <w:t>Gebietssperrungen</w:t>
            </w:r>
          </w:p>
          <w:p>
            <w:pPr>
              <w:pStyle w:val="Listenabsatz"/>
              <w:numPr>
                <w:ilvl w:val="0"/>
                <w:numId w:val="37"/>
              </w:numPr>
              <w:rPr>
                <w:sz w:val="22"/>
                <w:szCs w:val="22"/>
              </w:rPr>
            </w:pPr>
            <w:r>
              <w:rPr>
                <w:sz w:val="22"/>
                <w:szCs w:val="22"/>
              </w:rPr>
              <w:t xml:space="preserve">Frage einer </w:t>
            </w:r>
            <w:proofErr w:type="spellStart"/>
            <w:r>
              <w:rPr>
                <w:sz w:val="22"/>
                <w:szCs w:val="22"/>
              </w:rPr>
              <w:t>Riegelungsimpfung</w:t>
            </w:r>
            <w:proofErr w:type="spellEnd"/>
            <w:r>
              <w:rPr>
                <w:sz w:val="22"/>
                <w:szCs w:val="22"/>
              </w:rPr>
              <w:t xml:space="preserve"> stellt sich bei derzeitigem Impfstoffmangel nicht</w:t>
            </w:r>
          </w:p>
          <w:p>
            <w:pPr>
              <w:pStyle w:val="Listenabsatz"/>
              <w:numPr>
                <w:ilvl w:val="0"/>
                <w:numId w:val="37"/>
              </w:numPr>
              <w:rPr>
                <w:sz w:val="22"/>
                <w:szCs w:val="22"/>
              </w:rPr>
            </w:pPr>
            <w:r>
              <w:rPr>
                <w:sz w:val="22"/>
                <w:szCs w:val="22"/>
              </w:rPr>
              <w:t xml:space="preserve">Abriegelung geografischer Einheiten wird nicht empfohlen, Abriegelung von Stadtteilen ist kaum möglich bzw. kontrollierbar und führt zu falschen Sicherheitsannahmen in nicht betroffenen Gebieten.  </w:t>
            </w:r>
          </w:p>
          <w:p>
            <w:pPr>
              <w:pStyle w:val="Listenabsatz"/>
              <w:numPr>
                <w:ilvl w:val="0"/>
                <w:numId w:val="37"/>
              </w:numPr>
              <w:rPr>
                <w:sz w:val="22"/>
                <w:szCs w:val="22"/>
              </w:rPr>
            </w:pPr>
            <w:r>
              <w:rPr>
                <w:sz w:val="22"/>
                <w:szCs w:val="22"/>
              </w:rPr>
              <w:t xml:space="preserve">Die Abriegelung von Einrichten kann Im Rahmen von Ausbruchsgeschehen sinnvoll sein. (Beispiel HUK). </w:t>
            </w:r>
          </w:p>
          <w:p>
            <w:pPr>
              <w:pStyle w:val="Listenabsatz"/>
              <w:rPr>
                <w:sz w:val="22"/>
                <w:szCs w:val="22"/>
              </w:rPr>
            </w:pPr>
            <w:r>
              <w:rPr>
                <w:sz w:val="22"/>
                <w:szCs w:val="22"/>
              </w:rPr>
              <w:t xml:space="preserve">Bespiel Tönnies: Wohneinrichtungen unter Quarantäne ohne interne </w:t>
            </w:r>
            <w:proofErr w:type="spellStart"/>
            <w:r>
              <w:rPr>
                <w:sz w:val="22"/>
                <w:szCs w:val="22"/>
              </w:rPr>
              <w:t>Kohortierung</w:t>
            </w:r>
            <w:proofErr w:type="spellEnd"/>
            <w:r>
              <w:rPr>
                <w:sz w:val="22"/>
                <w:szCs w:val="22"/>
              </w:rPr>
              <w:t xml:space="preserve"> sind keine gute Lösung </w:t>
            </w:r>
          </w:p>
          <w:p>
            <w:pPr>
              <w:pStyle w:val="Listenabsatz"/>
              <w:rPr>
                <w:sz w:val="22"/>
                <w:szCs w:val="22"/>
              </w:rPr>
            </w:pPr>
            <w:r>
              <w:rPr>
                <w:sz w:val="22"/>
                <w:szCs w:val="22"/>
              </w:rPr>
              <w:t xml:space="preserve">Beispiel HUK: auch hier ist die Abriegelung eingeschränkt: bei Pendelquarantäne werden die Haushaltsmitglieder der Pendler nicht </w:t>
            </w:r>
            <w:proofErr w:type="spellStart"/>
            <w:r>
              <w:rPr>
                <w:sz w:val="22"/>
                <w:szCs w:val="22"/>
              </w:rPr>
              <w:t>quarantänisiert</w:t>
            </w:r>
            <w:proofErr w:type="spellEnd"/>
            <w:r>
              <w:rPr>
                <w:sz w:val="22"/>
                <w:szCs w:val="22"/>
              </w:rPr>
              <w:t xml:space="preserve">. Erreger hat die Einrichtung wahrscheinlich schon verlassen. </w:t>
            </w:r>
          </w:p>
          <w:p>
            <w:pPr>
              <w:pStyle w:val="Listenabsatz"/>
              <w:numPr>
                <w:ilvl w:val="0"/>
                <w:numId w:val="37"/>
              </w:numPr>
              <w:rPr>
                <w:sz w:val="22"/>
                <w:szCs w:val="22"/>
              </w:rPr>
            </w:pPr>
            <w:r>
              <w:rPr>
                <w:sz w:val="22"/>
                <w:szCs w:val="22"/>
              </w:rPr>
              <w:t>Gebietssperrungen wie bei Tierseuchen (MKS) sind schwer vorstellbar</w:t>
            </w:r>
          </w:p>
          <w:p>
            <w:pPr>
              <w:pStyle w:val="Listenabsatz"/>
              <w:numPr>
                <w:ilvl w:val="0"/>
                <w:numId w:val="37"/>
              </w:numPr>
              <w:rPr>
                <w:sz w:val="22"/>
                <w:szCs w:val="22"/>
              </w:rPr>
            </w:pPr>
            <w:r>
              <w:rPr>
                <w:sz w:val="22"/>
                <w:szCs w:val="22"/>
              </w:rPr>
              <w:t xml:space="preserve">Fazit: Abriegelung ist zum jetzigen Zeitpunkt keine sinnvolle Maßnahme, um die Ausbreitung zu verhindern. (zu spät). </w:t>
            </w:r>
          </w:p>
          <w:p>
            <w:pPr>
              <w:ind w:left="360"/>
              <w:rPr>
                <w:sz w:val="22"/>
                <w:szCs w:val="22"/>
              </w:rPr>
            </w:pPr>
          </w:p>
          <w:p>
            <w:pPr>
              <w:rPr>
                <w:b/>
                <w:sz w:val="22"/>
                <w:szCs w:val="22"/>
              </w:rPr>
            </w:pPr>
            <w:r>
              <w:rPr>
                <w:b/>
                <w:sz w:val="22"/>
                <w:szCs w:val="22"/>
              </w:rPr>
              <w:t>Empfehlungen für Pflegeheime nach abgeschlossener Impfung</w:t>
            </w:r>
          </w:p>
          <w:p>
            <w:pPr>
              <w:pStyle w:val="Listenabsatz"/>
              <w:numPr>
                <w:ilvl w:val="0"/>
                <w:numId w:val="38"/>
              </w:numPr>
              <w:rPr>
                <w:sz w:val="22"/>
                <w:szCs w:val="22"/>
              </w:rPr>
            </w:pPr>
            <w:r>
              <w:rPr>
                <w:sz w:val="22"/>
                <w:szCs w:val="22"/>
              </w:rPr>
              <w:t>Wann kann hier eine fertige Empfehlung geliefert werden?</w:t>
            </w:r>
          </w:p>
          <w:p>
            <w:pPr>
              <w:rPr>
                <w:sz w:val="22"/>
                <w:szCs w:val="22"/>
              </w:rPr>
            </w:pPr>
          </w:p>
          <w:p>
            <w:pPr>
              <w:rPr>
                <w:sz w:val="22"/>
                <w:szCs w:val="22"/>
              </w:rPr>
            </w:pPr>
          </w:p>
          <w:p>
            <w:pPr>
              <w:pStyle w:val="Listenabsatz"/>
              <w:numPr>
                <w:ilvl w:val="0"/>
                <w:numId w:val="38"/>
              </w:numPr>
              <w:rPr>
                <w:sz w:val="22"/>
                <w:szCs w:val="22"/>
              </w:rPr>
            </w:pPr>
            <w:r>
              <w:rPr>
                <w:sz w:val="22"/>
                <w:szCs w:val="22"/>
              </w:rPr>
              <w:t xml:space="preserve">Derzeitiger Stand: es sind keine Änderungen der geltenden Empfehlungen geplant, da weniger als 100% der Bewohner und MA geimpft sind. Zudem liegen nicht ausreichend Daten zum verhalten der VOC nach Impfung vor </w:t>
            </w:r>
          </w:p>
          <w:p>
            <w:pPr>
              <w:ind w:left="409"/>
              <w:rPr>
                <w:i/>
                <w:sz w:val="22"/>
                <w:szCs w:val="22"/>
              </w:rPr>
            </w:pPr>
          </w:p>
          <w:p>
            <w:pPr>
              <w:ind w:left="409"/>
              <w:rPr>
                <w:i/>
                <w:sz w:val="22"/>
                <w:szCs w:val="22"/>
              </w:rPr>
            </w:pPr>
            <w:proofErr w:type="spellStart"/>
            <w:r>
              <w:rPr>
                <w:i/>
                <w:sz w:val="22"/>
                <w:szCs w:val="22"/>
              </w:rPr>
              <w:t>ToDo</w:t>
            </w:r>
            <w:proofErr w:type="spellEnd"/>
            <w:r>
              <w:rPr>
                <w:i/>
                <w:sz w:val="22"/>
                <w:szCs w:val="22"/>
              </w:rPr>
              <w:t>:  Diesbezügliche Stellungnahme mit bis 25.01.2021 Dienstschluss formulieren</w:t>
            </w:r>
          </w:p>
          <w:p>
            <w:pPr>
              <w:pStyle w:val="Listenabsatz"/>
              <w:rPr>
                <w:sz w:val="22"/>
                <w:szCs w:val="22"/>
              </w:rPr>
            </w:pPr>
          </w:p>
          <w:p>
            <w:pPr>
              <w:pStyle w:val="Listenabsatz"/>
              <w:rPr>
                <w:b/>
                <w:sz w:val="22"/>
                <w:szCs w:val="22"/>
              </w:rPr>
            </w:pPr>
          </w:p>
        </w:tc>
        <w:tc>
          <w:tcPr>
            <w:tcW w:w="1492" w:type="dxa"/>
          </w:tcPr>
          <w:p>
            <w:pPr>
              <w:rPr>
                <w:sz w:val="22"/>
                <w:szCs w:val="22"/>
              </w:rPr>
            </w:pPr>
            <w:r>
              <w:rPr>
                <w:sz w:val="22"/>
                <w:szCs w:val="22"/>
              </w:rPr>
              <w:lastRenderedPageBreak/>
              <w:t>Alle</w:t>
            </w:r>
          </w:p>
          <w:p>
            <w:pPr>
              <w:rPr>
                <w:sz w:val="22"/>
                <w:szCs w:val="22"/>
              </w:rPr>
            </w:pPr>
          </w:p>
          <w:p>
            <w:pPr>
              <w:rPr>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r>
              <w:rPr>
                <w:i/>
                <w:sz w:val="22"/>
                <w:szCs w:val="22"/>
              </w:rPr>
              <w:t>W. Haas</w:t>
            </w: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r>
              <w:rPr>
                <w:i/>
                <w:sz w:val="22"/>
                <w:szCs w:val="22"/>
              </w:rPr>
              <w:t>W. Haas</w:t>
            </w: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r>
              <w:rPr>
                <w:i/>
                <w:sz w:val="22"/>
                <w:szCs w:val="22"/>
              </w:rPr>
              <w:t>T. Eckmanns</w:t>
            </w: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tc>
      </w:tr>
      <w:tr>
        <w:tc>
          <w:tcPr>
            <w:tcW w:w="684" w:type="dxa"/>
          </w:tcPr>
          <w:p>
            <w:pPr>
              <w:rPr>
                <w:b/>
              </w:rPr>
            </w:pPr>
            <w:r>
              <w:rPr>
                <w:b/>
              </w:rPr>
              <w:lastRenderedPageBreak/>
              <w:t>8</w:t>
            </w:r>
          </w:p>
        </w:tc>
        <w:tc>
          <w:tcPr>
            <w:tcW w:w="6795" w:type="dxa"/>
          </w:tcPr>
          <w:p>
            <w:pPr>
              <w:rPr>
                <w:b/>
                <w:sz w:val="28"/>
              </w:rPr>
            </w:pPr>
            <w:r>
              <w:rPr>
                <w:b/>
                <w:sz w:val="28"/>
              </w:rPr>
              <w:t>Dokumente</w:t>
            </w:r>
          </w:p>
          <w:p>
            <w:pPr>
              <w:rPr>
                <w:b/>
                <w:color w:val="FF0000"/>
                <w:sz w:val="22"/>
                <w:szCs w:val="22"/>
              </w:rPr>
            </w:pPr>
          </w:p>
          <w:p>
            <w:pPr>
              <w:rPr>
                <w:b/>
                <w:sz w:val="22"/>
                <w:szCs w:val="22"/>
              </w:rPr>
            </w:pPr>
            <w:r>
              <w:rPr>
                <w:b/>
                <w:sz w:val="22"/>
                <w:szCs w:val="22"/>
              </w:rPr>
              <w:lastRenderedPageBreak/>
              <w:t xml:space="preserve">Wie soll bei Genesenen vorgegangen werden (im Kontext mit Geimpften): </w:t>
            </w:r>
          </w:p>
          <w:p>
            <w:pPr>
              <w:pStyle w:val="Listenabsatz"/>
              <w:numPr>
                <w:ilvl w:val="0"/>
                <w:numId w:val="33"/>
              </w:numPr>
              <w:rPr>
                <w:sz w:val="22"/>
                <w:szCs w:val="22"/>
              </w:rPr>
            </w:pPr>
            <w:r>
              <w:rPr>
                <w:sz w:val="22"/>
                <w:szCs w:val="22"/>
              </w:rPr>
              <w:t xml:space="preserve">Textvorschlag „Anpassung der Version vom 15.1. bez. des Managements von Kontaktpersonen der Kategorie 1 mit vorbestehender bestätigter SARS-CoV-2 Infektion oder Impfung“ steht zur Diskussion (Entwurf </w:t>
            </w:r>
            <w:hyperlink r:id="rId15" w:history="1">
              <w:r>
                <w:rPr>
                  <w:rStyle w:val="Hyperlink"/>
                  <w:sz w:val="22"/>
                  <w:szCs w:val="22"/>
                </w:rPr>
                <w:t>hier</w:t>
              </w:r>
            </w:hyperlink>
            <w:r>
              <w:rPr>
                <w:sz w:val="22"/>
                <w:szCs w:val="22"/>
              </w:rPr>
              <w:t xml:space="preserve">) </w:t>
            </w:r>
          </w:p>
          <w:p>
            <w:pPr>
              <w:rPr>
                <w:b/>
                <w:sz w:val="22"/>
                <w:szCs w:val="22"/>
              </w:rPr>
            </w:pPr>
          </w:p>
          <w:p>
            <w:pPr>
              <w:pStyle w:val="Listenabsatz"/>
              <w:rPr>
                <w:sz w:val="22"/>
                <w:szCs w:val="22"/>
              </w:rPr>
            </w:pPr>
            <w:r>
              <w:rPr>
                <w:sz w:val="22"/>
                <w:szCs w:val="22"/>
              </w:rPr>
              <w:t xml:space="preserve">Vorschlag 1: Falls Kontakt innerhalb von 3 Monaten nach Infektionsnachweis vorliegt:  keine Quarantäne, Ausnahme: Kontakt mit vulnerablen Gruppen (dies entspricht dem ECDC- Vorschlag). </w:t>
            </w:r>
          </w:p>
          <w:p>
            <w:pPr>
              <w:pStyle w:val="Listenabsatz"/>
              <w:rPr>
                <w:sz w:val="22"/>
                <w:szCs w:val="22"/>
              </w:rPr>
            </w:pPr>
            <w:r>
              <w:rPr>
                <w:sz w:val="22"/>
                <w:szCs w:val="22"/>
              </w:rPr>
              <w:t>Vorschlag 2: aufgrund der zirkulierenden Mutanten wird auch für Genesene Quarantäne empfohlen</w:t>
            </w:r>
          </w:p>
          <w:p>
            <w:pPr>
              <w:rPr>
                <w:sz w:val="22"/>
                <w:szCs w:val="22"/>
              </w:rPr>
            </w:pPr>
            <w:r>
              <w:rPr>
                <w:sz w:val="22"/>
                <w:szCs w:val="22"/>
              </w:rPr>
              <w:t xml:space="preserve">Diskussion: </w:t>
            </w:r>
          </w:p>
          <w:p>
            <w:pPr>
              <w:pStyle w:val="Listenabsatz"/>
              <w:numPr>
                <w:ilvl w:val="0"/>
                <w:numId w:val="33"/>
              </w:numPr>
              <w:rPr>
                <w:sz w:val="22"/>
                <w:szCs w:val="22"/>
              </w:rPr>
            </w:pPr>
            <w:r>
              <w:rPr>
                <w:sz w:val="22"/>
                <w:szCs w:val="22"/>
              </w:rPr>
              <w:t>Variantenabhängige Differenzierung von Maßnahmen (Vorschlag 1) ist bedenklich: Schwierigkeit des Nachweises einer vorangegangenen Infektion und der Anerkennung von Nachweisen, Eigenschaften der Varianten sind nicht vollständig bekannt</w:t>
            </w:r>
          </w:p>
          <w:p>
            <w:pPr>
              <w:pStyle w:val="Listenabsatz"/>
              <w:numPr>
                <w:ilvl w:val="0"/>
                <w:numId w:val="33"/>
              </w:numPr>
              <w:rPr>
                <w:sz w:val="22"/>
                <w:szCs w:val="22"/>
              </w:rPr>
            </w:pPr>
            <w:r>
              <w:rPr>
                <w:sz w:val="22"/>
                <w:szCs w:val="22"/>
              </w:rPr>
              <w:t xml:space="preserve">Vorschlag 2 ist einfach, bedeutet jedoch einen Kurswechsel, lässt sich durch Hinweis auf neue Varianten begründen, obwohl bisher wenig Informationen zu VOC vorliegen  </w:t>
            </w:r>
          </w:p>
          <w:p>
            <w:pPr>
              <w:pStyle w:val="Listenabsatz"/>
              <w:numPr>
                <w:ilvl w:val="0"/>
                <w:numId w:val="33"/>
              </w:numPr>
              <w:rPr>
                <w:sz w:val="22"/>
                <w:szCs w:val="22"/>
              </w:rPr>
            </w:pPr>
            <w:r>
              <w:rPr>
                <w:sz w:val="22"/>
                <w:szCs w:val="22"/>
              </w:rPr>
              <w:t>Vorschlag 2, Quarantäne auch für Genesene, wird angenommen, mit dem Hinweis auf die Zirkulation neuer Varianten (auch die Brasilien-Variante soll erwähnt werden).</w:t>
            </w:r>
          </w:p>
          <w:p>
            <w:pPr>
              <w:pStyle w:val="Listenabsatz"/>
              <w:rPr>
                <w:sz w:val="22"/>
                <w:szCs w:val="22"/>
              </w:rPr>
            </w:pPr>
          </w:p>
          <w:p>
            <w:pPr>
              <w:rPr>
                <w:b/>
                <w:sz w:val="22"/>
                <w:szCs w:val="22"/>
              </w:rPr>
            </w:pPr>
            <w:r>
              <w:rPr>
                <w:b/>
                <w:sz w:val="22"/>
                <w:szCs w:val="22"/>
              </w:rPr>
              <w:t xml:space="preserve">Quarantäne für KP I bei Kontakt mit VOC: </w:t>
            </w:r>
          </w:p>
          <w:p>
            <w:pPr>
              <w:pStyle w:val="Listenabsatz"/>
              <w:numPr>
                <w:ilvl w:val="0"/>
                <w:numId w:val="33"/>
              </w:numPr>
              <w:rPr>
                <w:sz w:val="22"/>
                <w:szCs w:val="22"/>
              </w:rPr>
            </w:pPr>
            <w:r>
              <w:rPr>
                <w:sz w:val="22"/>
                <w:szCs w:val="22"/>
              </w:rPr>
              <w:t xml:space="preserve">Es soll auf den „Infobrief 53 (22.01.2021) für Gesundheitsämter zur Beauftragung einer Genom-sequenzierung von SARS-CoV-2-positiven Proben bei Verdacht auf das Vorliegen einer Variant </w:t>
            </w:r>
            <w:proofErr w:type="spellStart"/>
            <w:r>
              <w:rPr>
                <w:sz w:val="22"/>
                <w:szCs w:val="22"/>
              </w:rPr>
              <w:t>of</w:t>
            </w:r>
            <w:proofErr w:type="spellEnd"/>
            <w:r>
              <w:rPr>
                <w:sz w:val="22"/>
                <w:szCs w:val="22"/>
              </w:rPr>
              <w:t xml:space="preserve"> </w:t>
            </w:r>
            <w:proofErr w:type="spellStart"/>
            <w:r>
              <w:rPr>
                <w:sz w:val="22"/>
                <w:szCs w:val="22"/>
              </w:rPr>
              <w:t>Concern</w:t>
            </w:r>
            <w:proofErr w:type="spellEnd"/>
            <w:r>
              <w:rPr>
                <w:sz w:val="22"/>
                <w:szCs w:val="22"/>
              </w:rPr>
              <w:t xml:space="preserve"> (VOC)“ hingewiesen und verlinkt werden</w:t>
            </w:r>
          </w:p>
          <w:p>
            <w:pPr>
              <w:pStyle w:val="Listenabsatz"/>
              <w:numPr>
                <w:ilvl w:val="0"/>
                <w:numId w:val="33"/>
              </w:numPr>
              <w:rPr>
                <w:sz w:val="22"/>
                <w:szCs w:val="22"/>
              </w:rPr>
            </w:pPr>
            <w:r>
              <w:rPr>
                <w:sz w:val="22"/>
                <w:szCs w:val="22"/>
              </w:rPr>
              <w:t xml:space="preserve">Textvorschlag für die Hinweise zur Anordnung der Quarantäne: </w:t>
            </w:r>
          </w:p>
          <w:p>
            <w:pPr>
              <w:pStyle w:val="Listenabsatz"/>
              <w:rPr>
                <w:sz w:val="22"/>
                <w:szCs w:val="22"/>
              </w:rPr>
            </w:pPr>
            <w:r>
              <w:rPr>
                <w:sz w:val="22"/>
                <w:szCs w:val="22"/>
              </w:rPr>
              <w:t>Die Quarantäne soll nicht auf &lt;14 Tage verkürzt werden (soll dies auch bei Verdacht auf oder nur bei Nachweis von VOC -Infektion gelten?)</w:t>
            </w:r>
          </w:p>
          <w:p>
            <w:pPr>
              <w:pStyle w:val="Listenabsatz"/>
              <w:rPr>
                <w:sz w:val="22"/>
                <w:szCs w:val="22"/>
              </w:rPr>
            </w:pPr>
            <w:r>
              <w:rPr>
                <w:sz w:val="22"/>
                <w:szCs w:val="22"/>
              </w:rPr>
              <w:t>Da es Hinweise auf eine längere Inkubationszeit gibt, wird für eine weitere Woche nach Quarantäne eine Selbstbeobachtung</w:t>
            </w:r>
          </w:p>
          <w:p>
            <w:pPr>
              <w:pStyle w:val="Listenabsatz"/>
              <w:rPr>
                <w:sz w:val="22"/>
                <w:szCs w:val="22"/>
              </w:rPr>
            </w:pPr>
            <w:r>
              <w:rPr>
                <w:sz w:val="22"/>
                <w:szCs w:val="22"/>
              </w:rPr>
              <w:t xml:space="preserve">empfohlen. Unklar: Soll vor Entlassung aus der Quarantäne ein negatives Testergebnis vorliegen? </w:t>
            </w:r>
          </w:p>
          <w:p>
            <w:pPr>
              <w:rPr>
                <w:sz w:val="22"/>
                <w:szCs w:val="22"/>
              </w:rPr>
            </w:pPr>
            <w:r>
              <w:rPr>
                <w:sz w:val="22"/>
                <w:szCs w:val="22"/>
              </w:rPr>
              <w:t xml:space="preserve">Diskussion: </w:t>
            </w:r>
          </w:p>
          <w:p>
            <w:pPr>
              <w:pStyle w:val="Listenabsatz"/>
              <w:numPr>
                <w:ilvl w:val="0"/>
                <w:numId w:val="33"/>
              </w:numPr>
              <w:rPr>
                <w:sz w:val="22"/>
                <w:szCs w:val="22"/>
              </w:rPr>
            </w:pPr>
            <w:r>
              <w:rPr>
                <w:sz w:val="22"/>
                <w:szCs w:val="22"/>
              </w:rPr>
              <w:t xml:space="preserve">Empfehlungen sollten möglichst einheitlich bleiben, PCR bei Abschluss der Quarantäne wäre eine Sonderregelung  </w:t>
            </w:r>
          </w:p>
          <w:p>
            <w:pPr>
              <w:pStyle w:val="Listenabsatz"/>
              <w:numPr>
                <w:ilvl w:val="0"/>
                <w:numId w:val="33"/>
              </w:numPr>
              <w:rPr>
                <w:sz w:val="22"/>
                <w:szCs w:val="22"/>
              </w:rPr>
            </w:pPr>
            <w:r>
              <w:rPr>
                <w:sz w:val="22"/>
                <w:szCs w:val="22"/>
              </w:rPr>
              <w:t xml:space="preserve">IN UK erfolgten, außer Schulschließungen, keine weiteren Anpassungen der Maßnahmen in Reaktion auf B.1.1.7. </w:t>
            </w:r>
          </w:p>
          <w:p>
            <w:pPr>
              <w:pStyle w:val="Listenabsatz"/>
              <w:numPr>
                <w:ilvl w:val="0"/>
                <w:numId w:val="33"/>
              </w:numPr>
              <w:rPr>
                <w:sz w:val="22"/>
                <w:szCs w:val="22"/>
              </w:rPr>
            </w:pPr>
            <w:r>
              <w:rPr>
                <w:sz w:val="22"/>
                <w:szCs w:val="22"/>
              </w:rPr>
              <w:t>Fraglicher Zusatznutzen des abschließenden PCR, Verantwortung wird damit delegiert</w:t>
            </w:r>
          </w:p>
          <w:p>
            <w:pPr>
              <w:pStyle w:val="Listenabsatz"/>
              <w:numPr>
                <w:ilvl w:val="0"/>
                <w:numId w:val="33"/>
              </w:numPr>
              <w:rPr>
                <w:sz w:val="22"/>
                <w:szCs w:val="22"/>
              </w:rPr>
            </w:pPr>
            <w:r>
              <w:rPr>
                <w:sz w:val="22"/>
                <w:szCs w:val="22"/>
              </w:rPr>
              <w:t>PCR würde einen Rückblick auf 16 Tage erlauben, möglicher weise liegen Ansteckungen mit VOC weiter präsymptomatisch zurück</w:t>
            </w:r>
          </w:p>
          <w:p>
            <w:pPr>
              <w:pStyle w:val="Listenabsatz"/>
              <w:numPr>
                <w:ilvl w:val="0"/>
                <w:numId w:val="33"/>
              </w:numPr>
              <w:rPr>
                <w:sz w:val="22"/>
                <w:szCs w:val="22"/>
              </w:rPr>
            </w:pPr>
            <w:r>
              <w:rPr>
                <w:sz w:val="22"/>
                <w:szCs w:val="22"/>
              </w:rPr>
              <w:lastRenderedPageBreak/>
              <w:t>Hinweis: Zurückhaltung bei immer kleinteiligeren Empfehlungen ist erforderlich– GÄ sind überfordert, es dauert etwa 4 Wochen, bis sich Änderungen in der Breite durchsetzen</w:t>
            </w:r>
          </w:p>
          <w:p>
            <w:pPr>
              <w:pStyle w:val="Listenabsatz"/>
              <w:numPr>
                <w:ilvl w:val="0"/>
                <w:numId w:val="33"/>
              </w:numPr>
              <w:rPr>
                <w:sz w:val="22"/>
                <w:szCs w:val="22"/>
              </w:rPr>
            </w:pPr>
            <w:r>
              <w:rPr>
                <w:sz w:val="22"/>
                <w:szCs w:val="22"/>
              </w:rPr>
              <w:t xml:space="preserve">Einigung zugunsten der Einheitlichkeit:  </w:t>
            </w:r>
          </w:p>
          <w:p>
            <w:pPr>
              <w:pStyle w:val="Listenabsatz"/>
              <w:numPr>
                <w:ilvl w:val="0"/>
                <w:numId w:val="33"/>
              </w:numPr>
              <w:rPr>
                <w:sz w:val="22"/>
                <w:szCs w:val="22"/>
              </w:rPr>
            </w:pPr>
            <w:r>
              <w:rPr>
                <w:sz w:val="22"/>
                <w:szCs w:val="22"/>
              </w:rPr>
              <w:t xml:space="preserve">Bei Verdacht auf oder Nachweis von VOC keine Verkürzung der Quarantäne auf &lt;14 Tage, </w:t>
            </w:r>
            <w:proofErr w:type="spellStart"/>
            <w:r>
              <w:rPr>
                <w:sz w:val="22"/>
                <w:szCs w:val="22"/>
              </w:rPr>
              <w:t>Selbstmonitoring</w:t>
            </w:r>
            <w:proofErr w:type="spellEnd"/>
            <w:r>
              <w:rPr>
                <w:sz w:val="22"/>
                <w:szCs w:val="22"/>
              </w:rPr>
              <w:t xml:space="preserve"> für eine weitere Woche nach Quarantäne wird empfohlen, kein PCR -Test vor Entlassung</w:t>
            </w:r>
          </w:p>
          <w:p>
            <w:pPr>
              <w:pStyle w:val="Listenabsatz"/>
              <w:numPr>
                <w:ilvl w:val="0"/>
                <w:numId w:val="33"/>
              </w:numPr>
              <w:rPr>
                <w:sz w:val="22"/>
                <w:szCs w:val="22"/>
              </w:rPr>
            </w:pPr>
            <w:r>
              <w:rPr>
                <w:sz w:val="22"/>
                <w:szCs w:val="22"/>
              </w:rPr>
              <w:t>Frage: sollte VOC bei Verdacht nicht innerhalb von 14 Tagen nachgewiesen werden?</w:t>
            </w:r>
          </w:p>
          <w:p>
            <w:pPr>
              <w:pStyle w:val="Listenabsatz"/>
              <w:numPr>
                <w:ilvl w:val="0"/>
                <w:numId w:val="33"/>
              </w:numPr>
              <w:rPr>
                <w:sz w:val="22"/>
                <w:szCs w:val="22"/>
              </w:rPr>
            </w:pPr>
            <w:r>
              <w:rPr>
                <w:sz w:val="22"/>
                <w:szCs w:val="22"/>
              </w:rPr>
              <w:t>Antwort: Das ist nicht realistisch (z.B. werden Proben nicht immer eingesendet, spezielle PCRs fehlen etc.)</w:t>
            </w:r>
          </w:p>
          <w:p>
            <w:pPr>
              <w:rPr>
                <w:i/>
                <w:sz w:val="22"/>
                <w:szCs w:val="22"/>
              </w:rPr>
            </w:pPr>
          </w:p>
        </w:tc>
        <w:tc>
          <w:tcPr>
            <w:tcW w:w="1492" w:type="dxa"/>
          </w:tcPr>
          <w:p>
            <w:pPr>
              <w:rPr>
                <w:sz w:val="22"/>
                <w:szCs w:val="22"/>
              </w:rPr>
            </w:pPr>
          </w:p>
          <w:p>
            <w:pPr>
              <w:rPr>
                <w:sz w:val="22"/>
                <w:szCs w:val="22"/>
              </w:rPr>
            </w:pPr>
          </w:p>
          <w:p>
            <w:pPr>
              <w:rPr>
                <w:i/>
                <w:sz w:val="22"/>
                <w:szCs w:val="22"/>
              </w:rPr>
            </w:pPr>
            <w:r>
              <w:rPr>
                <w:i/>
                <w:sz w:val="22"/>
                <w:szCs w:val="22"/>
              </w:rPr>
              <w:lastRenderedPageBreak/>
              <w:t>W. Haas</w:t>
            </w: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r>
              <w:rPr>
                <w:i/>
                <w:sz w:val="22"/>
                <w:szCs w:val="22"/>
              </w:rPr>
              <w:t>Alle</w:t>
            </w:r>
          </w:p>
        </w:tc>
      </w:tr>
      <w:tr>
        <w:tc>
          <w:tcPr>
            <w:tcW w:w="684" w:type="dxa"/>
          </w:tcPr>
          <w:p>
            <w:r>
              <w:lastRenderedPageBreak/>
              <w:t>9</w:t>
            </w:r>
          </w:p>
        </w:tc>
        <w:tc>
          <w:tcPr>
            <w:tcW w:w="6795" w:type="dxa"/>
          </w:tcPr>
          <w:p>
            <w:pPr>
              <w:rPr>
                <w:b/>
                <w:color w:val="FF0000"/>
              </w:rPr>
            </w:pPr>
            <w:r>
              <w:rPr>
                <w:b/>
              </w:rPr>
              <w:t>Update Impfen (</w:t>
            </w:r>
            <w:r>
              <w:rPr>
                <w:b/>
                <w:color w:val="FF0000"/>
              </w:rPr>
              <w:t>nur freitags)</w:t>
            </w:r>
          </w:p>
          <w:p>
            <w:pPr>
              <w:pStyle w:val="Listenabsatz"/>
              <w:ind w:left="1760"/>
            </w:pPr>
          </w:p>
        </w:tc>
        <w:tc>
          <w:tcPr>
            <w:tcW w:w="1492" w:type="dxa"/>
          </w:tcPr>
          <w:p>
            <w:pPr>
              <w:rPr>
                <w:sz w:val="22"/>
                <w:szCs w:val="22"/>
              </w:rPr>
            </w:pPr>
            <w:r>
              <w:rPr>
                <w:sz w:val="22"/>
                <w:szCs w:val="22"/>
              </w:rPr>
              <w:t>FG33</w:t>
            </w:r>
          </w:p>
          <w:p>
            <w:pPr>
              <w:rPr>
                <w:i/>
              </w:rPr>
            </w:pPr>
            <w:r>
              <w:rPr>
                <w:i/>
                <w:sz w:val="22"/>
                <w:szCs w:val="22"/>
              </w:rPr>
              <w:t>Tim Eckmanns</w:t>
            </w:r>
          </w:p>
        </w:tc>
      </w:tr>
      <w:tr>
        <w:tc>
          <w:tcPr>
            <w:tcW w:w="684" w:type="dxa"/>
          </w:tcPr>
          <w:p>
            <w:pPr>
              <w:rPr>
                <w:b/>
              </w:rPr>
            </w:pPr>
            <w:r>
              <w:rPr>
                <w:b/>
              </w:rPr>
              <w:t>10</w:t>
            </w:r>
          </w:p>
        </w:tc>
        <w:tc>
          <w:tcPr>
            <w:tcW w:w="6795" w:type="dxa"/>
          </w:tcPr>
          <w:p>
            <w:pPr>
              <w:rPr>
                <w:b/>
              </w:rPr>
            </w:pPr>
            <w:r>
              <w:rPr>
                <w:b/>
              </w:rPr>
              <w:t>Labordiagnostik</w:t>
            </w:r>
          </w:p>
          <w:p>
            <w:pPr>
              <w:rPr>
                <w:b/>
              </w:rPr>
            </w:pPr>
          </w:p>
          <w:p>
            <w:pPr>
              <w:rPr>
                <w:b/>
                <w:color w:val="000000" w:themeColor="text1"/>
              </w:rPr>
            </w:pPr>
            <w:r>
              <w:rPr>
                <w:b/>
                <w:color w:val="000000" w:themeColor="text1"/>
              </w:rPr>
              <w:t>FG 17</w:t>
            </w:r>
          </w:p>
          <w:p>
            <w:pPr>
              <w:pStyle w:val="Listenabsatz"/>
              <w:numPr>
                <w:ilvl w:val="0"/>
                <w:numId w:val="6"/>
              </w:numPr>
              <w:rPr>
                <w:color w:val="000000" w:themeColor="text1"/>
                <w:sz w:val="22"/>
                <w:szCs w:val="22"/>
              </w:rPr>
            </w:pPr>
            <w:r>
              <w:rPr>
                <w:color w:val="000000" w:themeColor="text1"/>
                <w:sz w:val="22"/>
                <w:szCs w:val="22"/>
              </w:rPr>
              <w:t xml:space="preserve">AGI Sentinel: 303 Einsendungen, 10,9 % positiv für SARS-CoV-2, 7 % positiv für </w:t>
            </w:r>
            <w:proofErr w:type="spellStart"/>
            <w:r>
              <w:rPr>
                <w:color w:val="000000" w:themeColor="text1"/>
                <w:sz w:val="22"/>
                <w:szCs w:val="22"/>
              </w:rPr>
              <w:t>Rhinoviren</w:t>
            </w:r>
            <w:proofErr w:type="spellEnd"/>
            <w:r>
              <w:rPr>
                <w:color w:val="000000" w:themeColor="text1"/>
                <w:sz w:val="22"/>
                <w:szCs w:val="22"/>
              </w:rPr>
              <w:t xml:space="preserve">, 3x saisonaler Coronavirus, 3x Parainfluenzavirus 3, kein Influenzanachweis. </w:t>
            </w:r>
          </w:p>
          <w:p>
            <w:pPr>
              <w:pStyle w:val="Listenabsatz"/>
              <w:numPr>
                <w:ilvl w:val="0"/>
                <w:numId w:val="6"/>
              </w:numPr>
              <w:rPr>
                <w:color w:val="000000" w:themeColor="text1"/>
                <w:sz w:val="22"/>
                <w:szCs w:val="22"/>
              </w:rPr>
            </w:pPr>
            <w:r>
              <w:rPr>
                <w:color w:val="000000" w:themeColor="text1"/>
                <w:sz w:val="22"/>
                <w:szCs w:val="22"/>
              </w:rPr>
              <w:t>Die Influenzasaison wird mild ausfallen</w:t>
            </w:r>
          </w:p>
          <w:p>
            <w:pPr>
              <w:rPr>
                <w:color w:val="548DD4" w:themeColor="text2" w:themeTint="99"/>
                <w:sz w:val="22"/>
                <w:szCs w:val="22"/>
              </w:rPr>
            </w:pPr>
          </w:p>
          <w:p>
            <w:pPr>
              <w:pStyle w:val="Listenabsatz"/>
              <w:numPr>
                <w:ilvl w:val="0"/>
                <w:numId w:val="6"/>
              </w:numPr>
              <w:rPr>
                <w:color w:val="000000" w:themeColor="text1"/>
                <w:sz w:val="22"/>
                <w:szCs w:val="22"/>
              </w:rPr>
            </w:pPr>
            <w:r>
              <w:rPr>
                <w:color w:val="000000" w:themeColor="text1"/>
                <w:sz w:val="22"/>
                <w:szCs w:val="22"/>
              </w:rPr>
              <w:t xml:space="preserve">B.1.351 konnte erfolgreich angezüchtet werden, auch bei B.1.1.7 erfolgversprechender Versuch, ZBS1 ist einbezogen </w:t>
            </w:r>
          </w:p>
          <w:p>
            <w:pPr>
              <w:pStyle w:val="Listenabsatz"/>
              <w:numPr>
                <w:ilvl w:val="0"/>
                <w:numId w:val="6"/>
              </w:numPr>
              <w:rPr>
                <w:color w:val="000000" w:themeColor="text1"/>
                <w:sz w:val="22"/>
                <w:szCs w:val="22"/>
              </w:rPr>
            </w:pPr>
            <w:r>
              <w:rPr>
                <w:color w:val="000000" w:themeColor="text1"/>
                <w:sz w:val="22"/>
                <w:szCs w:val="22"/>
              </w:rPr>
              <w:t>Proben aus HUK sind über IMS eingetroffen</w:t>
            </w:r>
          </w:p>
          <w:p>
            <w:pPr>
              <w:pStyle w:val="Listenabsatz"/>
              <w:numPr>
                <w:ilvl w:val="0"/>
                <w:numId w:val="6"/>
              </w:numPr>
              <w:rPr>
                <w:color w:val="000000" w:themeColor="text1"/>
                <w:sz w:val="22"/>
                <w:szCs w:val="22"/>
              </w:rPr>
            </w:pPr>
            <w:r>
              <w:rPr>
                <w:color w:val="000000" w:themeColor="text1"/>
                <w:sz w:val="22"/>
                <w:szCs w:val="22"/>
              </w:rPr>
              <w:t xml:space="preserve">Lieferweg der eingesendeten Proben sollte vereinheitlicht werden, </w:t>
            </w:r>
          </w:p>
          <w:p>
            <w:pPr>
              <w:rPr>
                <w:i/>
                <w:color w:val="000000" w:themeColor="text1"/>
                <w:sz w:val="22"/>
                <w:szCs w:val="22"/>
              </w:rPr>
            </w:pPr>
            <w:proofErr w:type="spellStart"/>
            <w:r>
              <w:rPr>
                <w:i/>
                <w:color w:val="000000" w:themeColor="text1"/>
                <w:sz w:val="22"/>
                <w:szCs w:val="22"/>
              </w:rPr>
              <w:t>ToDo</w:t>
            </w:r>
            <w:proofErr w:type="spellEnd"/>
            <w:r>
              <w:rPr>
                <w:i/>
                <w:color w:val="000000" w:themeColor="text1"/>
                <w:sz w:val="22"/>
                <w:szCs w:val="22"/>
              </w:rPr>
              <w:t xml:space="preserve">: Direkte Abstimmung mit allen Beteiligten </w:t>
            </w:r>
          </w:p>
          <w:p>
            <w:pPr>
              <w:pStyle w:val="Listenabsatz"/>
              <w:rPr>
                <w:color w:val="000000" w:themeColor="text1"/>
                <w:sz w:val="22"/>
                <w:szCs w:val="22"/>
              </w:rPr>
            </w:pPr>
          </w:p>
          <w:p>
            <w:pPr>
              <w:rPr>
                <w:color w:val="548DD4" w:themeColor="text2" w:themeTint="99"/>
              </w:rPr>
            </w:pPr>
          </w:p>
          <w:p>
            <w:pPr>
              <w:rPr>
                <w:b/>
                <w:color w:val="000000" w:themeColor="text1"/>
              </w:rPr>
            </w:pPr>
            <w:r>
              <w:rPr>
                <w:b/>
                <w:color w:val="000000" w:themeColor="text1"/>
              </w:rPr>
              <w:t>ZBS1</w:t>
            </w:r>
          </w:p>
          <w:p>
            <w:pPr>
              <w:pStyle w:val="Listenabsatz"/>
              <w:numPr>
                <w:ilvl w:val="0"/>
                <w:numId w:val="39"/>
              </w:numPr>
              <w:rPr>
                <w:color w:val="000000" w:themeColor="text1"/>
              </w:rPr>
            </w:pPr>
            <w:r>
              <w:rPr>
                <w:color w:val="000000" w:themeColor="text1"/>
              </w:rPr>
              <w:t>letzte Woche gab es 819 Einsendungen, davon waren 262 also 32% positiv</w:t>
            </w:r>
          </w:p>
          <w:p>
            <w:pPr>
              <w:pStyle w:val="Listenabsatz"/>
              <w:numPr>
                <w:ilvl w:val="0"/>
                <w:numId w:val="39"/>
              </w:numPr>
              <w:rPr>
                <w:color w:val="000000" w:themeColor="text1"/>
              </w:rPr>
            </w:pPr>
            <w:r>
              <w:rPr>
                <w:color w:val="000000" w:themeColor="text1"/>
              </w:rPr>
              <w:t xml:space="preserve">ZBS 1 unterstützt bei HUK-Ausbruch </w:t>
            </w:r>
          </w:p>
          <w:p>
            <w:pPr>
              <w:ind w:left="720"/>
              <w:rPr>
                <w:color w:val="548DD4" w:themeColor="text2" w:themeTint="99"/>
              </w:rPr>
            </w:pPr>
          </w:p>
          <w:p>
            <w:pPr>
              <w:rPr>
                <w:color w:val="548DD4" w:themeColor="text2" w:themeTint="99"/>
              </w:rPr>
            </w:pPr>
          </w:p>
        </w:tc>
        <w:tc>
          <w:tcPr>
            <w:tcW w:w="1492" w:type="dxa"/>
          </w:tcPr>
          <w:p>
            <w:pPr>
              <w:rPr>
                <w:sz w:val="22"/>
                <w:szCs w:val="22"/>
              </w:rPr>
            </w:pPr>
          </w:p>
          <w:p>
            <w:pPr>
              <w:rPr>
                <w:sz w:val="22"/>
                <w:szCs w:val="22"/>
              </w:rPr>
            </w:pPr>
          </w:p>
          <w:p>
            <w:pPr>
              <w:rPr>
                <w:sz w:val="22"/>
                <w:szCs w:val="22"/>
                <w:lang w:val="en-US"/>
              </w:rPr>
            </w:pPr>
            <w:r>
              <w:rPr>
                <w:sz w:val="22"/>
                <w:szCs w:val="22"/>
                <w:lang w:val="en-US"/>
              </w:rPr>
              <w:t xml:space="preserve">ZBS1 </w:t>
            </w:r>
          </w:p>
          <w:p>
            <w:pPr>
              <w:rPr>
                <w:sz w:val="22"/>
                <w:szCs w:val="22"/>
                <w:lang w:val="en-US"/>
              </w:rPr>
            </w:pPr>
            <w:r>
              <w:rPr>
                <w:sz w:val="22"/>
                <w:szCs w:val="22"/>
                <w:lang w:val="en-US"/>
              </w:rPr>
              <w:t>FG17</w:t>
            </w:r>
          </w:p>
          <w:p>
            <w:pPr>
              <w:rPr>
                <w:i/>
                <w:sz w:val="22"/>
                <w:szCs w:val="22"/>
                <w:lang w:val="en-US"/>
              </w:rPr>
            </w:pPr>
            <w:r>
              <w:rPr>
                <w:i/>
                <w:sz w:val="22"/>
                <w:szCs w:val="22"/>
                <w:lang w:val="en-US"/>
              </w:rPr>
              <w:t>TH. Wolff</w:t>
            </w: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r>
              <w:rPr>
                <w:i/>
                <w:sz w:val="22"/>
                <w:szCs w:val="22"/>
                <w:lang w:val="en-US"/>
              </w:rPr>
              <w:t>M. Mielke</w:t>
            </w:r>
          </w:p>
        </w:tc>
      </w:tr>
      <w:tr>
        <w:tc>
          <w:tcPr>
            <w:tcW w:w="684" w:type="dxa"/>
          </w:tcPr>
          <w:p>
            <w:pPr>
              <w:rPr>
                <w:b/>
              </w:rPr>
            </w:pPr>
            <w:r>
              <w:rPr>
                <w:b/>
              </w:rPr>
              <w:t>11</w:t>
            </w:r>
          </w:p>
        </w:tc>
        <w:tc>
          <w:tcPr>
            <w:tcW w:w="6795" w:type="dxa"/>
          </w:tcPr>
          <w:p>
            <w:pPr>
              <w:rPr>
                <w:b/>
              </w:rPr>
            </w:pPr>
            <w:r>
              <w:rPr>
                <w:b/>
              </w:rPr>
              <w:t>Klinisches Management/Entlassungsmanagement</w:t>
            </w:r>
          </w:p>
          <w:p>
            <w:pPr>
              <w:rPr>
                <w:sz w:val="22"/>
                <w:szCs w:val="22"/>
              </w:rPr>
            </w:pPr>
          </w:p>
          <w:p>
            <w:pPr>
              <w:pStyle w:val="Listenabsatz"/>
              <w:numPr>
                <w:ilvl w:val="0"/>
                <w:numId w:val="41"/>
              </w:numPr>
              <w:rPr>
                <w:sz w:val="22"/>
                <w:szCs w:val="22"/>
              </w:rPr>
            </w:pPr>
            <w:r>
              <w:rPr>
                <w:color w:val="000000" w:themeColor="text1"/>
                <w:sz w:val="22"/>
                <w:szCs w:val="22"/>
              </w:rPr>
              <w:t xml:space="preserve">Sobald neue Informationen vorliegen, werden sie auf der Homepage eingestellt. </w:t>
            </w:r>
          </w:p>
          <w:p>
            <w:pPr>
              <w:pStyle w:val="Listenabsatz"/>
              <w:rPr>
                <w:sz w:val="22"/>
                <w:szCs w:val="22"/>
              </w:rPr>
            </w:pPr>
          </w:p>
          <w:p>
            <w:pPr>
              <w:pStyle w:val="Listenabsatz"/>
              <w:rPr>
                <w:sz w:val="22"/>
                <w:szCs w:val="22"/>
              </w:rPr>
            </w:pPr>
          </w:p>
        </w:tc>
        <w:tc>
          <w:tcPr>
            <w:tcW w:w="1492" w:type="dxa"/>
          </w:tcPr>
          <w:p>
            <w:pPr>
              <w:rPr>
                <w:i/>
              </w:rPr>
            </w:pPr>
          </w:p>
          <w:p>
            <w:pPr>
              <w:rPr>
                <w:i/>
              </w:rPr>
            </w:pPr>
            <w:r>
              <w:rPr>
                <w:i/>
              </w:rPr>
              <w:t>IBBS</w:t>
            </w:r>
          </w:p>
          <w:p>
            <w:pPr>
              <w:rPr>
                <w:i/>
                <w:sz w:val="22"/>
                <w:szCs w:val="22"/>
              </w:rPr>
            </w:pPr>
            <w:r>
              <w:rPr>
                <w:i/>
                <w:sz w:val="22"/>
                <w:szCs w:val="22"/>
              </w:rPr>
              <w:t xml:space="preserve"> </w:t>
            </w:r>
          </w:p>
        </w:tc>
      </w:tr>
      <w:tr>
        <w:tc>
          <w:tcPr>
            <w:tcW w:w="684" w:type="dxa"/>
          </w:tcPr>
          <w:p>
            <w:pPr>
              <w:rPr>
                <w:b/>
              </w:rPr>
            </w:pPr>
            <w:r>
              <w:rPr>
                <w:b/>
              </w:rPr>
              <w:t>12</w:t>
            </w:r>
          </w:p>
        </w:tc>
        <w:tc>
          <w:tcPr>
            <w:tcW w:w="6795" w:type="dxa"/>
          </w:tcPr>
          <w:p>
            <w:pPr>
              <w:rPr>
                <w:b/>
              </w:rPr>
            </w:pPr>
            <w:r>
              <w:rPr>
                <w:b/>
              </w:rPr>
              <w:t>Maßnahmen zum Infektionsschutz</w:t>
            </w:r>
          </w:p>
          <w:p>
            <w:pPr>
              <w:pStyle w:val="Listenabsatz"/>
              <w:numPr>
                <w:ilvl w:val="0"/>
                <w:numId w:val="6"/>
              </w:numPr>
              <w:rPr>
                <w:sz w:val="22"/>
                <w:szCs w:val="22"/>
              </w:rPr>
            </w:pPr>
            <w:r>
              <w:rPr>
                <w:sz w:val="22"/>
                <w:szCs w:val="22"/>
              </w:rPr>
              <w:t xml:space="preserve">Kurzbericht zur Anfrage der WHO IPC Büro Europa mit der Bitte um ein Gespräch mit Deutschland und Österreich bezgl. </w:t>
            </w:r>
            <w:r>
              <w:rPr>
                <w:sz w:val="22"/>
                <w:szCs w:val="22"/>
              </w:rPr>
              <w:lastRenderedPageBreak/>
              <w:t>der Empfehlung, im öffentlichen Raum medizinische Masken zu tragen</w:t>
            </w:r>
          </w:p>
          <w:p>
            <w:pPr>
              <w:pStyle w:val="Listenabsatz"/>
              <w:numPr>
                <w:ilvl w:val="0"/>
                <w:numId w:val="6"/>
              </w:numPr>
              <w:rPr>
                <w:sz w:val="22"/>
                <w:szCs w:val="22"/>
              </w:rPr>
            </w:pPr>
            <w:r>
              <w:rPr>
                <w:sz w:val="22"/>
                <w:szCs w:val="22"/>
              </w:rPr>
              <w:t>An der Videokonferenz nahmen I. Andernach (BMG), M. Arvand (RKI) und ein österreichischer Kollege der AGES teil</w:t>
            </w:r>
          </w:p>
          <w:p>
            <w:pPr>
              <w:pStyle w:val="Listenabsatz"/>
              <w:numPr>
                <w:ilvl w:val="0"/>
                <w:numId w:val="6"/>
              </w:numPr>
              <w:rPr>
                <w:sz w:val="22"/>
                <w:szCs w:val="22"/>
              </w:rPr>
            </w:pPr>
            <w:r>
              <w:rPr>
                <w:sz w:val="22"/>
                <w:szCs w:val="22"/>
              </w:rPr>
              <w:t>Es wurden folgende Fragen gestellt:</w:t>
            </w:r>
          </w:p>
          <w:p>
            <w:pPr>
              <w:pStyle w:val="Listenabsatz"/>
              <w:rPr>
                <w:sz w:val="22"/>
                <w:szCs w:val="22"/>
              </w:rPr>
            </w:pPr>
            <w:r>
              <w:rPr>
                <w:sz w:val="22"/>
                <w:szCs w:val="22"/>
              </w:rPr>
              <w:t>Wurde überlegt, welche Konsequenzen das hat (z. B. auf die Verfügbarkeit)?</w:t>
            </w:r>
          </w:p>
          <w:p>
            <w:pPr>
              <w:pStyle w:val="Listenabsatz"/>
              <w:rPr>
                <w:sz w:val="22"/>
                <w:szCs w:val="22"/>
              </w:rPr>
            </w:pPr>
            <w:r>
              <w:rPr>
                <w:sz w:val="22"/>
                <w:szCs w:val="22"/>
              </w:rPr>
              <w:t>Antwort: Laut BMG wurden wohl keine Daten zur Verfügbarkeit eingeholt</w:t>
            </w:r>
          </w:p>
          <w:p>
            <w:pPr>
              <w:pStyle w:val="Listenabsatz"/>
              <w:rPr>
                <w:sz w:val="22"/>
                <w:szCs w:val="22"/>
              </w:rPr>
            </w:pPr>
            <w:r>
              <w:rPr>
                <w:sz w:val="22"/>
                <w:szCs w:val="22"/>
              </w:rPr>
              <w:t xml:space="preserve">Wird differenziert zwischen verschieden Typen medizinischer Masken (I, II, </w:t>
            </w:r>
            <w:proofErr w:type="spellStart"/>
            <w:r>
              <w:rPr>
                <w:sz w:val="22"/>
                <w:szCs w:val="22"/>
              </w:rPr>
              <w:t>IIa</w:t>
            </w:r>
            <w:proofErr w:type="spellEnd"/>
            <w:r>
              <w:rPr>
                <w:sz w:val="22"/>
                <w:szCs w:val="22"/>
              </w:rPr>
              <w:t>)?</w:t>
            </w:r>
          </w:p>
          <w:p>
            <w:pPr>
              <w:pStyle w:val="Listenabsatz"/>
              <w:rPr>
                <w:sz w:val="22"/>
                <w:szCs w:val="22"/>
              </w:rPr>
            </w:pPr>
            <w:r>
              <w:rPr>
                <w:sz w:val="22"/>
                <w:szCs w:val="22"/>
              </w:rPr>
              <w:t xml:space="preserve">Antwort: In den Verordnungen wird nicht differenziert. </w:t>
            </w:r>
          </w:p>
          <w:p>
            <w:pPr>
              <w:pStyle w:val="Listenabsatz"/>
              <w:rPr>
                <w:sz w:val="22"/>
                <w:szCs w:val="22"/>
              </w:rPr>
            </w:pPr>
            <w:r>
              <w:rPr>
                <w:sz w:val="22"/>
                <w:szCs w:val="22"/>
              </w:rPr>
              <w:t>Wurde die Auswirkungen auf Vorräte und Ressourcen überprüft? Dies konnte nicht beantwortet werden</w:t>
            </w:r>
          </w:p>
          <w:p>
            <w:pPr>
              <w:pStyle w:val="Listenabsatz"/>
              <w:rPr>
                <w:sz w:val="22"/>
                <w:szCs w:val="22"/>
              </w:rPr>
            </w:pPr>
            <w:r>
              <w:rPr>
                <w:sz w:val="22"/>
                <w:szCs w:val="22"/>
              </w:rPr>
              <w:t>Wurden Auswirkungen und Nebenwirkungen für die Anwender erklärt?</w:t>
            </w:r>
          </w:p>
          <w:p>
            <w:pPr>
              <w:pStyle w:val="Listenabsatz"/>
              <w:rPr>
                <w:sz w:val="22"/>
                <w:szCs w:val="22"/>
              </w:rPr>
            </w:pPr>
            <w:r>
              <w:rPr>
                <w:sz w:val="22"/>
                <w:szCs w:val="22"/>
              </w:rPr>
              <w:t xml:space="preserve">Antwort: RKI hat mögliche Wirkung und Nebenwirkungen ausführlich dargestellt, ohne Angst zu wecken und ohne diese Empfehlung zu positiv darzustellen. </w:t>
            </w:r>
          </w:p>
          <w:p>
            <w:pPr>
              <w:pStyle w:val="Listenabsatz"/>
              <w:numPr>
                <w:ilvl w:val="0"/>
                <w:numId w:val="6"/>
              </w:numPr>
              <w:rPr>
                <w:sz w:val="22"/>
                <w:szCs w:val="22"/>
              </w:rPr>
            </w:pPr>
            <w:r>
              <w:rPr>
                <w:sz w:val="22"/>
                <w:szCs w:val="22"/>
              </w:rPr>
              <w:t>Anmerkung: Die BAuA hat die Bemerkung zur Verwendung von med. Masken für Privatpersonen aus ihrer Tabelle genommen (sie ist nicht für Privatpersonen zuständig).</w:t>
            </w:r>
          </w:p>
          <w:p>
            <w:pPr>
              <w:pStyle w:val="Listenabsatz"/>
              <w:rPr>
                <w:sz w:val="22"/>
                <w:szCs w:val="22"/>
              </w:rPr>
            </w:pPr>
          </w:p>
          <w:p>
            <w:pPr>
              <w:pStyle w:val="Listenabsatz"/>
              <w:numPr>
                <w:ilvl w:val="0"/>
                <w:numId w:val="6"/>
              </w:numPr>
              <w:rPr>
                <w:sz w:val="22"/>
                <w:szCs w:val="22"/>
              </w:rPr>
            </w:pPr>
            <w:r>
              <w:rPr>
                <w:sz w:val="22"/>
                <w:szCs w:val="22"/>
              </w:rPr>
              <w:t xml:space="preserve">Testung vor/nach Einreise aus Virusvarianten-Gebieten (NEU, für Montag) </w:t>
            </w:r>
            <w:r>
              <w:rPr>
                <w:b/>
                <w:color w:val="FF0000"/>
                <w:sz w:val="22"/>
                <w:szCs w:val="22"/>
              </w:rPr>
              <w:t>auf Mittwoch vertagt</w:t>
            </w:r>
          </w:p>
          <w:p>
            <w:pPr>
              <w:pStyle w:val="Listenabsatz"/>
              <w:numPr>
                <w:ilvl w:val="0"/>
                <w:numId w:val="6"/>
              </w:numPr>
              <w:rPr>
                <w:sz w:val="22"/>
                <w:szCs w:val="22"/>
              </w:rPr>
            </w:pPr>
            <w:r>
              <w:rPr>
                <w:sz w:val="22"/>
                <w:szCs w:val="22"/>
              </w:rPr>
              <w:t>Abgrenzung bzw. Definitionen von Risiko-/Hochinzidenz-/Virus-Varianten-Gebieten -&gt; Verständlichkeit für Anwender*innen</w:t>
            </w:r>
            <w:r>
              <w:rPr>
                <w:b/>
                <w:color w:val="FF0000"/>
                <w:sz w:val="22"/>
                <w:szCs w:val="22"/>
              </w:rPr>
              <w:t xml:space="preserve"> auf Mittwoch vertagt</w:t>
            </w:r>
          </w:p>
          <w:p>
            <w:pPr>
              <w:pStyle w:val="Listenabsatz"/>
              <w:numPr>
                <w:ilvl w:val="0"/>
                <w:numId w:val="6"/>
              </w:numPr>
              <w:rPr>
                <w:sz w:val="22"/>
                <w:szCs w:val="22"/>
              </w:rPr>
            </w:pPr>
            <w:r>
              <w:rPr>
                <w:sz w:val="22"/>
                <w:szCs w:val="22"/>
              </w:rPr>
              <w:t xml:space="preserve">Empfehlung, alle nicht essenziellen Reisen im In- und Ausland zu unterlassen </w:t>
            </w:r>
            <w:r>
              <w:rPr>
                <w:b/>
                <w:color w:val="FF0000"/>
                <w:sz w:val="22"/>
                <w:szCs w:val="22"/>
              </w:rPr>
              <w:t>auf Mittwoch vertagt</w:t>
            </w:r>
          </w:p>
          <w:p>
            <w:pPr>
              <w:pStyle w:val="Listenabsatz"/>
              <w:rPr>
                <w:sz w:val="22"/>
                <w:szCs w:val="22"/>
              </w:rPr>
            </w:pPr>
          </w:p>
          <w:p>
            <w:pPr>
              <w:pStyle w:val="Listenabsatz"/>
              <w:rPr>
                <w:sz w:val="22"/>
                <w:szCs w:val="22"/>
              </w:rPr>
            </w:pPr>
            <w:r>
              <w:rPr>
                <w:sz w:val="22"/>
                <w:szCs w:val="22"/>
              </w:rPr>
              <w:t xml:space="preserve"> </w:t>
            </w:r>
          </w:p>
        </w:tc>
        <w:tc>
          <w:tcPr>
            <w:tcW w:w="1492" w:type="dxa"/>
          </w:tcPr>
          <w:p>
            <w:r>
              <w:lastRenderedPageBreak/>
              <w:t xml:space="preserve">M. Arvand </w:t>
            </w:r>
          </w:p>
        </w:tc>
      </w:tr>
      <w:tr>
        <w:tc>
          <w:tcPr>
            <w:tcW w:w="684" w:type="dxa"/>
          </w:tcPr>
          <w:p>
            <w:pPr>
              <w:rPr>
                <w:b/>
              </w:rPr>
            </w:pPr>
            <w:r>
              <w:rPr>
                <w:b/>
              </w:rPr>
              <w:t>13</w:t>
            </w:r>
          </w:p>
        </w:tc>
        <w:tc>
          <w:tcPr>
            <w:tcW w:w="6795" w:type="dxa"/>
          </w:tcPr>
          <w:p>
            <w:pPr>
              <w:rPr>
                <w:b/>
              </w:rPr>
            </w:pPr>
            <w:r>
              <w:rPr>
                <w:b/>
              </w:rPr>
              <w:t>Surveillance</w:t>
            </w:r>
          </w:p>
          <w:p>
            <w:pPr>
              <w:pStyle w:val="Listenabsatz"/>
              <w:numPr>
                <w:ilvl w:val="0"/>
                <w:numId w:val="6"/>
              </w:numPr>
              <w:rPr>
                <w:sz w:val="22"/>
                <w:szCs w:val="22"/>
              </w:rPr>
            </w:pPr>
            <w:r>
              <w:rPr>
                <w:sz w:val="22"/>
                <w:szCs w:val="22"/>
              </w:rPr>
              <w:t xml:space="preserve">Corona-KiTa-Studie, </w:t>
            </w:r>
          </w:p>
          <w:p>
            <w:pPr>
              <w:pStyle w:val="Listenabsatz"/>
              <w:numPr>
                <w:ilvl w:val="0"/>
                <w:numId w:val="6"/>
              </w:numPr>
              <w:rPr>
                <w:sz w:val="22"/>
                <w:szCs w:val="22"/>
              </w:rPr>
            </w:pPr>
            <w:r>
              <w:rPr>
                <w:sz w:val="22"/>
                <w:szCs w:val="22"/>
              </w:rPr>
              <w:t>nur 1 Folie besprochen (Folien</w:t>
            </w:r>
            <w:hyperlink r:id="rId16" w:history="1">
              <w:r>
                <w:rPr>
                  <w:rStyle w:val="Hyperlink"/>
                </w:rPr>
                <w:t xml:space="preserve"> hier</w:t>
              </w:r>
            </w:hyperlink>
            <w:r>
              <w:rPr>
                <w:sz w:val="22"/>
                <w:szCs w:val="22"/>
              </w:rPr>
              <w:t>)</w:t>
            </w:r>
          </w:p>
          <w:p>
            <w:pPr>
              <w:pStyle w:val="Listenabsatz"/>
              <w:rPr>
                <w:b/>
                <w:color w:val="FF0000"/>
                <w:sz w:val="22"/>
                <w:szCs w:val="22"/>
              </w:rPr>
            </w:pPr>
            <w:r>
              <w:rPr>
                <w:b/>
                <w:color w:val="FF0000"/>
                <w:sz w:val="22"/>
                <w:szCs w:val="22"/>
              </w:rPr>
              <w:t xml:space="preserve">weitere Folien auf Mittwoch vertagt </w:t>
            </w:r>
          </w:p>
          <w:p>
            <w:pPr>
              <w:rPr>
                <w:sz w:val="22"/>
                <w:szCs w:val="22"/>
              </w:rPr>
            </w:pPr>
          </w:p>
          <w:p>
            <w:pPr>
              <w:pStyle w:val="Listenabsatz"/>
              <w:numPr>
                <w:ilvl w:val="1"/>
                <w:numId w:val="6"/>
              </w:numPr>
              <w:rPr>
                <w:sz w:val="22"/>
                <w:szCs w:val="22"/>
              </w:rPr>
            </w:pPr>
            <w:r>
              <w:rPr>
                <w:sz w:val="22"/>
                <w:szCs w:val="22"/>
              </w:rPr>
              <w:t>Rückgang der Inzidenz in fast allen Altersgruppen, lediglich in der AG 0-5 Jahre kein klarer Rückgang</w:t>
            </w:r>
          </w:p>
          <w:p>
            <w:pPr>
              <w:pStyle w:val="Listenabsatz"/>
              <w:numPr>
                <w:ilvl w:val="1"/>
                <w:numId w:val="6"/>
              </w:numPr>
              <w:rPr>
                <w:sz w:val="22"/>
                <w:szCs w:val="22"/>
              </w:rPr>
            </w:pPr>
            <w:r>
              <w:rPr>
                <w:sz w:val="22"/>
                <w:szCs w:val="22"/>
              </w:rPr>
              <w:t xml:space="preserve">Im Gegensatz zu den Schulen:  41 Ausbrüche in </w:t>
            </w:r>
            <w:proofErr w:type="spellStart"/>
            <w:r>
              <w:rPr>
                <w:sz w:val="22"/>
                <w:szCs w:val="22"/>
              </w:rPr>
              <w:t>KiTas</w:t>
            </w:r>
            <w:proofErr w:type="spellEnd"/>
            <w:r>
              <w:rPr>
                <w:sz w:val="22"/>
                <w:szCs w:val="22"/>
              </w:rPr>
              <w:t xml:space="preserve"> </w:t>
            </w:r>
          </w:p>
          <w:p>
            <w:pPr>
              <w:pStyle w:val="Listenabsatz"/>
              <w:ind w:left="1440"/>
              <w:rPr>
                <w:sz w:val="22"/>
                <w:szCs w:val="22"/>
              </w:rPr>
            </w:pPr>
            <w:r>
              <w:rPr>
                <w:sz w:val="22"/>
                <w:szCs w:val="22"/>
              </w:rPr>
              <w:t>Anstieg 2. KW: 8 Ausbrüche mit &gt;10 Fällen</w:t>
            </w:r>
          </w:p>
          <w:p>
            <w:pPr>
              <w:pStyle w:val="Listenabsatz"/>
              <w:numPr>
                <w:ilvl w:val="1"/>
                <w:numId w:val="6"/>
              </w:numPr>
              <w:rPr>
                <w:sz w:val="22"/>
                <w:szCs w:val="22"/>
              </w:rPr>
            </w:pPr>
            <w:proofErr w:type="spellStart"/>
            <w:r>
              <w:rPr>
                <w:sz w:val="22"/>
                <w:szCs w:val="22"/>
              </w:rPr>
              <w:t>KiTas</w:t>
            </w:r>
            <w:proofErr w:type="spellEnd"/>
            <w:r>
              <w:rPr>
                <w:sz w:val="22"/>
                <w:szCs w:val="22"/>
              </w:rPr>
              <w:t xml:space="preserve"> sind allerdings nicht geschlossen, sondern bieten Notbetreuung in </w:t>
            </w:r>
            <w:proofErr w:type="spellStart"/>
            <w:r>
              <w:rPr>
                <w:sz w:val="22"/>
                <w:szCs w:val="22"/>
              </w:rPr>
              <w:t>unterschiedl</w:t>
            </w:r>
            <w:proofErr w:type="spellEnd"/>
            <w:r>
              <w:rPr>
                <w:sz w:val="22"/>
                <w:szCs w:val="22"/>
              </w:rPr>
              <w:t xml:space="preserve">. Umfang. </w:t>
            </w:r>
          </w:p>
          <w:p>
            <w:pPr>
              <w:pStyle w:val="Listenabsatz"/>
              <w:numPr>
                <w:ilvl w:val="1"/>
                <w:numId w:val="6"/>
              </w:numPr>
              <w:rPr>
                <w:sz w:val="22"/>
                <w:szCs w:val="22"/>
              </w:rPr>
            </w:pPr>
            <w:r>
              <w:rPr>
                <w:sz w:val="22"/>
                <w:szCs w:val="22"/>
              </w:rPr>
              <w:t xml:space="preserve">Sorgfältige Beobachtung ist angebracht (mit Blick auf die Lage in UK), da Schulen weniger betroffen sind. </w:t>
            </w:r>
          </w:p>
          <w:p>
            <w:pPr>
              <w:ind w:left="360"/>
              <w:rPr>
                <w:sz w:val="22"/>
                <w:szCs w:val="22"/>
              </w:rPr>
            </w:pPr>
          </w:p>
          <w:p>
            <w:pPr>
              <w:pStyle w:val="Listenabsatz"/>
              <w:ind w:left="1760"/>
            </w:pPr>
          </w:p>
        </w:tc>
        <w:tc>
          <w:tcPr>
            <w:tcW w:w="1492" w:type="dxa"/>
          </w:tcPr>
          <w:p>
            <w:r>
              <w:t>FG32</w:t>
            </w:r>
            <w:r>
              <w:br/>
              <w:t>FG36</w:t>
            </w:r>
          </w:p>
          <w:p/>
          <w:p>
            <w:pPr>
              <w:rPr>
                <w:i/>
              </w:rPr>
            </w:pPr>
            <w:r>
              <w:rPr>
                <w:i/>
              </w:rPr>
              <w:t>W. Haas</w:t>
            </w:r>
          </w:p>
        </w:tc>
      </w:tr>
      <w:tr>
        <w:tc>
          <w:tcPr>
            <w:tcW w:w="684" w:type="dxa"/>
          </w:tcPr>
          <w:p>
            <w:pPr>
              <w:rPr>
                <w:b/>
              </w:rPr>
            </w:pPr>
            <w:r>
              <w:rPr>
                <w:b/>
              </w:rPr>
              <w:t>14</w:t>
            </w:r>
          </w:p>
        </w:tc>
        <w:tc>
          <w:tcPr>
            <w:tcW w:w="6795" w:type="dxa"/>
          </w:tcPr>
          <w:p>
            <w:pPr>
              <w:rPr>
                <w:b/>
              </w:rPr>
            </w:pPr>
            <w:r>
              <w:rPr>
                <w:b/>
              </w:rPr>
              <w:t xml:space="preserve">Transport und Grenzübergangsstellen </w:t>
            </w:r>
            <w:r>
              <w:rPr>
                <w:b/>
                <w:color w:val="FF0000"/>
              </w:rPr>
              <w:t>(nur freitags)</w:t>
            </w:r>
          </w:p>
          <w:p>
            <w:pPr>
              <w:pStyle w:val="Listenabsatz"/>
              <w:numPr>
                <w:ilvl w:val="0"/>
                <w:numId w:val="6"/>
              </w:numPr>
            </w:pPr>
          </w:p>
        </w:tc>
        <w:tc>
          <w:tcPr>
            <w:tcW w:w="1492" w:type="dxa"/>
          </w:tcPr>
          <w:p>
            <w:pPr>
              <w:rPr>
                <w:sz w:val="22"/>
                <w:szCs w:val="22"/>
              </w:rPr>
            </w:pPr>
            <w:r>
              <w:rPr>
                <w:sz w:val="22"/>
                <w:szCs w:val="22"/>
              </w:rPr>
              <w:t>FG38</w:t>
            </w:r>
          </w:p>
        </w:tc>
      </w:tr>
      <w:tr>
        <w:tc>
          <w:tcPr>
            <w:tcW w:w="684" w:type="dxa"/>
          </w:tcPr>
          <w:p>
            <w:pPr>
              <w:rPr>
                <w:b/>
              </w:rPr>
            </w:pPr>
            <w:r>
              <w:rPr>
                <w:b/>
              </w:rPr>
              <w:t>15</w:t>
            </w:r>
          </w:p>
        </w:tc>
        <w:tc>
          <w:tcPr>
            <w:tcW w:w="6795" w:type="dxa"/>
          </w:tcPr>
          <w:p>
            <w:pPr>
              <w:rPr>
                <w:b/>
              </w:rPr>
            </w:pPr>
            <w:r>
              <w:rPr>
                <w:b/>
              </w:rPr>
              <w:t xml:space="preserve">Information aus dem Lagezentrum </w:t>
            </w:r>
            <w:r>
              <w:rPr>
                <w:b/>
                <w:color w:val="FF0000"/>
              </w:rPr>
              <w:t>(nur freitags)</w:t>
            </w:r>
          </w:p>
          <w:p>
            <w:pPr>
              <w:pStyle w:val="Listenabsatz"/>
              <w:numPr>
                <w:ilvl w:val="0"/>
                <w:numId w:val="6"/>
              </w:numPr>
            </w:pPr>
          </w:p>
        </w:tc>
        <w:tc>
          <w:tcPr>
            <w:tcW w:w="1492" w:type="dxa"/>
          </w:tcPr>
          <w:p>
            <w:pPr>
              <w:rPr>
                <w:sz w:val="22"/>
                <w:szCs w:val="22"/>
              </w:rPr>
            </w:pPr>
            <w:r>
              <w:rPr>
                <w:sz w:val="22"/>
                <w:szCs w:val="22"/>
              </w:rPr>
              <w:lastRenderedPageBreak/>
              <w:t>FG38</w:t>
            </w:r>
          </w:p>
        </w:tc>
      </w:tr>
      <w:tr>
        <w:tc>
          <w:tcPr>
            <w:tcW w:w="684" w:type="dxa"/>
          </w:tcPr>
          <w:p>
            <w:pPr>
              <w:rPr>
                <w:b/>
              </w:rPr>
            </w:pPr>
            <w:r>
              <w:rPr>
                <w:b/>
              </w:rPr>
              <w:t>16</w:t>
            </w:r>
          </w:p>
        </w:tc>
        <w:tc>
          <w:tcPr>
            <w:tcW w:w="6795" w:type="dxa"/>
          </w:tcPr>
          <w:p>
            <w:pPr>
              <w:rPr>
                <w:b/>
              </w:rPr>
            </w:pPr>
            <w:r>
              <w:rPr>
                <w:b/>
              </w:rPr>
              <w:t>Wichtige Termine</w:t>
            </w:r>
          </w:p>
          <w:p>
            <w:pPr>
              <w:pStyle w:val="Listenabsatz"/>
              <w:numPr>
                <w:ilvl w:val="0"/>
                <w:numId w:val="6"/>
              </w:numPr>
              <w:rPr>
                <w:b/>
              </w:rPr>
            </w:pPr>
          </w:p>
        </w:tc>
        <w:tc>
          <w:tcPr>
            <w:tcW w:w="1492" w:type="dxa"/>
          </w:tcPr>
          <w:p>
            <w:pPr>
              <w:rPr>
                <w:sz w:val="22"/>
                <w:szCs w:val="22"/>
              </w:rPr>
            </w:pPr>
            <w:r>
              <w:rPr>
                <w:sz w:val="22"/>
                <w:szCs w:val="22"/>
              </w:rPr>
              <w:t>Alle</w:t>
            </w:r>
          </w:p>
        </w:tc>
      </w:tr>
      <w:tr>
        <w:tc>
          <w:tcPr>
            <w:tcW w:w="684" w:type="dxa"/>
          </w:tcPr>
          <w:p>
            <w:pPr>
              <w:rPr>
                <w:b/>
              </w:rPr>
            </w:pPr>
            <w:r>
              <w:rPr>
                <w:b/>
              </w:rPr>
              <w:t>17</w:t>
            </w:r>
          </w:p>
        </w:tc>
        <w:tc>
          <w:tcPr>
            <w:tcW w:w="6795" w:type="dxa"/>
          </w:tcPr>
          <w:p>
            <w:pPr>
              <w:rPr>
                <w:b/>
              </w:rPr>
            </w:pPr>
            <w:r>
              <w:rPr>
                <w:b/>
              </w:rPr>
              <w:t>Andere Themen:</w:t>
            </w:r>
          </w:p>
          <w:p>
            <w:pPr>
              <w:pStyle w:val="Listenabsatz"/>
              <w:numPr>
                <w:ilvl w:val="0"/>
                <w:numId w:val="6"/>
              </w:numPr>
              <w:rPr>
                <w:b/>
                <w:sz w:val="22"/>
                <w:szCs w:val="22"/>
              </w:rPr>
            </w:pPr>
            <w:r>
              <w:rPr>
                <w:sz w:val="22"/>
                <w:szCs w:val="22"/>
              </w:rPr>
              <w:t xml:space="preserve">Nächste Sitzung Mittwoch, 27.01.2021, 11:00 Uhr, via </w:t>
            </w:r>
            <w:proofErr w:type="spellStart"/>
            <w:r>
              <w:rPr>
                <w:sz w:val="22"/>
                <w:szCs w:val="22"/>
              </w:rPr>
              <w:t>webex</w:t>
            </w:r>
            <w:proofErr w:type="spellEnd"/>
          </w:p>
          <w:p>
            <w:pPr>
              <w:pStyle w:val="Listenabsatz"/>
              <w:rPr>
                <w:b/>
                <w:sz w:val="22"/>
                <w:szCs w:val="22"/>
              </w:rPr>
            </w:pPr>
          </w:p>
          <w:p>
            <w:pPr>
              <w:rPr>
                <w:b/>
              </w:rPr>
            </w:pPr>
          </w:p>
        </w:tc>
        <w:tc>
          <w:tcPr>
            <w:tcW w:w="1492" w:type="dxa"/>
          </w:tcPr>
          <w:p/>
        </w:tc>
      </w:tr>
    </w:tbl>
    <w:p>
      <w:pPr>
        <w:spacing w:after="240" w:line="360" w:lineRule="auto"/>
      </w:pPr>
    </w:p>
    <w:p>
      <w:pPr>
        <w:spacing w:after="240" w:line="360" w:lineRule="auto"/>
        <w:rPr>
          <w:b/>
        </w:rPr>
      </w:pPr>
      <w:r>
        <w:rPr>
          <w:b/>
        </w:rPr>
        <w:t>Ende der Sitzung 15:19 Uhr</w:t>
      </w: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sz w:val="16"/>
      </w:rPr>
    </w:pPr>
    <w:r>
      <w:rPr>
        <w:color w:val="1F497D" w:themeColor="text2"/>
        <w:sz w:val="16"/>
      </w:rPr>
      <w:t>VS - NUR FÜR DEN DIENSTGEBRAUCH</w:t>
    </w:r>
    <w:r>
      <w:rPr>
        <w:color w:val="1F497D" w:themeColor="text2"/>
        <w:sz w:val="16"/>
      </w:rPr>
      <w:tab/>
    </w:r>
    <w:r>
      <w:rPr>
        <w:color w:val="1F497D" w:themeColor="text2"/>
        <w:sz w:val="16"/>
      </w:rPr>
      <w:tab/>
    </w:r>
    <w:r>
      <w:rPr>
        <w:noProof/>
        <w:color w:val="1F497D" w:themeColor="text2"/>
        <w:sz w:val="16"/>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A7136"/>
    <w:multiLevelType w:val="hybridMultilevel"/>
    <w:tmpl w:val="EA8ED2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50487A"/>
    <w:multiLevelType w:val="hybridMultilevel"/>
    <w:tmpl w:val="4790EB48"/>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0EE2381A"/>
    <w:multiLevelType w:val="hybridMultilevel"/>
    <w:tmpl w:val="E618E7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780C93"/>
    <w:multiLevelType w:val="hybridMultilevel"/>
    <w:tmpl w:val="06CAD7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8B1067C"/>
    <w:multiLevelType w:val="hybridMultilevel"/>
    <w:tmpl w:val="0C5221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A2B1999"/>
    <w:multiLevelType w:val="hybridMultilevel"/>
    <w:tmpl w:val="DE922C1E"/>
    <w:lvl w:ilvl="0" w:tplc="735897D2">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7" w15:restartNumberingAfterBreak="0">
    <w:nsid w:val="1F7F000E"/>
    <w:multiLevelType w:val="hybridMultilevel"/>
    <w:tmpl w:val="C05877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0406E4E"/>
    <w:multiLevelType w:val="hybridMultilevel"/>
    <w:tmpl w:val="671C2B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2182BC8"/>
    <w:multiLevelType w:val="hybridMultilevel"/>
    <w:tmpl w:val="8F6218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3077EBC"/>
    <w:multiLevelType w:val="hybridMultilevel"/>
    <w:tmpl w:val="715AF3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C3E1197"/>
    <w:multiLevelType w:val="hybridMultilevel"/>
    <w:tmpl w:val="C80E5A9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DB24D33"/>
    <w:multiLevelType w:val="hybridMultilevel"/>
    <w:tmpl w:val="D3CCD964"/>
    <w:lvl w:ilvl="0" w:tplc="04070003">
      <w:start w:val="1"/>
      <w:numFmt w:val="bullet"/>
      <w:lvlText w:val="o"/>
      <w:lvlJc w:val="left"/>
      <w:pPr>
        <w:ind w:left="2172" w:hanging="360"/>
      </w:pPr>
      <w:rPr>
        <w:rFonts w:ascii="Courier New" w:hAnsi="Courier New" w:cs="Courier New" w:hint="default"/>
      </w:rPr>
    </w:lvl>
    <w:lvl w:ilvl="1" w:tplc="04070003" w:tentative="1">
      <w:start w:val="1"/>
      <w:numFmt w:val="bullet"/>
      <w:lvlText w:val="o"/>
      <w:lvlJc w:val="left"/>
      <w:pPr>
        <w:ind w:left="2892" w:hanging="360"/>
      </w:pPr>
      <w:rPr>
        <w:rFonts w:ascii="Courier New" w:hAnsi="Courier New" w:cs="Courier New" w:hint="default"/>
      </w:rPr>
    </w:lvl>
    <w:lvl w:ilvl="2" w:tplc="04070005" w:tentative="1">
      <w:start w:val="1"/>
      <w:numFmt w:val="bullet"/>
      <w:lvlText w:val=""/>
      <w:lvlJc w:val="left"/>
      <w:pPr>
        <w:ind w:left="3612" w:hanging="360"/>
      </w:pPr>
      <w:rPr>
        <w:rFonts w:ascii="Wingdings" w:hAnsi="Wingdings" w:hint="default"/>
      </w:rPr>
    </w:lvl>
    <w:lvl w:ilvl="3" w:tplc="04070001" w:tentative="1">
      <w:start w:val="1"/>
      <w:numFmt w:val="bullet"/>
      <w:lvlText w:val=""/>
      <w:lvlJc w:val="left"/>
      <w:pPr>
        <w:ind w:left="4332" w:hanging="360"/>
      </w:pPr>
      <w:rPr>
        <w:rFonts w:ascii="Symbol" w:hAnsi="Symbol" w:hint="default"/>
      </w:rPr>
    </w:lvl>
    <w:lvl w:ilvl="4" w:tplc="04070003" w:tentative="1">
      <w:start w:val="1"/>
      <w:numFmt w:val="bullet"/>
      <w:lvlText w:val="o"/>
      <w:lvlJc w:val="left"/>
      <w:pPr>
        <w:ind w:left="5052" w:hanging="360"/>
      </w:pPr>
      <w:rPr>
        <w:rFonts w:ascii="Courier New" w:hAnsi="Courier New" w:cs="Courier New" w:hint="default"/>
      </w:rPr>
    </w:lvl>
    <w:lvl w:ilvl="5" w:tplc="04070005" w:tentative="1">
      <w:start w:val="1"/>
      <w:numFmt w:val="bullet"/>
      <w:lvlText w:val=""/>
      <w:lvlJc w:val="left"/>
      <w:pPr>
        <w:ind w:left="5772" w:hanging="360"/>
      </w:pPr>
      <w:rPr>
        <w:rFonts w:ascii="Wingdings" w:hAnsi="Wingdings" w:hint="default"/>
      </w:rPr>
    </w:lvl>
    <w:lvl w:ilvl="6" w:tplc="04070001" w:tentative="1">
      <w:start w:val="1"/>
      <w:numFmt w:val="bullet"/>
      <w:lvlText w:val=""/>
      <w:lvlJc w:val="left"/>
      <w:pPr>
        <w:ind w:left="6492" w:hanging="360"/>
      </w:pPr>
      <w:rPr>
        <w:rFonts w:ascii="Symbol" w:hAnsi="Symbol" w:hint="default"/>
      </w:rPr>
    </w:lvl>
    <w:lvl w:ilvl="7" w:tplc="04070003" w:tentative="1">
      <w:start w:val="1"/>
      <w:numFmt w:val="bullet"/>
      <w:lvlText w:val="o"/>
      <w:lvlJc w:val="left"/>
      <w:pPr>
        <w:ind w:left="7212" w:hanging="360"/>
      </w:pPr>
      <w:rPr>
        <w:rFonts w:ascii="Courier New" w:hAnsi="Courier New" w:cs="Courier New" w:hint="default"/>
      </w:rPr>
    </w:lvl>
    <w:lvl w:ilvl="8" w:tplc="04070005" w:tentative="1">
      <w:start w:val="1"/>
      <w:numFmt w:val="bullet"/>
      <w:lvlText w:val=""/>
      <w:lvlJc w:val="left"/>
      <w:pPr>
        <w:ind w:left="7932" w:hanging="360"/>
      </w:pPr>
      <w:rPr>
        <w:rFonts w:ascii="Wingdings" w:hAnsi="Wingdings" w:hint="default"/>
      </w:rPr>
    </w:lvl>
  </w:abstractNum>
  <w:abstractNum w:abstractNumId="13" w15:restartNumberingAfterBreak="0">
    <w:nsid w:val="301B2BDF"/>
    <w:multiLevelType w:val="hybridMultilevel"/>
    <w:tmpl w:val="9BDE2B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3906806"/>
    <w:multiLevelType w:val="hybridMultilevel"/>
    <w:tmpl w:val="F6D85478"/>
    <w:lvl w:ilvl="0" w:tplc="04070003">
      <w:start w:val="1"/>
      <w:numFmt w:val="bullet"/>
      <w:lvlText w:val="o"/>
      <w:lvlJc w:val="left"/>
      <w:pPr>
        <w:ind w:left="2027" w:hanging="360"/>
      </w:pPr>
      <w:rPr>
        <w:rFonts w:ascii="Courier New" w:hAnsi="Courier New" w:cs="Courier New" w:hint="default"/>
      </w:rPr>
    </w:lvl>
    <w:lvl w:ilvl="1" w:tplc="04070003" w:tentative="1">
      <w:start w:val="1"/>
      <w:numFmt w:val="bullet"/>
      <w:lvlText w:val="o"/>
      <w:lvlJc w:val="left"/>
      <w:pPr>
        <w:ind w:left="2747" w:hanging="360"/>
      </w:pPr>
      <w:rPr>
        <w:rFonts w:ascii="Courier New" w:hAnsi="Courier New" w:cs="Courier New" w:hint="default"/>
      </w:rPr>
    </w:lvl>
    <w:lvl w:ilvl="2" w:tplc="04070005" w:tentative="1">
      <w:start w:val="1"/>
      <w:numFmt w:val="bullet"/>
      <w:lvlText w:val=""/>
      <w:lvlJc w:val="left"/>
      <w:pPr>
        <w:ind w:left="3467" w:hanging="360"/>
      </w:pPr>
      <w:rPr>
        <w:rFonts w:ascii="Wingdings" w:hAnsi="Wingdings" w:hint="default"/>
      </w:rPr>
    </w:lvl>
    <w:lvl w:ilvl="3" w:tplc="04070001" w:tentative="1">
      <w:start w:val="1"/>
      <w:numFmt w:val="bullet"/>
      <w:lvlText w:val=""/>
      <w:lvlJc w:val="left"/>
      <w:pPr>
        <w:ind w:left="4187" w:hanging="360"/>
      </w:pPr>
      <w:rPr>
        <w:rFonts w:ascii="Symbol" w:hAnsi="Symbol" w:hint="default"/>
      </w:rPr>
    </w:lvl>
    <w:lvl w:ilvl="4" w:tplc="04070003" w:tentative="1">
      <w:start w:val="1"/>
      <w:numFmt w:val="bullet"/>
      <w:lvlText w:val="o"/>
      <w:lvlJc w:val="left"/>
      <w:pPr>
        <w:ind w:left="4907" w:hanging="360"/>
      </w:pPr>
      <w:rPr>
        <w:rFonts w:ascii="Courier New" w:hAnsi="Courier New" w:cs="Courier New" w:hint="default"/>
      </w:rPr>
    </w:lvl>
    <w:lvl w:ilvl="5" w:tplc="04070005" w:tentative="1">
      <w:start w:val="1"/>
      <w:numFmt w:val="bullet"/>
      <w:lvlText w:val=""/>
      <w:lvlJc w:val="left"/>
      <w:pPr>
        <w:ind w:left="5627" w:hanging="360"/>
      </w:pPr>
      <w:rPr>
        <w:rFonts w:ascii="Wingdings" w:hAnsi="Wingdings" w:hint="default"/>
      </w:rPr>
    </w:lvl>
    <w:lvl w:ilvl="6" w:tplc="04070001" w:tentative="1">
      <w:start w:val="1"/>
      <w:numFmt w:val="bullet"/>
      <w:lvlText w:val=""/>
      <w:lvlJc w:val="left"/>
      <w:pPr>
        <w:ind w:left="6347" w:hanging="360"/>
      </w:pPr>
      <w:rPr>
        <w:rFonts w:ascii="Symbol" w:hAnsi="Symbol" w:hint="default"/>
      </w:rPr>
    </w:lvl>
    <w:lvl w:ilvl="7" w:tplc="04070003" w:tentative="1">
      <w:start w:val="1"/>
      <w:numFmt w:val="bullet"/>
      <w:lvlText w:val="o"/>
      <w:lvlJc w:val="left"/>
      <w:pPr>
        <w:ind w:left="7067" w:hanging="360"/>
      </w:pPr>
      <w:rPr>
        <w:rFonts w:ascii="Courier New" w:hAnsi="Courier New" w:cs="Courier New" w:hint="default"/>
      </w:rPr>
    </w:lvl>
    <w:lvl w:ilvl="8" w:tplc="04070005" w:tentative="1">
      <w:start w:val="1"/>
      <w:numFmt w:val="bullet"/>
      <w:lvlText w:val=""/>
      <w:lvlJc w:val="left"/>
      <w:pPr>
        <w:ind w:left="7787" w:hanging="360"/>
      </w:pPr>
      <w:rPr>
        <w:rFonts w:ascii="Wingdings" w:hAnsi="Wingdings" w:hint="default"/>
      </w:rPr>
    </w:lvl>
  </w:abstractNum>
  <w:abstractNum w:abstractNumId="15" w15:restartNumberingAfterBreak="0">
    <w:nsid w:val="35537960"/>
    <w:multiLevelType w:val="hybridMultilevel"/>
    <w:tmpl w:val="C512F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5BC385C"/>
    <w:multiLevelType w:val="hybridMultilevel"/>
    <w:tmpl w:val="B20ABF3E"/>
    <w:lvl w:ilvl="0" w:tplc="04070003">
      <w:start w:val="1"/>
      <w:numFmt w:val="bullet"/>
      <w:lvlText w:val="o"/>
      <w:lvlJc w:val="left"/>
      <w:pPr>
        <w:ind w:left="1760" w:hanging="360"/>
      </w:pPr>
      <w:rPr>
        <w:rFonts w:ascii="Courier New" w:hAnsi="Courier New" w:cs="Courier New" w:hint="default"/>
      </w:rPr>
    </w:lvl>
    <w:lvl w:ilvl="1" w:tplc="04070003" w:tentative="1">
      <w:start w:val="1"/>
      <w:numFmt w:val="bullet"/>
      <w:lvlText w:val="o"/>
      <w:lvlJc w:val="left"/>
      <w:pPr>
        <w:ind w:left="2480" w:hanging="360"/>
      </w:pPr>
      <w:rPr>
        <w:rFonts w:ascii="Courier New" w:hAnsi="Courier New" w:cs="Courier New" w:hint="default"/>
      </w:rPr>
    </w:lvl>
    <w:lvl w:ilvl="2" w:tplc="04070005" w:tentative="1">
      <w:start w:val="1"/>
      <w:numFmt w:val="bullet"/>
      <w:lvlText w:val=""/>
      <w:lvlJc w:val="left"/>
      <w:pPr>
        <w:ind w:left="3200" w:hanging="360"/>
      </w:pPr>
      <w:rPr>
        <w:rFonts w:ascii="Wingdings" w:hAnsi="Wingdings" w:hint="default"/>
      </w:rPr>
    </w:lvl>
    <w:lvl w:ilvl="3" w:tplc="04070001" w:tentative="1">
      <w:start w:val="1"/>
      <w:numFmt w:val="bullet"/>
      <w:lvlText w:val=""/>
      <w:lvlJc w:val="left"/>
      <w:pPr>
        <w:ind w:left="3920" w:hanging="360"/>
      </w:pPr>
      <w:rPr>
        <w:rFonts w:ascii="Symbol" w:hAnsi="Symbol" w:hint="default"/>
      </w:rPr>
    </w:lvl>
    <w:lvl w:ilvl="4" w:tplc="04070003" w:tentative="1">
      <w:start w:val="1"/>
      <w:numFmt w:val="bullet"/>
      <w:lvlText w:val="o"/>
      <w:lvlJc w:val="left"/>
      <w:pPr>
        <w:ind w:left="4640" w:hanging="360"/>
      </w:pPr>
      <w:rPr>
        <w:rFonts w:ascii="Courier New" w:hAnsi="Courier New" w:cs="Courier New" w:hint="default"/>
      </w:rPr>
    </w:lvl>
    <w:lvl w:ilvl="5" w:tplc="04070005" w:tentative="1">
      <w:start w:val="1"/>
      <w:numFmt w:val="bullet"/>
      <w:lvlText w:val=""/>
      <w:lvlJc w:val="left"/>
      <w:pPr>
        <w:ind w:left="5360" w:hanging="360"/>
      </w:pPr>
      <w:rPr>
        <w:rFonts w:ascii="Wingdings" w:hAnsi="Wingdings" w:hint="default"/>
      </w:rPr>
    </w:lvl>
    <w:lvl w:ilvl="6" w:tplc="04070001" w:tentative="1">
      <w:start w:val="1"/>
      <w:numFmt w:val="bullet"/>
      <w:lvlText w:val=""/>
      <w:lvlJc w:val="left"/>
      <w:pPr>
        <w:ind w:left="6080" w:hanging="360"/>
      </w:pPr>
      <w:rPr>
        <w:rFonts w:ascii="Symbol" w:hAnsi="Symbol" w:hint="default"/>
      </w:rPr>
    </w:lvl>
    <w:lvl w:ilvl="7" w:tplc="04070003" w:tentative="1">
      <w:start w:val="1"/>
      <w:numFmt w:val="bullet"/>
      <w:lvlText w:val="o"/>
      <w:lvlJc w:val="left"/>
      <w:pPr>
        <w:ind w:left="6800" w:hanging="360"/>
      </w:pPr>
      <w:rPr>
        <w:rFonts w:ascii="Courier New" w:hAnsi="Courier New" w:cs="Courier New" w:hint="default"/>
      </w:rPr>
    </w:lvl>
    <w:lvl w:ilvl="8" w:tplc="04070005" w:tentative="1">
      <w:start w:val="1"/>
      <w:numFmt w:val="bullet"/>
      <w:lvlText w:val=""/>
      <w:lvlJc w:val="left"/>
      <w:pPr>
        <w:ind w:left="7520" w:hanging="360"/>
      </w:pPr>
      <w:rPr>
        <w:rFonts w:ascii="Wingdings" w:hAnsi="Wingdings" w:hint="default"/>
      </w:rPr>
    </w:lvl>
  </w:abstractNum>
  <w:abstractNum w:abstractNumId="17" w15:restartNumberingAfterBreak="0">
    <w:nsid w:val="36662B02"/>
    <w:multiLevelType w:val="hybridMultilevel"/>
    <w:tmpl w:val="581ED6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704472C"/>
    <w:multiLevelType w:val="hybridMultilevel"/>
    <w:tmpl w:val="6110FA74"/>
    <w:lvl w:ilvl="0" w:tplc="3EF24528">
      <w:start w:val="7"/>
      <w:numFmt w:val="bullet"/>
      <w:lvlText w:val="•"/>
      <w:lvlJc w:val="left"/>
      <w:pPr>
        <w:ind w:left="1080" w:hanging="72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7672351"/>
    <w:multiLevelType w:val="hybridMultilevel"/>
    <w:tmpl w:val="27741A6E"/>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360"/>
      </w:pPr>
      <w:rPr>
        <w:rFonts w:ascii="Wingdings" w:hAnsi="Wingdings" w:hint="default"/>
      </w:rPr>
    </w:lvl>
    <w:lvl w:ilvl="3" w:tplc="08700E74">
      <w:numFmt w:val="bullet"/>
      <w:lvlText w:val="-"/>
      <w:lvlJc w:val="left"/>
      <w:pPr>
        <w:ind w:left="2880" w:hanging="360"/>
      </w:pPr>
      <w:rPr>
        <w:rFonts w:ascii="Cambria" w:eastAsiaTheme="minorHAnsi" w:hAnsi="Cambria" w:cstheme="minorBidi"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90A750F"/>
    <w:multiLevelType w:val="hybridMultilevel"/>
    <w:tmpl w:val="3CA03858"/>
    <w:lvl w:ilvl="0" w:tplc="04070005">
      <w:start w:val="1"/>
      <w:numFmt w:val="bullet"/>
      <w:lvlText w:val=""/>
      <w:lvlJc w:val="left"/>
      <w:pPr>
        <w:ind w:left="2533" w:hanging="360"/>
      </w:pPr>
      <w:rPr>
        <w:rFonts w:ascii="Wingdings" w:hAnsi="Wingdings" w:hint="default"/>
      </w:rPr>
    </w:lvl>
    <w:lvl w:ilvl="1" w:tplc="04070003" w:tentative="1">
      <w:start w:val="1"/>
      <w:numFmt w:val="bullet"/>
      <w:lvlText w:val="o"/>
      <w:lvlJc w:val="left"/>
      <w:pPr>
        <w:ind w:left="3253" w:hanging="360"/>
      </w:pPr>
      <w:rPr>
        <w:rFonts w:ascii="Courier New" w:hAnsi="Courier New" w:cs="Courier New" w:hint="default"/>
      </w:rPr>
    </w:lvl>
    <w:lvl w:ilvl="2" w:tplc="04070005" w:tentative="1">
      <w:start w:val="1"/>
      <w:numFmt w:val="bullet"/>
      <w:lvlText w:val=""/>
      <w:lvlJc w:val="left"/>
      <w:pPr>
        <w:ind w:left="3973" w:hanging="360"/>
      </w:pPr>
      <w:rPr>
        <w:rFonts w:ascii="Wingdings" w:hAnsi="Wingdings" w:hint="default"/>
      </w:rPr>
    </w:lvl>
    <w:lvl w:ilvl="3" w:tplc="04070001" w:tentative="1">
      <w:start w:val="1"/>
      <w:numFmt w:val="bullet"/>
      <w:lvlText w:val=""/>
      <w:lvlJc w:val="left"/>
      <w:pPr>
        <w:ind w:left="4693" w:hanging="360"/>
      </w:pPr>
      <w:rPr>
        <w:rFonts w:ascii="Symbol" w:hAnsi="Symbol" w:hint="default"/>
      </w:rPr>
    </w:lvl>
    <w:lvl w:ilvl="4" w:tplc="04070003" w:tentative="1">
      <w:start w:val="1"/>
      <w:numFmt w:val="bullet"/>
      <w:lvlText w:val="o"/>
      <w:lvlJc w:val="left"/>
      <w:pPr>
        <w:ind w:left="5413" w:hanging="360"/>
      </w:pPr>
      <w:rPr>
        <w:rFonts w:ascii="Courier New" w:hAnsi="Courier New" w:cs="Courier New" w:hint="default"/>
      </w:rPr>
    </w:lvl>
    <w:lvl w:ilvl="5" w:tplc="04070005" w:tentative="1">
      <w:start w:val="1"/>
      <w:numFmt w:val="bullet"/>
      <w:lvlText w:val=""/>
      <w:lvlJc w:val="left"/>
      <w:pPr>
        <w:ind w:left="6133" w:hanging="360"/>
      </w:pPr>
      <w:rPr>
        <w:rFonts w:ascii="Wingdings" w:hAnsi="Wingdings" w:hint="default"/>
      </w:rPr>
    </w:lvl>
    <w:lvl w:ilvl="6" w:tplc="04070001" w:tentative="1">
      <w:start w:val="1"/>
      <w:numFmt w:val="bullet"/>
      <w:lvlText w:val=""/>
      <w:lvlJc w:val="left"/>
      <w:pPr>
        <w:ind w:left="6853" w:hanging="360"/>
      </w:pPr>
      <w:rPr>
        <w:rFonts w:ascii="Symbol" w:hAnsi="Symbol" w:hint="default"/>
      </w:rPr>
    </w:lvl>
    <w:lvl w:ilvl="7" w:tplc="04070003" w:tentative="1">
      <w:start w:val="1"/>
      <w:numFmt w:val="bullet"/>
      <w:lvlText w:val="o"/>
      <w:lvlJc w:val="left"/>
      <w:pPr>
        <w:ind w:left="7573" w:hanging="360"/>
      </w:pPr>
      <w:rPr>
        <w:rFonts w:ascii="Courier New" w:hAnsi="Courier New" w:cs="Courier New" w:hint="default"/>
      </w:rPr>
    </w:lvl>
    <w:lvl w:ilvl="8" w:tplc="04070005" w:tentative="1">
      <w:start w:val="1"/>
      <w:numFmt w:val="bullet"/>
      <w:lvlText w:val=""/>
      <w:lvlJc w:val="left"/>
      <w:pPr>
        <w:ind w:left="8293" w:hanging="360"/>
      </w:pPr>
      <w:rPr>
        <w:rFonts w:ascii="Wingdings" w:hAnsi="Wingdings" w:hint="default"/>
      </w:rPr>
    </w:lvl>
  </w:abstractNum>
  <w:abstractNum w:abstractNumId="21" w15:restartNumberingAfterBreak="0">
    <w:nsid w:val="3CAE1055"/>
    <w:multiLevelType w:val="hybridMultilevel"/>
    <w:tmpl w:val="3EA21EEA"/>
    <w:lvl w:ilvl="0" w:tplc="4D226D52">
      <w:start w:val="1"/>
      <w:numFmt w:val="lowerLetter"/>
      <w:lvlText w:val="%1)"/>
      <w:lvlJc w:val="left"/>
      <w:pPr>
        <w:ind w:left="720" w:hanging="360"/>
      </w:pPr>
      <w:rPr>
        <w:rFonts w:hint="default"/>
        <w:sz w:val="2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F0C7FF6"/>
    <w:multiLevelType w:val="hybridMultilevel"/>
    <w:tmpl w:val="58842D6A"/>
    <w:lvl w:ilvl="0" w:tplc="04070003">
      <w:start w:val="1"/>
      <w:numFmt w:val="bullet"/>
      <w:lvlText w:val="o"/>
      <w:lvlJc w:val="left"/>
      <w:pPr>
        <w:ind w:left="1773" w:hanging="360"/>
      </w:pPr>
      <w:rPr>
        <w:rFonts w:ascii="Courier New" w:hAnsi="Courier New" w:cs="Courier New" w:hint="default"/>
      </w:rPr>
    </w:lvl>
    <w:lvl w:ilvl="1" w:tplc="04070003" w:tentative="1">
      <w:start w:val="1"/>
      <w:numFmt w:val="bullet"/>
      <w:lvlText w:val="o"/>
      <w:lvlJc w:val="left"/>
      <w:pPr>
        <w:ind w:left="2493" w:hanging="360"/>
      </w:pPr>
      <w:rPr>
        <w:rFonts w:ascii="Courier New" w:hAnsi="Courier New" w:cs="Courier New" w:hint="default"/>
      </w:rPr>
    </w:lvl>
    <w:lvl w:ilvl="2" w:tplc="04070005" w:tentative="1">
      <w:start w:val="1"/>
      <w:numFmt w:val="bullet"/>
      <w:lvlText w:val=""/>
      <w:lvlJc w:val="left"/>
      <w:pPr>
        <w:ind w:left="3213" w:hanging="360"/>
      </w:pPr>
      <w:rPr>
        <w:rFonts w:ascii="Wingdings" w:hAnsi="Wingdings" w:hint="default"/>
      </w:rPr>
    </w:lvl>
    <w:lvl w:ilvl="3" w:tplc="04070001" w:tentative="1">
      <w:start w:val="1"/>
      <w:numFmt w:val="bullet"/>
      <w:lvlText w:val=""/>
      <w:lvlJc w:val="left"/>
      <w:pPr>
        <w:ind w:left="3933" w:hanging="360"/>
      </w:pPr>
      <w:rPr>
        <w:rFonts w:ascii="Symbol" w:hAnsi="Symbol" w:hint="default"/>
      </w:rPr>
    </w:lvl>
    <w:lvl w:ilvl="4" w:tplc="04070003" w:tentative="1">
      <w:start w:val="1"/>
      <w:numFmt w:val="bullet"/>
      <w:lvlText w:val="o"/>
      <w:lvlJc w:val="left"/>
      <w:pPr>
        <w:ind w:left="4653" w:hanging="360"/>
      </w:pPr>
      <w:rPr>
        <w:rFonts w:ascii="Courier New" w:hAnsi="Courier New" w:cs="Courier New" w:hint="default"/>
      </w:rPr>
    </w:lvl>
    <w:lvl w:ilvl="5" w:tplc="04070005" w:tentative="1">
      <w:start w:val="1"/>
      <w:numFmt w:val="bullet"/>
      <w:lvlText w:val=""/>
      <w:lvlJc w:val="left"/>
      <w:pPr>
        <w:ind w:left="5373" w:hanging="360"/>
      </w:pPr>
      <w:rPr>
        <w:rFonts w:ascii="Wingdings" w:hAnsi="Wingdings" w:hint="default"/>
      </w:rPr>
    </w:lvl>
    <w:lvl w:ilvl="6" w:tplc="04070001" w:tentative="1">
      <w:start w:val="1"/>
      <w:numFmt w:val="bullet"/>
      <w:lvlText w:val=""/>
      <w:lvlJc w:val="left"/>
      <w:pPr>
        <w:ind w:left="6093" w:hanging="360"/>
      </w:pPr>
      <w:rPr>
        <w:rFonts w:ascii="Symbol" w:hAnsi="Symbol" w:hint="default"/>
      </w:rPr>
    </w:lvl>
    <w:lvl w:ilvl="7" w:tplc="04070003" w:tentative="1">
      <w:start w:val="1"/>
      <w:numFmt w:val="bullet"/>
      <w:lvlText w:val="o"/>
      <w:lvlJc w:val="left"/>
      <w:pPr>
        <w:ind w:left="6813" w:hanging="360"/>
      </w:pPr>
      <w:rPr>
        <w:rFonts w:ascii="Courier New" w:hAnsi="Courier New" w:cs="Courier New" w:hint="default"/>
      </w:rPr>
    </w:lvl>
    <w:lvl w:ilvl="8" w:tplc="04070005" w:tentative="1">
      <w:start w:val="1"/>
      <w:numFmt w:val="bullet"/>
      <w:lvlText w:val=""/>
      <w:lvlJc w:val="left"/>
      <w:pPr>
        <w:ind w:left="7533" w:hanging="360"/>
      </w:pPr>
      <w:rPr>
        <w:rFonts w:ascii="Wingdings" w:hAnsi="Wingdings" w:hint="default"/>
      </w:rPr>
    </w:lvl>
  </w:abstractNum>
  <w:abstractNum w:abstractNumId="24" w15:restartNumberingAfterBreak="0">
    <w:nsid w:val="41372BD0"/>
    <w:multiLevelType w:val="hybridMultilevel"/>
    <w:tmpl w:val="25C085A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5" w15:restartNumberingAfterBreak="0">
    <w:nsid w:val="45F21567"/>
    <w:multiLevelType w:val="hybridMultilevel"/>
    <w:tmpl w:val="598A602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708305E"/>
    <w:multiLevelType w:val="hybridMultilevel"/>
    <w:tmpl w:val="671059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9185610"/>
    <w:multiLevelType w:val="hybridMultilevel"/>
    <w:tmpl w:val="BFE41B0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8" w15:restartNumberingAfterBreak="0">
    <w:nsid w:val="49BD152A"/>
    <w:multiLevelType w:val="hybridMultilevel"/>
    <w:tmpl w:val="4C06E4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B943B25"/>
    <w:multiLevelType w:val="hybridMultilevel"/>
    <w:tmpl w:val="56D6DFD0"/>
    <w:lvl w:ilvl="0" w:tplc="04070001">
      <w:start w:val="1"/>
      <w:numFmt w:val="bullet"/>
      <w:lvlText w:val=""/>
      <w:lvlJc w:val="left"/>
      <w:pPr>
        <w:ind w:left="769" w:hanging="360"/>
      </w:pPr>
      <w:rPr>
        <w:rFonts w:ascii="Symbol" w:hAnsi="Symbol" w:hint="default"/>
      </w:rPr>
    </w:lvl>
    <w:lvl w:ilvl="1" w:tplc="04070003" w:tentative="1">
      <w:start w:val="1"/>
      <w:numFmt w:val="bullet"/>
      <w:lvlText w:val="o"/>
      <w:lvlJc w:val="left"/>
      <w:pPr>
        <w:ind w:left="1489" w:hanging="360"/>
      </w:pPr>
      <w:rPr>
        <w:rFonts w:ascii="Courier New" w:hAnsi="Courier New" w:cs="Courier New" w:hint="default"/>
      </w:rPr>
    </w:lvl>
    <w:lvl w:ilvl="2" w:tplc="04070005" w:tentative="1">
      <w:start w:val="1"/>
      <w:numFmt w:val="bullet"/>
      <w:lvlText w:val=""/>
      <w:lvlJc w:val="left"/>
      <w:pPr>
        <w:ind w:left="2209" w:hanging="360"/>
      </w:pPr>
      <w:rPr>
        <w:rFonts w:ascii="Wingdings" w:hAnsi="Wingdings" w:hint="default"/>
      </w:rPr>
    </w:lvl>
    <w:lvl w:ilvl="3" w:tplc="04070001" w:tentative="1">
      <w:start w:val="1"/>
      <w:numFmt w:val="bullet"/>
      <w:lvlText w:val=""/>
      <w:lvlJc w:val="left"/>
      <w:pPr>
        <w:ind w:left="2929" w:hanging="360"/>
      </w:pPr>
      <w:rPr>
        <w:rFonts w:ascii="Symbol" w:hAnsi="Symbol" w:hint="default"/>
      </w:rPr>
    </w:lvl>
    <w:lvl w:ilvl="4" w:tplc="04070003" w:tentative="1">
      <w:start w:val="1"/>
      <w:numFmt w:val="bullet"/>
      <w:lvlText w:val="o"/>
      <w:lvlJc w:val="left"/>
      <w:pPr>
        <w:ind w:left="3649" w:hanging="360"/>
      </w:pPr>
      <w:rPr>
        <w:rFonts w:ascii="Courier New" w:hAnsi="Courier New" w:cs="Courier New" w:hint="default"/>
      </w:rPr>
    </w:lvl>
    <w:lvl w:ilvl="5" w:tplc="04070005" w:tentative="1">
      <w:start w:val="1"/>
      <w:numFmt w:val="bullet"/>
      <w:lvlText w:val=""/>
      <w:lvlJc w:val="left"/>
      <w:pPr>
        <w:ind w:left="4369" w:hanging="360"/>
      </w:pPr>
      <w:rPr>
        <w:rFonts w:ascii="Wingdings" w:hAnsi="Wingdings" w:hint="default"/>
      </w:rPr>
    </w:lvl>
    <w:lvl w:ilvl="6" w:tplc="04070001" w:tentative="1">
      <w:start w:val="1"/>
      <w:numFmt w:val="bullet"/>
      <w:lvlText w:val=""/>
      <w:lvlJc w:val="left"/>
      <w:pPr>
        <w:ind w:left="5089" w:hanging="360"/>
      </w:pPr>
      <w:rPr>
        <w:rFonts w:ascii="Symbol" w:hAnsi="Symbol" w:hint="default"/>
      </w:rPr>
    </w:lvl>
    <w:lvl w:ilvl="7" w:tplc="04070003" w:tentative="1">
      <w:start w:val="1"/>
      <w:numFmt w:val="bullet"/>
      <w:lvlText w:val="o"/>
      <w:lvlJc w:val="left"/>
      <w:pPr>
        <w:ind w:left="5809" w:hanging="360"/>
      </w:pPr>
      <w:rPr>
        <w:rFonts w:ascii="Courier New" w:hAnsi="Courier New" w:cs="Courier New" w:hint="default"/>
      </w:rPr>
    </w:lvl>
    <w:lvl w:ilvl="8" w:tplc="04070005" w:tentative="1">
      <w:start w:val="1"/>
      <w:numFmt w:val="bullet"/>
      <w:lvlText w:val=""/>
      <w:lvlJc w:val="left"/>
      <w:pPr>
        <w:ind w:left="6529" w:hanging="360"/>
      </w:pPr>
      <w:rPr>
        <w:rFonts w:ascii="Wingdings" w:hAnsi="Wingdings" w:hint="default"/>
      </w:rPr>
    </w:lvl>
  </w:abstractNum>
  <w:abstractNum w:abstractNumId="31" w15:restartNumberingAfterBreak="0">
    <w:nsid w:val="5CAC0447"/>
    <w:multiLevelType w:val="hybridMultilevel"/>
    <w:tmpl w:val="83EA2C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1193865"/>
    <w:multiLevelType w:val="hybridMultilevel"/>
    <w:tmpl w:val="5DDE80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1DE5837"/>
    <w:multiLevelType w:val="hybridMultilevel"/>
    <w:tmpl w:val="E4E605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955203B"/>
    <w:multiLevelType w:val="hybridMultilevel"/>
    <w:tmpl w:val="615EBFB2"/>
    <w:lvl w:ilvl="0" w:tplc="04070003">
      <w:start w:val="1"/>
      <w:numFmt w:val="bullet"/>
      <w:lvlText w:val="o"/>
      <w:lvlJc w:val="left"/>
      <w:pPr>
        <w:ind w:left="1813" w:hanging="360"/>
      </w:pPr>
      <w:rPr>
        <w:rFonts w:ascii="Courier New" w:hAnsi="Courier New" w:cs="Courier New" w:hint="default"/>
      </w:rPr>
    </w:lvl>
    <w:lvl w:ilvl="1" w:tplc="04070003">
      <w:start w:val="1"/>
      <w:numFmt w:val="bullet"/>
      <w:lvlText w:val="o"/>
      <w:lvlJc w:val="left"/>
      <w:pPr>
        <w:ind w:left="2533" w:hanging="360"/>
      </w:pPr>
      <w:rPr>
        <w:rFonts w:ascii="Courier New" w:hAnsi="Courier New" w:cs="Courier New" w:hint="default"/>
      </w:rPr>
    </w:lvl>
    <w:lvl w:ilvl="2" w:tplc="04070005" w:tentative="1">
      <w:start w:val="1"/>
      <w:numFmt w:val="bullet"/>
      <w:lvlText w:val=""/>
      <w:lvlJc w:val="left"/>
      <w:pPr>
        <w:ind w:left="3253" w:hanging="360"/>
      </w:pPr>
      <w:rPr>
        <w:rFonts w:ascii="Wingdings" w:hAnsi="Wingdings" w:hint="default"/>
      </w:rPr>
    </w:lvl>
    <w:lvl w:ilvl="3" w:tplc="04070001" w:tentative="1">
      <w:start w:val="1"/>
      <w:numFmt w:val="bullet"/>
      <w:lvlText w:val=""/>
      <w:lvlJc w:val="left"/>
      <w:pPr>
        <w:ind w:left="3973" w:hanging="360"/>
      </w:pPr>
      <w:rPr>
        <w:rFonts w:ascii="Symbol" w:hAnsi="Symbol" w:hint="default"/>
      </w:rPr>
    </w:lvl>
    <w:lvl w:ilvl="4" w:tplc="04070003" w:tentative="1">
      <w:start w:val="1"/>
      <w:numFmt w:val="bullet"/>
      <w:lvlText w:val="o"/>
      <w:lvlJc w:val="left"/>
      <w:pPr>
        <w:ind w:left="4693" w:hanging="360"/>
      </w:pPr>
      <w:rPr>
        <w:rFonts w:ascii="Courier New" w:hAnsi="Courier New" w:cs="Courier New" w:hint="default"/>
      </w:rPr>
    </w:lvl>
    <w:lvl w:ilvl="5" w:tplc="04070005" w:tentative="1">
      <w:start w:val="1"/>
      <w:numFmt w:val="bullet"/>
      <w:lvlText w:val=""/>
      <w:lvlJc w:val="left"/>
      <w:pPr>
        <w:ind w:left="5413" w:hanging="360"/>
      </w:pPr>
      <w:rPr>
        <w:rFonts w:ascii="Wingdings" w:hAnsi="Wingdings" w:hint="default"/>
      </w:rPr>
    </w:lvl>
    <w:lvl w:ilvl="6" w:tplc="04070001" w:tentative="1">
      <w:start w:val="1"/>
      <w:numFmt w:val="bullet"/>
      <w:lvlText w:val=""/>
      <w:lvlJc w:val="left"/>
      <w:pPr>
        <w:ind w:left="6133" w:hanging="360"/>
      </w:pPr>
      <w:rPr>
        <w:rFonts w:ascii="Symbol" w:hAnsi="Symbol" w:hint="default"/>
      </w:rPr>
    </w:lvl>
    <w:lvl w:ilvl="7" w:tplc="04070003" w:tentative="1">
      <w:start w:val="1"/>
      <w:numFmt w:val="bullet"/>
      <w:lvlText w:val="o"/>
      <w:lvlJc w:val="left"/>
      <w:pPr>
        <w:ind w:left="6853" w:hanging="360"/>
      </w:pPr>
      <w:rPr>
        <w:rFonts w:ascii="Courier New" w:hAnsi="Courier New" w:cs="Courier New" w:hint="default"/>
      </w:rPr>
    </w:lvl>
    <w:lvl w:ilvl="8" w:tplc="04070005" w:tentative="1">
      <w:start w:val="1"/>
      <w:numFmt w:val="bullet"/>
      <w:lvlText w:val=""/>
      <w:lvlJc w:val="left"/>
      <w:pPr>
        <w:ind w:left="7573" w:hanging="360"/>
      </w:pPr>
      <w:rPr>
        <w:rFonts w:ascii="Wingdings" w:hAnsi="Wingdings" w:hint="default"/>
      </w:rPr>
    </w:lvl>
  </w:abstractNum>
  <w:abstractNum w:abstractNumId="35" w15:restartNumberingAfterBreak="0">
    <w:nsid w:val="6B8F0AF9"/>
    <w:multiLevelType w:val="hybridMultilevel"/>
    <w:tmpl w:val="EAC41B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2D07176"/>
    <w:multiLevelType w:val="hybridMultilevel"/>
    <w:tmpl w:val="4328D5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8700E74">
      <w:numFmt w:val="bullet"/>
      <w:lvlText w:val="-"/>
      <w:lvlJc w:val="left"/>
      <w:pPr>
        <w:ind w:left="2880" w:hanging="360"/>
      </w:pPr>
      <w:rPr>
        <w:rFonts w:ascii="Cambria" w:eastAsiaTheme="minorHAnsi" w:hAnsi="Cambria" w:cstheme="minorBidi"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5D668A6"/>
    <w:multiLevelType w:val="hybridMultilevel"/>
    <w:tmpl w:val="0958D9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6363742"/>
    <w:multiLevelType w:val="hybridMultilevel"/>
    <w:tmpl w:val="D5BC31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6962138"/>
    <w:multiLevelType w:val="hybridMultilevel"/>
    <w:tmpl w:val="47447B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D7D001D"/>
    <w:multiLevelType w:val="hybridMultilevel"/>
    <w:tmpl w:val="FAAEA950"/>
    <w:lvl w:ilvl="0" w:tplc="04070001">
      <w:start w:val="1"/>
      <w:numFmt w:val="bullet"/>
      <w:lvlText w:val=""/>
      <w:lvlJc w:val="left"/>
      <w:pPr>
        <w:ind w:left="769" w:hanging="360"/>
      </w:pPr>
      <w:rPr>
        <w:rFonts w:ascii="Symbol" w:hAnsi="Symbol" w:hint="default"/>
      </w:rPr>
    </w:lvl>
    <w:lvl w:ilvl="1" w:tplc="04070003" w:tentative="1">
      <w:start w:val="1"/>
      <w:numFmt w:val="bullet"/>
      <w:lvlText w:val="o"/>
      <w:lvlJc w:val="left"/>
      <w:pPr>
        <w:ind w:left="1489" w:hanging="360"/>
      </w:pPr>
      <w:rPr>
        <w:rFonts w:ascii="Courier New" w:hAnsi="Courier New" w:cs="Courier New" w:hint="default"/>
      </w:rPr>
    </w:lvl>
    <w:lvl w:ilvl="2" w:tplc="04070005" w:tentative="1">
      <w:start w:val="1"/>
      <w:numFmt w:val="bullet"/>
      <w:lvlText w:val=""/>
      <w:lvlJc w:val="left"/>
      <w:pPr>
        <w:ind w:left="2209" w:hanging="360"/>
      </w:pPr>
      <w:rPr>
        <w:rFonts w:ascii="Wingdings" w:hAnsi="Wingdings" w:hint="default"/>
      </w:rPr>
    </w:lvl>
    <w:lvl w:ilvl="3" w:tplc="04070001" w:tentative="1">
      <w:start w:val="1"/>
      <w:numFmt w:val="bullet"/>
      <w:lvlText w:val=""/>
      <w:lvlJc w:val="left"/>
      <w:pPr>
        <w:ind w:left="2929" w:hanging="360"/>
      </w:pPr>
      <w:rPr>
        <w:rFonts w:ascii="Symbol" w:hAnsi="Symbol" w:hint="default"/>
      </w:rPr>
    </w:lvl>
    <w:lvl w:ilvl="4" w:tplc="04070003" w:tentative="1">
      <w:start w:val="1"/>
      <w:numFmt w:val="bullet"/>
      <w:lvlText w:val="o"/>
      <w:lvlJc w:val="left"/>
      <w:pPr>
        <w:ind w:left="3649" w:hanging="360"/>
      </w:pPr>
      <w:rPr>
        <w:rFonts w:ascii="Courier New" w:hAnsi="Courier New" w:cs="Courier New" w:hint="default"/>
      </w:rPr>
    </w:lvl>
    <w:lvl w:ilvl="5" w:tplc="04070005" w:tentative="1">
      <w:start w:val="1"/>
      <w:numFmt w:val="bullet"/>
      <w:lvlText w:val=""/>
      <w:lvlJc w:val="left"/>
      <w:pPr>
        <w:ind w:left="4369" w:hanging="360"/>
      </w:pPr>
      <w:rPr>
        <w:rFonts w:ascii="Wingdings" w:hAnsi="Wingdings" w:hint="default"/>
      </w:rPr>
    </w:lvl>
    <w:lvl w:ilvl="6" w:tplc="04070001" w:tentative="1">
      <w:start w:val="1"/>
      <w:numFmt w:val="bullet"/>
      <w:lvlText w:val=""/>
      <w:lvlJc w:val="left"/>
      <w:pPr>
        <w:ind w:left="5089" w:hanging="360"/>
      </w:pPr>
      <w:rPr>
        <w:rFonts w:ascii="Symbol" w:hAnsi="Symbol" w:hint="default"/>
      </w:rPr>
    </w:lvl>
    <w:lvl w:ilvl="7" w:tplc="04070003" w:tentative="1">
      <w:start w:val="1"/>
      <w:numFmt w:val="bullet"/>
      <w:lvlText w:val="o"/>
      <w:lvlJc w:val="left"/>
      <w:pPr>
        <w:ind w:left="5809" w:hanging="360"/>
      </w:pPr>
      <w:rPr>
        <w:rFonts w:ascii="Courier New" w:hAnsi="Courier New" w:cs="Courier New" w:hint="default"/>
      </w:rPr>
    </w:lvl>
    <w:lvl w:ilvl="8" w:tplc="04070005" w:tentative="1">
      <w:start w:val="1"/>
      <w:numFmt w:val="bullet"/>
      <w:lvlText w:val=""/>
      <w:lvlJc w:val="left"/>
      <w:pPr>
        <w:ind w:left="6529" w:hanging="360"/>
      </w:pPr>
      <w:rPr>
        <w:rFonts w:ascii="Wingdings" w:hAnsi="Wingdings" w:hint="default"/>
      </w:rPr>
    </w:lvl>
  </w:abstractNum>
  <w:num w:numId="1">
    <w:abstractNumId w:val="22"/>
  </w:num>
  <w:num w:numId="2">
    <w:abstractNumId w:val="4"/>
  </w:num>
  <w:num w:numId="3">
    <w:abstractNumId w:val="3"/>
  </w:num>
  <w:num w:numId="4">
    <w:abstractNumId w:val="29"/>
  </w:num>
  <w:num w:numId="5">
    <w:abstractNumId w:val="7"/>
  </w:num>
  <w:num w:numId="6">
    <w:abstractNumId w:val="25"/>
  </w:num>
  <w:num w:numId="7">
    <w:abstractNumId w:val="36"/>
  </w:num>
  <w:num w:numId="8">
    <w:abstractNumId w:val="31"/>
  </w:num>
  <w:num w:numId="9">
    <w:abstractNumId w:val="26"/>
  </w:num>
  <w:num w:numId="10">
    <w:abstractNumId w:val="11"/>
  </w:num>
  <w:num w:numId="11">
    <w:abstractNumId w:val="10"/>
  </w:num>
  <w:num w:numId="12">
    <w:abstractNumId w:val="37"/>
  </w:num>
  <w:num w:numId="13">
    <w:abstractNumId w:val="1"/>
  </w:num>
  <w:num w:numId="14">
    <w:abstractNumId w:val="0"/>
  </w:num>
  <w:num w:numId="15">
    <w:abstractNumId w:val="16"/>
  </w:num>
  <w:num w:numId="16">
    <w:abstractNumId w:val="34"/>
  </w:num>
  <w:num w:numId="17">
    <w:abstractNumId w:val="20"/>
  </w:num>
  <w:num w:numId="18">
    <w:abstractNumId w:val="14"/>
  </w:num>
  <w:num w:numId="19">
    <w:abstractNumId w:val="23"/>
  </w:num>
  <w:num w:numId="20">
    <w:abstractNumId w:val="17"/>
  </w:num>
  <w:num w:numId="21">
    <w:abstractNumId w:val="24"/>
  </w:num>
  <w:num w:numId="22">
    <w:abstractNumId w:val="38"/>
  </w:num>
  <w:num w:numId="23">
    <w:abstractNumId w:val="12"/>
  </w:num>
  <w:num w:numId="24">
    <w:abstractNumId w:val="33"/>
  </w:num>
  <w:num w:numId="25">
    <w:abstractNumId w:val="19"/>
  </w:num>
  <w:num w:numId="26">
    <w:abstractNumId w:val="9"/>
  </w:num>
  <w:num w:numId="27">
    <w:abstractNumId w:val="32"/>
  </w:num>
  <w:num w:numId="28">
    <w:abstractNumId w:val="2"/>
  </w:num>
  <w:num w:numId="29">
    <w:abstractNumId w:val="27"/>
  </w:num>
  <w:num w:numId="30">
    <w:abstractNumId w:val="35"/>
  </w:num>
  <w:num w:numId="31">
    <w:abstractNumId w:val="21"/>
  </w:num>
  <w:num w:numId="32">
    <w:abstractNumId w:val="8"/>
  </w:num>
  <w:num w:numId="33">
    <w:abstractNumId w:val="15"/>
  </w:num>
  <w:num w:numId="34">
    <w:abstractNumId w:val="5"/>
  </w:num>
  <w:num w:numId="35">
    <w:abstractNumId w:val="6"/>
  </w:num>
  <w:num w:numId="36">
    <w:abstractNumId w:val="40"/>
  </w:num>
  <w:num w:numId="37">
    <w:abstractNumId w:val="39"/>
  </w:num>
  <w:num w:numId="38">
    <w:abstractNumId w:val="30"/>
  </w:num>
  <w:num w:numId="39">
    <w:abstractNumId w:val="28"/>
  </w:num>
  <w:num w:numId="40">
    <w:abstractNumId w:val="18"/>
  </w:num>
  <w:num w:numId="41">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532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3249"/>
    <o:shapelayout v:ext="edit">
      <o:idmap v:ext="edit" data="1"/>
    </o:shapelayout>
  </w:shapeDefaults>
  <w:decimalSymbol w:val=","/>
  <w:listSeparator w:val=";"/>
  <w15:docId w15:val="{165CB502-15C7-4AAD-974D-B6D894FEA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paragraph" w:styleId="StandardWeb">
    <w:name w:val="Normal (Web)"/>
    <w:basedOn w:val="Standard"/>
    <w:uiPriority w:val="99"/>
    <w:unhideWhenUsed/>
    <w:pPr>
      <w:spacing w:before="100" w:beforeAutospacing="1" w:after="100" w:afterAutospacing="1"/>
    </w:pPr>
    <w:rPr>
      <w:rFonts w:ascii="Times New Roman" w:eastAsia="Times New Roman" w:hAnsi="Times New Roman" w:cs="Times New Roman"/>
      <w:lang w:eastAsia="de-DE"/>
    </w:r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character" w:customStyle="1" w:styleId="ListenabsatzZchn">
    <w:name w:val="Listenabsatz Zchn"/>
    <w:basedOn w:val="Absatz-Standardschriftart"/>
    <w:link w:val="Listenabsatz"/>
    <w:uiPriority w:val="34"/>
    <w:lock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550070">
      <w:bodyDiv w:val="1"/>
      <w:marLeft w:val="0"/>
      <w:marRight w:val="0"/>
      <w:marTop w:val="0"/>
      <w:marBottom w:val="0"/>
      <w:divBdr>
        <w:top w:val="none" w:sz="0" w:space="0" w:color="auto"/>
        <w:left w:val="none" w:sz="0" w:space="0" w:color="auto"/>
        <w:bottom w:val="none" w:sz="0" w:space="0" w:color="auto"/>
        <w:right w:val="none" w:sz="0" w:space="0" w:color="auto"/>
      </w:divBdr>
      <w:divsChild>
        <w:div w:id="1311788953">
          <w:marLeft w:val="547"/>
          <w:marRight w:val="0"/>
          <w:marTop w:val="86"/>
          <w:marBottom w:val="0"/>
          <w:divBdr>
            <w:top w:val="none" w:sz="0" w:space="0" w:color="auto"/>
            <w:left w:val="none" w:sz="0" w:space="0" w:color="auto"/>
            <w:bottom w:val="none" w:sz="0" w:space="0" w:color="auto"/>
            <w:right w:val="none" w:sz="0" w:space="0" w:color="auto"/>
          </w:divBdr>
        </w:div>
        <w:div w:id="1036272128">
          <w:marLeft w:val="547"/>
          <w:marRight w:val="0"/>
          <w:marTop w:val="86"/>
          <w:marBottom w:val="0"/>
          <w:divBdr>
            <w:top w:val="none" w:sz="0" w:space="0" w:color="auto"/>
            <w:left w:val="none" w:sz="0" w:space="0" w:color="auto"/>
            <w:bottom w:val="none" w:sz="0" w:space="0" w:color="auto"/>
            <w:right w:val="none" w:sz="0" w:space="0" w:color="auto"/>
          </w:divBdr>
        </w:div>
      </w:divsChild>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876358292">
      <w:bodyDiv w:val="1"/>
      <w:marLeft w:val="0"/>
      <w:marRight w:val="0"/>
      <w:marTop w:val="0"/>
      <w:marBottom w:val="0"/>
      <w:divBdr>
        <w:top w:val="none" w:sz="0" w:space="0" w:color="auto"/>
        <w:left w:val="none" w:sz="0" w:space="0" w:color="auto"/>
        <w:bottom w:val="none" w:sz="0" w:space="0" w:color="auto"/>
        <w:right w:val="none" w:sz="0" w:space="0" w:color="auto"/>
      </w:divBdr>
    </w:div>
    <w:div w:id="960765814">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152209692">
      <w:bodyDiv w:val="1"/>
      <w:marLeft w:val="0"/>
      <w:marRight w:val="0"/>
      <w:marTop w:val="0"/>
      <w:marBottom w:val="0"/>
      <w:divBdr>
        <w:top w:val="none" w:sz="0" w:space="0" w:color="auto"/>
        <w:left w:val="none" w:sz="0" w:space="0" w:color="auto"/>
        <w:bottom w:val="none" w:sz="0" w:space="0" w:color="auto"/>
        <w:right w:val="none" w:sz="0" w:space="0" w:color="auto"/>
      </w:divBdr>
    </w:div>
    <w:div w:id="1169906391">
      <w:bodyDiv w:val="1"/>
      <w:marLeft w:val="0"/>
      <w:marRight w:val="0"/>
      <w:marTop w:val="0"/>
      <w:marBottom w:val="0"/>
      <w:divBdr>
        <w:top w:val="none" w:sz="0" w:space="0" w:color="auto"/>
        <w:left w:val="none" w:sz="0" w:space="0" w:color="auto"/>
        <w:bottom w:val="none" w:sz="0" w:space="0" w:color="auto"/>
        <w:right w:val="none" w:sz="0" w:space="0" w:color="auto"/>
      </w:divBdr>
      <w:divsChild>
        <w:div w:id="1250382489">
          <w:marLeft w:val="0"/>
          <w:marRight w:val="0"/>
          <w:marTop w:val="0"/>
          <w:marBottom w:val="0"/>
          <w:divBdr>
            <w:top w:val="none" w:sz="0" w:space="0" w:color="auto"/>
            <w:left w:val="none" w:sz="0" w:space="0" w:color="auto"/>
            <w:bottom w:val="none" w:sz="0" w:space="0" w:color="auto"/>
            <w:right w:val="none" w:sz="0" w:space="0" w:color="auto"/>
          </w:divBdr>
        </w:div>
      </w:divsChild>
    </w:div>
    <w:div w:id="1245215523">
      <w:bodyDiv w:val="1"/>
      <w:marLeft w:val="0"/>
      <w:marRight w:val="0"/>
      <w:marTop w:val="0"/>
      <w:marBottom w:val="0"/>
      <w:divBdr>
        <w:top w:val="none" w:sz="0" w:space="0" w:color="auto"/>
        <w:left w:val="none" w:sz="0" w:space="0" w:color="auto"/>
        <w:bottom w:val="none" w:sz="0" w:space="0" w:color="auto"/>
        <w:right w:val="none" w:sz="0" w:space="0" w:color="auto"/>
      </w:divBdr>
    </w:div>
    <w:div w:id="1373268384">
      <w:bodyDiv w:val="1"/>
      <w:marLeft w:val="0"/>
      <w:marRight w:val="0"/>
      <w:marTop w:val="0"/>
      <w:marBottom w:val="0"/>
      <w:divBdr>
        <w:top w:val="none" w:sz="0" w:space="0" w:color="auto"/>
        <w:left w:val="none" w:sz="0" w:space="0" w:color="auto"/>
        <w:bottom w:val="none" w:sz="0" w:space="0" w:color="auto"/>
        <w:right w:val="none" w:sz="0" w:space="0" w:color="auto"/>
      </w:divBdr>
      <w:divsChild>
        <w:div w:id="523712638">
          <w:marLeft w:val="0"/>
          <w:marRight w:val="0"/>
          <w:marTop w:val="0"/>
          <w:marBottom w:val="0"/>
          <w:divBdr>
            <w:top w:val="none" w:sz="0" w:space="0" w:color="auto"/>
            <w:left w:val="none" w:sz="0" w:space="0" w:color="auto"/>
            <w:bottom w:val="none" w:sz="0" w:space="0" w:color="auto"/>
            <w:right w:val="none" w:sz="0" w:space="0" w:color="auto"/>
          </w:divBdr>
          <w:divsChild>
            <w:div w:id="127163326">
              <w:marLeft w:val="0"/>
              <w:marRight w:val="0"/>
              <w:marTop w:val="0"/>
              <w:marBottom w:val="0"/>
              <w:divBdr>
                <w:top w:val="none" w:sz="0" w:space="0" w:color="auto"/>
                <w:left w:val="none" w:sz="0" w:space="0" w:color="auto"/>
                <w:bottom w:val="none" w:sz="0" w:space="0" w:color="auto"/>
                <w:right w:val="none" w:sz="0" w:space="0" w:color="auto"/>
              </w:divBdr>
            </w:div>
          </w:divsChild>
        </w:div>
        <w:div w:id="1165701289">
          <w:marLeft w:val="0"/>
          <w:marRight w:val="0"/>
          <w:marTop w:val="0"/>
          <w:marBottom w:val="0"/>
          <w:divBdr>
            <w:top w:val="none" w:sz="0" w:space="0" w:color="auto"/>
            <w:left w:val="none" w:sz="0" w:space="0" w:color="auto"/>
            <w:bottom w:val="none" w:sz="0" w:space="0" w:color="auto"/>
            <w:right w:val="none" w:sz="0" w:space="0" w:color="auto"/>
          </w:divBdr>
          <w:divsChild>
            <w:div w:id="157797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72779">
      <w:bodyDiv w:val="1"/>
      <w:marLeft w:val="0"/>
      <w:marRight w:val="0"/>
      <w:marTop w:val="0"/>
      <w:marBottom w:val="0"/>
      <w:divBdr>
        <w:top w:val="none" w:sz="0" w:space="0" w:color="auto"/>
        <w:left w:val="none" w:sz="0" w:space="0" w:color="auto"/>
        <w:bottom w:val="none" w:sz="0" w:space="0" w:color="auto"/>
        <w:right w:val="none" w:sz="0" w:space="0" w:color="auto"/>
      </w:divBdr>
      <w:divsChild>
        <w:div w:id="1562253569">
          <w:marLeft w:val="547"/>
          <w:marRight w:val="0"/>
          <w:marTop w:val="86"/>
          <w:marBottom w:val="0"/>
          <w:divBdr>
            <w:top w:val="none" w:sz="0" w:space="0" w:color="auto"/>
            <w:left w:val="none" w:sz="0" w:space="0" w:color="auto"/>
            <w:bottom w:val="none" w:sz="0" w:space="0" w:color="auto"/>
            <w:right w:val="none" w:sz="0" w:space="0" w:color="auto"/>
          </w:divBdr>
        </w:div>
      </w:divsChild>
    </w:div>
    <w:div w:id="1596674312">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2070641829">
      <w:bodyDiv w:val="1"/>
      <w:marLeft w:val="0"/>
      <w:marRight w:val="0"/>
      <w:marTop w:val="0"/>
      <w:marBottom w:val="0"/>
      <w:divBdr>
        <w:top w:val="none" w:sz="0" w:space="0" w:color="auto"/>
        <w:left w:val="none" w:sz="0" w:space="0" w:color="auto"/>
        <w:bottom w:val="none" w:sz="0" w:space="0" w:color="auto"/>
        <w:right w:val="none" w:sz="0" w:space="0" w:color="auto"/>
      </w:divBdr>
    </w:div>
    <w:div w:id="21126293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S:\Wissdaten\RKI_nCoV-Lage\1.Lagemanagement\1.3.Besprechungen_TKs\1.Lage_AG\2021-01-25_Lage_AG\CoronaKita_Krisenstab_2021-01-25.ppt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file:///S:\Wissdaten\RKI_nCoV-Lage\1.Lagemanagement\1.3.Besprechungen_TKs\1.Lage_AG\2021-01-25_Lage_AG\2021-01-25_Entwurf_KP-Management_Anpassung_V15-01-2021_wh.docx"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S:\Wissdaten\RKI_nCoV-Lage\1.Lagemanagement\1.3.Besprechungen_TKs\1.Lage_AG\2021-01-25_Lage_AG\Lage-National_2021-01-25.ppt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F75696-E13E-488C-9B6E-A19730CBE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2974</Words>
  <Characters>18741</Characters>
  <Application>Microsoft Office Word</Application>
  <DocSecurity>0</DocSecurity>
  <Lines>156</Lines>
  <Paragraphs>43</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21672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Grote, Ulrike</cp:lastModifiedBy>
  <cp:revision>7</cp:revision>
  <dcterms:created xsi:type="dcterms:W3CDTF">2021-01-25T23:23:00Z</dcterms:created>
  <dcterms:modified xsi:type="dcterms:W3CDTF">2021-05-10T14:49:00Z</dcterms:modified>
</cp:coreProperties>
</file>