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19.02.2020,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9"/>
        <w:gridCol w:w="4151"/>
      </w:tblGrid>
      <w:tr>
        <w:tc>
          <w:tcPr>
            <w:tcW w:w="4220" w:type="dxa"/>
          </w:tcPr>
          <w:p>
            <w:pPr>
              <w:pStyle w:val="Listenabsatz"/>
              <w:numPr>
                <w:ilvl w:val="0"/>
                <w:numId w:val="4"/>
              </w:numPr>
              <w:contextualSpacing w:val="0"/>
              <w:rPr>
                <w:sz w:val="22"/>
              </w:rPr>
            </w:pPr>
            <w:r>
              <w:rPr>
                <w:sz w:val="22"/>
              </w:rPr>
              <w:t>Institutsleitung</w:t>
            </w:r>
          </w:p>
          <w:p>
            <w:pPr>
              <w:pStyle w:val="Listenabsatz"/>
              <w:numPr>
                <w:ilvl w:val="1"/>
                <w:numId w:val="2"/>
              </w:numPr>
              <w:contextualSpacing w:val="0"/>
              <w:rPr>
                <w:sz w:val="22"/>
              </w:rPr>
            </w:pPr>
            <w:r>
              <w:rPr>
                <w:sz w:val="22"/>
              </w:rPr>
              <w:t>Lars Schaade</w:t>
            </w:r>
          </w:p>
          <w:p>
            <w:pPr>
              <w:pStyle w:val="Listenabsatz"/>
              <w:numPr>
                <w:ilvl w:val="1"/>
                <w:numId w:val="2"/>
              </w:numPr>
              <w:contextualSpacing w:val="0"/>
              <w:rPr>
                <w:sz w:val="22"/>
              </w:rPr>
            </w:pPr>
            <w:r>
              <w:rPr>
                <w:sz w:val="22"/>
              </w:rPr>
              <w:t>Lothar Wieler</w:t>
            </w:r>
          </w:p>
          <w:p>
            <w:pPr>
              <w:pStyle w:val="Listenabsatz"/>
              <w:numPr>
                <w:ilvl w:val="0"/>
                <w:numId w:val="2"/>
              </w:numPr>
              <w:contextualSpacing w:val="0"/>
              <w:rPr>
                <w:sz w:val="22"/>
              </w:rPr>
            </w:pPr>
            <w:r>
              <w:rPr>
                <w:sz w:val="22"/>
              </w:rPr>
              <w:t>AL1</w:t>
            </w:r>
          </w:p>
          <w:p>
            <w:pPr>
              <w:pStyle w:val="Listenabsatz"/>
              <w:numPr>
                <w:ilvl w:val="1"/>
                <w:numId w:val="2"/>
              </w:numPr>
              <w:contextualSpacing w:val="0"/>
              <w:rPr>
                <w:sz w:val="22"/>
              </w:rPr>
            </w:pPr>
            <w:r>
              <w:rPr>
                <w:sz w:val="22"/>
              </w:rPr>
              <w:t>Martin Mielke</w:t>
            </w:r>
          </w:p>
          <w:p>
            <w:pPr>
              <w:pStyle w:val="Listenabsatz"/>
              <w:numPr>
                <w:ilvl w:val="0"/>
                <w:numId w:val="2"/>
              </w:numPr>
              <w:contextualSpacing w:val="0"/>
              <w:rPr>
                <w:sz w:val="22"/>
              </w:rPr>
            </w:pPr>
            <w:r>
              <w:rPr>
                <w:sz w:val="22"/>
              </w:rPr>
              <w:t xml:space="preserve">AL2 </w:t>
            </w:r>
          </w:p>
          <w:p>
            <w:pPr>
              <w:pStyle w:val="Listenabsatz"/>
              <w:numPr>
                <w:ilvl w:val="1"/>
                <w:numId w:val="2"/>
              </w:numPr>
              <w:contextualSpacing w:val="0"/>
              <w:rPr>
                <w:sz w:val="22"/>
              </w:rPr>
            </w:pPr>
            <w:r>
              <w:rPr>
                <w:sz w:val="22"/>
              </w:rPr>
              <w:t>Thomas Ziese</w:t>
            </w:r>
          </w:p>
          <w:p>
            <w:pPr>
              <w:pStyle w:val="Listenabsatz"/>
              <w:numPr>
                <w:ilvl w:val="0"/>
                <w:numId w:val="2"/>
              </w:numPr>
              <w:contextualSpacing w:val="0"/>
              <w:rPr>
                <w:sz w:val="22"/>
              </w:rPr>
            </w:pPr>
            <w:r>
              <w:rPr>
                <w:sz w:val="22"/>
              </w:rPr>
              <w:t>AL3/Abt. 3</w:t>
            </w:r>
          </w:p>
          <w:p>
            <w:pPr>
              <w:pStyle w:val="Listenabsatz"/>
              <w:numPr>
                <w:ilvl w:val="1"/>
                <w:numId w:val="2"/>
              </w:numPr>
              <w:contextualSpacing w:val="0"/>
              <w:rPr>
                <w:sz w:val="22"/>
              </w:rPr>
            </w:pPr>
            <w:r>
              <w:rPr>
                <w:sz w:val="22"/>
              </w:rPr>
              <w:t>Osamah Hamouda</w:t>
            </w:r>
          </w:p>
          <w:p>
            <w:pPr>
              <w:pStyle w:val="Listenabsatz"/>
              <w:numPr>
                <w:ilvl w:val="0"/>
                <w:numId w:val="2"/>
              </w:numPr>
              <w:spacing w:line="233" w:lineRule="auto"/>
              <w:ind w:hanging="357"/>
              <w:contextualSpacing w:val="0"/>
              <w:rPr>
                <w:sz w:val="22"/>
              </w:rPr>
            </w:pPr>
            <w:r>
              <w:rPr>
                <w:sz w:val="22"/>
              </w:rPr>
              <w:t>ZIGL</w:t>
            </w:r>
          </w:p>
          <w:p>
            <w:pPr>
              <w:pStyle w:val="Listenabsatz"/>
              <w:numPr>
                <w:ilvl w:val="1"/>
                <w:numId w:val="2"/>
              </w:numPr>
              <w:spacing w:line="233" w:lineRule="auto"/>
              <w:ind w:hanging="357"/>
              <w:contextualSpacing w:val="0"/>
              <w:rPr>
                <w:sz w:val="22"/>
              </w:rPr>
            </w:pPr>
            <w:r>
              <w:rPr>
                <w:sz w:val="22"/>
              </w:rPr>
              <w:t>Johanna Hanefeld</w:t>
            </w:r>
          </w:p>
          <w:p>
            <w:pPr>
              <w:pStyle w:val="Listenabsatz"/>
              <w:numPr>
                <w:ilvl w:val="0"/>
                <w:numId w:val="4"/>
              </w:numPr>
              <w:contextualSpacing w:val="0"/>
              <w:rPr>
                <w:sz w:val="22"/>
              </w:rPr>
            </w:pPr>
            <w:r>
              <w:rPr>
                <w:sz w:val="22"/>
              </w:rPr>
              <w:t>FG12</w:t>
            </w:r>
          </w:p>
          <w:p>
            <w:pPr>
              <w:pStyle w:val="Listenabsatz"/>
              <w:numPr>
                <w:ilvl w:val="1"/>
                <w:numId w:val="2"/>
              </w:numPr>
              <w:contextualSpacing w:val="0"/>
              <w:rPr>
                <w:sz w:val="22"/>
              </w:rPr>
            </w:pPr>
            <w:r>
              <w:rPr>
                <w:sz w:val="22"/>
              </w:rPr>
              <w:t>Annette Mankertz</w:t>
            </w:r>
          </w:p>
          <w:p>
            <w:pPr>
              <w:pStyle w:val="Listenabsatz"/>
              <w:numPr>
                <w:ilvl w:val="1"/>
                <w:numId w:val="2"/>
              </w:numPr>
              <w:contextualSpacing w:val="0"/>
              <w:rPr>
                <w:sz w:val="22"/>
              </w:rPr>
            </w:pPr>
            <w:r>
              <w:rPr>
                <w:sz w:val="22"/>
              </w:rPr>
              <w:t>Sebastian Voigt</w:t>
            </w:r>
          </w:p>
          <w:p>
            <w:pPr>
              <w:pStyle w:val="Listenabsatz"/>
              <w:numPr>
                <w:ilvl w:val="0"/>
                <w:numId w:val="4"/>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1"/>
                <w:numId w:val="2"/>
              </w:numPr>
              <w:contextualSpacing w:val="0"/>
              <w:rPr>
                <w:sz w:val="22"/>
              </w:rPr>
            </w:pPr>
            <w:r>
              <w:rPr>
                <w:sz w:val="22"/>
              </w:rPr>
              <w:t>Mardjan Arvand</w:t>
            </w:r>
          </w:p>
          <w:p>
            <w:pPr>
              <w:pStyle w:val="Listenabsatz"/>
              <w:numPr>
                <w:ilvl w:val="0"/>
                <w:numId w:val="2"/>
              </w:numPr>
              <w:contextualSpacing w:val="0"/>
              <w:rPr>
                <w:sz w:val="22"/>
              </w:rPr>
            </w:pPr>
            <w:r>
              <w:rPr>
                <w:sz w:val="22"/>
              </w:rPr>
              <w:t>FG17</w:t>
            </w:r>
          </w:p>
          <w:p>
            <w:pPr>
              <w:pStyle w:val="Listenabsatz"/>
              <w:numPr>
                <w:ilvl w:val="1"/>
                <w:numId w:val="2"/>
              </w:numPr>
              <w:contextualSpacing w:val="0"/>
              <w:rPr>
                <w:sz w:val="22"/>
              </w:rPr>
            </w:pPr>
            <w:r>
              <w:rPr>
                <w:sz w:val="22"/>
              </w:rPr>
              <w:t>Djin-Ye Oh</w:t>
            </w:r>
          </w:p>
          <w:p>
            <w:pPr>
              <w:pStyle w:val="Listenabsatz"/>
              <w:numPr>
                <w:ilvl w:val="0"/>
                <w:numId w:val="2"/>
              </w:numPr>
              <w:contextualSpacing w:val="0"/>
              <w:rPr>
                <w:sz w:val="22"/>
              </w:rPr>
            </w:pPr>
            <w:r>
              <w:rPr>
                <w:sz w:val="22"/>
              </w:rPr>
              <w:t>FG21</w:t>
            </w:r>
          </w:p>
          <w:p>
            <w:pPr>
              <w:pStyle w:val="Listenabsatz"/>
              <w:numPr>
                <w:ilvl w:val="1"/>
                <w:numId w:val="2"/>
              </w:numPr>
              <w:contextualSpacing w:val="0"/>
              <w:rPr>
                <w:sz w:val="22"/>
              </w:rPr>
            </w:pPr>
            <w:r>
              <w:rPr>
                <w:sz w:val="22"/>
              </w:rPr>
              <w:t>Patrick Schmich</w:t>
            </w:r>
          </w:p>
          <w:p>
            <w:pPr>
              <w:pStyle w:val="Listenabsatz"/>
              <w:numPr>
                <w:ilvl w:val="1"/>
                <w:numId w:val="2"/>
              </w:numPr>
              <w:contextualSpacing w:val="0"/>
              <w:rPr>
                <w:sz w:val="22"/>
              </w:rPr>
            </w:pPr>
            <w:r>
              <w:rPr>
                <w:sz w:val="22"/>
              </w:rPr>
              <w:t>Wolfgang Scheida</w:t>
            </w:r>
          </w:p>
          <w:p>
            <w:pPr>
              <w:pStyle w:val="Listenabsatz"/>
              <w:numPr>
                <w:ilvl w:val="0"/>
                <w:numId w:val="5"/>
              </w:numPr>
              <w:contextualSpacing w:val="0"/>
              <w:rPr>
                <w:sz w:val="22"/>
              </w:rPr>
            </w:pPr>
            <w:r>
              <w:rPr>
                <w:sz w:val="22"/>
              </w:rPr>
              <w:t>FG 32</w:t>
            </w:r>
          </w:p>
          <w:p>
            <w:pPr>
              <w:pStyle w:val="Listenabsatz"/>
              <w:numPr>
                <w:ilvl w:val="1"/>
                <w:numId w:val="2"/>
              </w:numPr>
              <w:contextualSpacing w:val="0"/>
              <w:rPr>
                <w:sz w:val="22"/>
              </w:rPr>
            </w:pPr>
            <w:r>
              <w:rPr>
                <w:sz w:val="22"/>
              </w:rPr>
              <w:t>Michaela Diercke</w:t>
            </w:r>
          </w:p>
          <w:p>
            <w:pPr>
              <w:pStyle w:val="Listenabsatz"/>
              <w:numPr>
                <w:ilvl w:val="1"/>
                <w:numId w:val="2"/>
              </w:numPr>
              <w:contextualSpacing w:val="0"/>
              <w:rPr>
                <w:sz w:val="22"/>
              </w:rPr>
            </w:pPr>
            <w:r>
              <w:rPr>
                <w:sz w:val="22"/>
              </w:rPr>
              <w:t>Helena Heese</w:t>
            </w:r>
          </w:p>
          <w:p>
            <w:pPr>
              <w:pStyle w:val="Listenabsatz"/>
              <w:numPr>
                <w:ilvl w:val="0"/>
                <w:numId w:val="2"/>
              </w:numPr>
              <w:contextualSpacing w:val="0"/>
              <w:rPr>
                <w:sz w:val="22"/>
              </w:rPr>
            </w:pPr>
            <w:r>
              <w:rPr>
                <w:sz w:val="22"/>
              </w:rPr>
              <w:t>FG33</w:t>
            </w:r>
          </w:p>
          <w:p>
            <w:pPr>
              <w:pStyle w:val="Listenabsatz"/>
              <w:numPr>
                <w:ilvl w:val="1"/>
                <w:numId w:val="2"/>
              </w:numPr>
              <w:contextualSpacing w:val="0"/>
              <w:rPr>
                <w:sz w:val="22"/>
              </w:rPr>
            </w:pPr>
            <w:r>
              <w:rPr>
                <w:sz w:val="22"/>
              </w:rPr>
              <w:t>Ole Wichmann</w:t>
            </w:r>
          </w:p>
          <w:p>
            <w:pPr>
              <w:pStyle w:val="Listenabsatz"/>
              <w:numPr>
                <w:ilvl w:val="0"/>
                <w:numId w:val="2"/>
              </w:numPr>
              <w:contextualSpacing w:val="0"/>
              <w:rPr>
                <w:sz w:val="22"/>
              </w:rPr>
            </w:pPr>
            <w:r>
              <w:rPr>
                <w:sz w:val="22"/>
              </w:rPr>
              <w:t>FG34</w:t>
            </w:r>
          </w:p>
          <w:p>
            <w:pPr>
              <w:pStyle w:val="Listenabsatz"/>
              <w:numPr>
                <w:ilvl w:val="1"/>
                <w:numId w:val="2"/>
              </w:numPr>
              <w:contextualSpacing w:val="0"/>
              <w:rPr>
                <w:sz w:val="22"/>
              </w:rPr>
            </w:pPr>
            <w:r>
              <w:rPr>
                <w:sz w:val="22"/>
              </w:rPr>
              <w:t>Viviane Bremer</w:t>
            </w:r>
          </w:p>
        </w:tc>
        <w:tc>
          <w:tcPr>
            <w:tcW w:w="4220" w:type="dxa"/>
          </w:tcPr>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Walther Haas</w:t>
            </w:r>
          </w:p>
          <w:p>
            <w:pPr>
              <w:pStyle w:val="Listenabsatz"/>
              <w:numPr>
                <w:ilvl w:val="1"/>
                <w:numId w:val="2"/>
              </w:numPr>
              <w:contextualSpacing w:val="0"/>
              <w:rPr>
                <w:sz w:val="22"/>
              </w:rPr>
            </w:pPr>
            <w:r>
              <w:rPr>
                <w:sz w:val="22"/>
              </w:rPr>
              <w:t>Silke Buda</w:t>
            </w:r>
          </w:p>
          <w:p>
            <w:pPr>
              <w:pStyle w:val="Listenabsatz"/>
              <w:numPr>
                <w:ilvl w:val="1"/>
                <w:numId w:val="2"/>
              </w:numPr>
              <w:contextualSpacing w:val="0"/>
              <w:rPr>
                <w:sz w:val="22"/>
              </w:rPr>
            </w:pPr>
            <w:r>
              <w:rPr>
                <w:sz w:val="22"/>
              </w:rPr>
              <w:t>Stefan Kröger</w:t>
            </w:r>
          </w:p>
          <w:p>
            <w:pPr>
              <w:pStyle w:val="Listenabsatz"/>
              <w:numPr>
                <w:ilvl w:val="1"/>
                <w:numId w:val="2"/>
              </w:numPr>
              <w:contextualSpacing w:val="0"/>
              <w:rPr>
                <w:sz w:val="22"/>
              </w:rPr>
            </w:pPr>
            <w:r>
              <w:rPr>
                <w:sz w:val="22"/>
              </w:rPr>
              <w:t>Lena Bös</w:t>
            </w:r>
          </w:p>
          <w:p>
            <w:pPr>
              <w:pStyle w:val="Listenabsatz"/>
              <w:numPr>
                <w:ilvl w:val="0"/>
                <w:numId w:val="2"/>
              </w:numPr>
              <w:contextualSpacing w:val="0"/>
              <w:rPr>
                <w:sz w:val="22"/>
              </w:rPr>
            </w:pPr>
            <w:r>
              <w:rPr>
                <w:sz w:val="22"/>
              </w:rPr>
              <w:t>FG37</w:t>
            </w:r>
          </w:p>
          <w:p>
            <w:pPr>
              <w:pStyle w:val="Listenabsatz"/>
              <w:numPr>
                <w:ilvl w:val="1"/>
                <w:numId w:val="2"/>
              </w:numPr>
              <w:contextualSpacing w:val="0"/>
              <w:rPr>
                <w:sz w:val="22"/>
              </w:rPr>
            </w:pPr>
            <w:r>
              <w:rPr>
                <w:sz w:val="22"/>
              </w:rPr>
              <w:t>Tim Eckmanns</w:t>
            </w:r>
          </w:p>
          <w:p>
            <w:pPr>
              <w:pStyle w:val="Listenabsatz"/>
              <w:numPr>
                <w:ilvl w:val="0"/>
                <w:numId w:val="2"/>
              </w:numPr>
              <w:contextualSpacing w:val="0"/>
              <w:rPr>
                <w:sz w:val="22"/>
              </w:rPr>
            </w:pPr>
            <w:r>
              <w:rPr>
                <w:sz w:val="22"/>
              </w:rPr>
              <w:t>FG38</w:t>
            </w:r>
          </w:p>
          <w:p>
            <w:pPr>
              <w:pStyle w:val="Listenabsatz"/>
              <w:numPr>
                <w:ilvl w:val="1"/>
                <w:numId w:val="2"/>
              </w:numPr>
              <w:contextualSpacing w:val="0"/>
              <w:rPr>
                <w:sz w:val="22"/>
              </w:rPr>
            </w:pPr>
            <w:r>
              <w:rPr>
                <w:sz w:val="22"/>
              </w:rPr>
              <w:t>Ute Rexroth</w:t>
            </w:r>
          </w:p>
          <w:p>
            <w:pPr>
              <w:pStyle w:val="Listenabsatz"/>
              <w:numPr>
                <w:ilvl w:val="1"/>
                <w:numId w:val="2"/>
              </w:numPr>
              <w:contextualSpacing w:val="0"/>
              <w:rPr>
                <w:sz w:val="22"/>
              </w:rPr>
            </w:pPr>
            <w:r>
              <w:rPr>
                <w:sz w:val="22"/>
              </w:rPr>
              <w:t>Maria an der Heiden</w:t>
            </w:r>
          </w:p>
          <w:p>
            <w:pPr>
              <w:pStyle w:val="Listenabsatz"/>
              <w:numPr>
                <w:ilvl w:val="1"/>
                <w:numId w:val="2"/>
              </w:numPr>
              <w:contextualSpacing w:val="0"/>
              <w:rPr>
                <w:sz w:val="22"/>
              </w:rPr>
            </w:pPr>
            <w:r>
              <w:rPr>
                <w:sz w:val="22"/>
              </w:rPr>
              <w:t>Ariane Halm (Protokoll)</w:t>
            </w:r>
          </w:p>
          <w:p>
            <w:pPr>
              <w:pStyle w:val="Listenabsatz"/>
              <w:numPr>
                <w:ilvl w:val="0"/>
                <w:numId w:val="2"/>
              </w:numPr>
              <w:contextualSpacing w:val="0"/>
              <w:rPr>
                <w:sz w:val="22"/>
              </w:rPr>
            </w:pPr>
            <w:r>
              <w:rPr>
                <w:sz w:val="22"/>
              </w:rPr>
              <w:t>IBBS</w:t>
            </w:r>
          </w:p>
          <w:p>
            <w:pPr>
              <w:pStyle w:val="Listenabsatz"/>
              <w:numPr>
                <w:ilvl w:val="1"/>
                <w:numId w:val="2"/>
              </w:numPr>
              <w:contextualSpacing w:val="0"/>
              <w:rPr>
                <w:sz w:val="22"/>
              </w:rPr>
            </w:pPr>
            <w:r>
              <w:rPr>
                <w:sz w:val="22"/>
              </w:rPr>
              <w:t>Michaela Niebank</w:t>
            </w:r>
          </w:p>
          <w:p>
            <w:pPr>
              <w:pStyle w:val="Listenabsatz"/>
              <w:numPr>
                <w:ilvl w:val="0"/>
                <w:numId w:val="2"/>
              </w:numPr>
              <w:contextualSpacing w:val="0"/>
              <w:rPr>
                <w:sz w:val="22"/>
              </w:rPr>
            </w:pPr>
            <w:r>
              <w:rPr>
                <w:sz w:val="22"/>
              </w:rPr>
              <w:t>P1</w:t>
            </w:r>
          </w:p>
          <w:p>
            <w:pPr>
              <w:pStyle w:val="Listenabsatz"/>
              <w:numPr>
                <w:ilvl w:val="1"/>
                <w:numId w:val="2"/>
              </w:numPr>
              <w:contextualSpacing w:val="0"/>
              <w:rPr>
                <w:sz w:val="22"/>
              </w:rPr>
            </w:pPr>
            <w:r>
              <w:rPr>
                <w:sz w:val="22"/>
              </w:rPr>
              <w:t>Ines Lein</w:t>
            </w:r>
          </w:p>
          <w:p>
            <w:pPr>
              <w:pStyle w:val="Listenabsatz"/>
              <w:numPr>
                <w:ilvl w:val="0"/>
                <w:numId w:val="2"/>
              </w:numPr>
              <w:contextualSpacing w:val="0"/>
              <w:rPr>
                <w:sz w:val="22"/>
              </w:rPr>
            </w:pPr>
            <w:r>
              <w:rPr>
                <w:sz w:val="22"/>
              </w:rPr>
              <w:t>P4</w:t>
            </w:r>
          </w:p>
          <w:p>
            <w:pPr>
              <w:pStyle w:val="Listenabsatz"/>
              <w:numPr>
                <w:ilvl w:val="1"/>
                <w:numId w:val="2"/>
              </w:numPr>
              <w:rPr>
                <w:sz w:val="22"/>
              </w:rPr>
            </w:pPr>
            <w:r>
              <w:rPr>
                <w:sz w:val="22"/>
              </w:rPr>
              <w:t>Susanne Gottwald</w:t>
            </w:r>
          </w:p>
          <w:p>
            <w:pPr>
              <w:pStyle w:val="Listenabsatz"/>
              <w:numPr>
                <w:ilvl w:val="1"/>
                <w:numId w:val="2"/>
              </w:numPr>
              <w:contextualSpacing w:val="0"/>
              <w:rPr>
                <w:sz w:val="22"/>
              </w:rPr>
            </w:pPr>
          </w:p>
          <w:p>
            <w:pPr>
              <w:pStyle w:val="Listenabsatz"/>
              <w:numPr>
                <w:ilvl w:val="0"/>
                <w:numId w:val="2"/>
              </w:numPr>
              <w:contextualSpacing w:val="0"/>
              <w:rPr>
                <w:sz w:val="22"/>
              </w:rPr>
            </w:pPr>
            <w:r>
              <w:rPr>
                <w:sz w:val="22"/>
              </w:rPr>
              <w:t>Presse</w:t>
            </w:r>
          </w:p>
          <w:p>
            <w:pPr>
              <w:pStyle w:val="Listenabsatz"/>
              <w:numPr>
                <w:ilvl w:val="1"/>
                <w:numId w:val="2"/>
              </w:numPr>
              <w:contextualSpacing w:val="0"/>
              <w:rPr>
                <w:sz w:val="22"/>
              </w:rPr>
            </w:pPr>
            <w:r>
              <w:rPr>
                <w:sz w:val="22"/>
              </w:rPr>
              <w:t>Jamela Seedat</w:t>
            </w:r>
          </w:p>
          <w:p>
            <w:pPr>
              <w:pStyle w:val="Listenabsatz"/>
              <w:numPr>
                <w:ilvl w:val="0"/>
                <w:numId w:val="2"/>
              </w:numPr>
              <w:contextualSpacing w:val="0"/>
              <w:rPr>
                <w:sz w:val="22"/>
              </w:rPr>
            </w:pPr>
            <w:r>
              <w:rPr>
                <w:sz w:val="22"/>
              </w:rPr>
              <w:t>ZBS1</w:t>
            </w:r>
          </w:p>
          <w:p>
            <w:pPr>
              <w:pStyle w:val="Listenabsatz"/>
              <w:numPr>
                <w:ilvl w:val="1"/>
                <w:numId w:val="2"/>
              </w:numPr>
              <w:contextualSpacing w:val="0"/>
              <w:rPr>
                <w:sz w:val="22"/>
              </w:rPr>
            </w:pPr>
            <w:r>
              <w:rPr>
                <w:sz w:val="22"/>
              </w:rPr>
              <w:t>Janine Michel</w:t>
            </w:r>
          </w:p>
          <w:p>
            <w:pPr>
              <w:pStyle w:val="Listenabsatz"/>
              <w:numPr>
                <w:ilvl w:val="0"/>
                <w:numId w:val="2"/>
              </w:numPr>
              <w:contextualSpacing w:val="0"/>
              <w:rPr>
                <w:sz w:val="22"/>
              </w:rPr>
            </w:pPr>
            <w:r>
              <w:rPr>
                <w:sz w:val="22"/>
              </w:rPr>
              <w:t>ZIG1</w:t>
            </w:r>
          </w:p>
          <w:p>
            <w:pPr>
              <w:pStyle w:val="Listenabsatz"/>
              <w:numPr>
                <w:ilvl w:val="1"/>
                <w:numId w:val="2"/>
              </w:numPr>
              <w:contextualSpacing w:val="0"/>
              <w:rPr>
                <w:sz w:val="22"/>
              </w:rPr>
            </w:pPr>
            <w:r>
              <w:rPr>
                <w:sz w:val="22"/>
              </w:rPr>
              <w:t>Sarah Esquevin</w:t>
            </w:r>
          </w:p>
          <w:p>
            <w:pPr>
              <w:pStyle w:val="Listenabsatz"/>
              <w:numPr>
                <w:ilvl w:val="1"/>
                <w:numId w:val="2"/>
              </w:numPr>
              <w:rPr>
                <w:sz w:val="22"/>
              </w:rPr>
            </w:pPr>
            <w:r>
              <w:rPr>
                <w:sz w:val="22"/>
              </w:rPr>
              <w:t>Regina Singer</w:t>
            </w:r>
          </w:p>
          <w:p>
            <w:pPr>
              <w:pStyle w:val="Listenabsatz"/>
              <w:numPr>
                <w:ilvl w:val="0"/>
                <w:numId w:val="2"/>
              </w:numPr>
              <w:contextualSpacing w:val="0"/>
              <w:rPr>
                <w:sz w:val="22"/>
              </w:rPr>
            </w:pPr>
            <w:r>
              <w:rPr>
                <w:sz w:val="22"/>
              </w:rPr>
              <w:t>ZIG2</w:t>
            </w:r>
          </w:p>
          <w:p>
            <w:pPr>
              <w:pStyle w:val="Listenabsatz"/>
              <w:numPr>
                <w:ilvl w:val="1"/>
                <w:numId w:val="2"/>
              </w:numPr>
              <w:contextualSpacing w:val="0"/>
              <w:rPr>
                <w:sz w:val="22"/>
              </w:rPr>
            </w:pPr>
            <w:r>
              <w:rPr>
                <w:sz w:val="22"/>
              </w:rPr>
              <w:t>Charbel El Bcheraoui</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Martin Dietrich</w:t>
            </w:r>
          </w:p>
        </w:tc>
      </w:tr>
      <w:tr>
        <w:tc>
          <w:tcPr>
            <w:tcW w:w="4220" w:type="dxa"/>
          </w:tcPr>
          <w:p>
            <w:pPr>
              <w:rPr>
                <w:sz w:val="22"/>
                <w:highlight w:val="yellow"/>
              </w:rPr>
            </w:pPr>
          </w:p>
        </w:tc>
        <w:tc>
          <w:tcPr>
            <w:tcW w:w="4220" w:type="dxa"/>
          </w:tcPr>
          <w:p>
            <w:pPr>
              <w:rPr>
                <w:sz w:val="22"/>
                <w:highlight w:val="yellow"/>
              </w:rPr>
            </w:pPr>
          </w:p>
        </w:tc>
      </w:tr>
    </w:tbl>
    <w:p>
      <w:pPr>
        <w:rPr>
          <w:b/>
          <w:sz w:val="22"/>
        </w:rPr>
      </w:pPr>
    </w:p>
    <w:p>
      <w:pPr>
        <w:spacing w:after="0"/>
        <w:rPr>
          <w:sz w:val="22"/>
          <w:highlight w:val="yellow"/>
        </w:rPr>
      </w:pPr>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pStyle w:val="Listenabsatz"/>
              <w:numPr>
                <w:ilvl w:val="0"/>
                <w:numId w:val="44"/>
              </w:numPr>
              <w:ind w:left="450" w:hanging="232"/>
              <w:rPr>
                <w:sz w:val="22"/>
                <w:szCs w:val="22"/>
              </w:rPr>
            </w:pPr>
            <w:r>
              <w:rPr>
                <w:sz w:val="22"/>
                <w:szCs w:val="22"/>
              </w:rPr>
              <w:t xml:space="preserve">Trendanalyse international (Folien </w:t>
            </w:r>
            <w:hyperlink r:id="rId8" w:history="1">
              <w:r>
                <w:rPr>
                  <w:rStyle w:val="Hyperlink"/>
                  <w:sz w:val="22"/>
                  <w:szCs w:val="22"/>
                </w:rPr>
                <w:t>hier</w:t>
              </w:r>
            </w:hyperlink>
            <w:r>
              <w:rPr>
                <w:sz w:val="22"/>
                <w:szCs w:val="22"/>
              </w:rPr>
              <w:t>): weltweiter Rückgang der Fallzahlen (-12,5%)</w:t>
            </w:r>
          </w:p>
          <w:p>
            <w:pPr>
              <w:pStyle w:val="Listenabsatz"/>
              <w:numPr>
                <w:ilvl w:val="1"/>
                <w:numId w:val="44"/>
              </w:numPr>
              <w:ind w:left="876"/>
              <w:rPr>
                <w:sz w:val="22"/>
                <w:szCs w:val="22"/>
              </w:rPr>
            </w:pPr>
            <w:r>
              <w:rPr>
                <w:sz w:val="22"/>
                <w:szCs w:val="22"/>
              </w:rPr>
              <w:t>Top 10 Länder nach Anzahl neuer Fälle/letzte 7 Tage</w:t>
            </w:r>
          </w:p>
          <w:p>
            <w:pPr>
              <w:pStyle w:val="Listenabsatz"/>
              <w:numPr>
                <w:ilvl w:val="2"/>
                <w:numId w:val="44"/>
              </w:numPr>
              <w:ind w:left="1443"/>
              <w:rPr>
                <w:sz w:val="22"/>
                <w:szCs w:val="22"/>
              </w:rPr>
            </w:pPr>
            <w:r>
              <w:rPr>
                <w:sz w:val="22"/>
                <w:szCs w:val="22"/>
              </w:rPr>
              <w:t>Top 5 wie letzte Woche, Änderungen im unteren Bereich: Spanien, Türkei, Deutschland nun nicht mehr dabei, neu hinzugekommen sind Indonesien, Mexiko und Tschechien, letzteres mit der weitaus höchsten Inzidenz und stärksten Veränderungen (R&gt;1)</w:t>
            </w:r>
          </w:p>
          <w:p>
            <w:pPr>
              <w:pStyle w:val="Listenabsatz"/>
              <w:numPr>
                <w:ilvl w:val="2"/>
                <w:numId w:val="44"/>
              </w:numPr>
              <w:ind w:left="1443"/>
              <w:rPr>
                <w:sz w:val="22"/>
                <w:szCs w:val="22"/>
              </w:rPr>
            </w:pPr>
            <w:r>
              <w:rPr>
                <w:sz w:val="22"/>
                <w:szCs w:val="22"/>
              </w:rPr>
              <w:t>Abnahme der Fallzahlen in den meisten Ländern bis auf Brasilien, in Italien, Indien geringe Abnahme</w:t>
            </w:r>
          </w:p>
          <w:p>
            <w:pPr>
              <w:pStyle w:val="Listenabsatz"/>
              <w:numPr>
                <w:ilvl w:val="2"/>
                <w:numId w:val="44"/>
              </w:numPr>
              <w:ind w:left="1443"/>
              <w:rPr>
                <w:sz w:val="22"/>
                <w:szCs w:val="22"/>
              </w:rPr>
            </w:pPr>
            <w:r>
              <w:rPr>
                <w:sz w:val="22"/>
                <w:szCs w:val="22"/>
              </w:rPr>
              <w:t>Sehr hohe Fallsterblichkeit in Mexiko (8,8%)</w:t>
            </w:r>
          </w:p>
          <w:p>
            <w:pPr>
              <w:pStyle w:val="Listenabsatz"/>
              <w:numPr>
                <w:ilvl w:val="1"/>
                <w:numId w:val="44"/>
              </w:numPr>
              <w:ind w:left="876"/>
              <w:rPr>
                <w:sz w:val="22"/>
                <w:szCs w:val="22"/>
              </w:rPr>
            </w:pPr>
            <w:r>
              <w:rPr>
                <w:sz w:val="22"/>
                <w:szCs w:val="22"/>
              </w:rPr>
              <w:t>7-Tage-Inzidenz weltweit pro 100.000 Einwohner Karte</w:t>
            </w:r>
          </w:p>
          <w:p>
            <w:pPr>
              <w:pStyle w:val="Listenabsatz"/>
              <w:numPr>
                <w:ilvl w:val="2"/>
                <w:numId w:val="44"/>
              </w:numPr>
              <w:ind w:left="1443"/>
              <w:rPr>
                <w:sz w:val="22"/>
                <w:szCs w:val="22"/>
              </w:rPr>
            </w:pPr>
            <w:r>
              <w:rPr>
                <w:sz w:val="22"/>
                <w:szCs w:val="22"/>
              </w:rPr>
              <w:t>Tschechien deutlich zu sehen, auch Anstieg in manch anderen Ländern sichtbar, z.B. Schweden, Finnland</w:t>
            </w:r>
          </w:p>
          <w:p>
            <w:pPr>
              <w:pStyle w:val="Listenabsatz"/>
              <w:numPr>
                <w:ilvl w:val="1"/>
                <w:numId w:val="44"/>
              </w:numPr>
              <w:ind w:left="876"/>
              <w:rPr>
                <w:sz w:val="22"/>
                <w:szCs w:val="22"/>
              </w:rPr>
            </w:pPr>
            <w:r>
              <w:rPr>
                <w:sz w:val="22"/>
                <w:szCs w:val="22"/>
              </w:rPr>
              <w:t>WHO epidemiological update 16.02.2021</w:t>
            </w:r>
          </w:p>
          <w:p>
            <w:pPr>
              <w:pStyle w:val="Listenabsatz"/>
              <w:numPr>
                <w:ilvl w:val="2"/>
                <w:numId w:val="44"/>
              </w:numPr>
              <w:ind w:left="1443"/>
              <w:rPr>
                <w:sz w:val="22"/>
                <w:szCs w:val="22"/>
              </w:rPr>
            </w:pPr>
            <w:r>
              <w:rPr>
                <w:sz w:val="22"/>
                <w:szCs w:val="22"/>
              </w:rPr>
              <w:t>Rückgang in allen Regionen, sowohl Neufallmeldun-gen als auch Todesfälle</w:t>
            </w:r>
          </w:p>
          <w:p>
            <w:pPr>
              <w:pStyle w:val="Listenabsatz"/>
              <w:numPr>
                <w:ilvl w:val="2"/>
                <w:numId w:val="44"/>
              </w:numPr>
              <w:ind w:left="1443"/>
              <w:rPr>
                <w:sz w:val="22"/>
                <w:szCs w:val="22"/>
              </w:rPr>
            </w:pPr>
            <w:r>
              <w:rPr>
                <w:sz w:val="22"/>
                <w:szCs w:val="22"/>
              </w:rPr>
              <w:t>Übersicht Virusvarianten VOC, weitere Länder melden Nachweise, UK VOC B.1.1.7 in 94 (+8), Südafrika B.1.351 in 46 (+2), Brasilien P.1 in 21 (+6)</w:t>
            </w:r>
          </w:p>
          <w:p>
            <w:pPr>
              <w:pStyle w:val="Listenabsatz"/>
              <w:numPr>
                <w:ilvl w:val="1"/>
                <w:numId w:val="44"/>
              </w:numPr>
              <w:ind w:left="876"/>
              <w:rPr>
                <w:sz w:val="22"/>
                <w:szCs w:val="22"/>
              </w:rPr>
            </w:pPr>
            <w:r>
              <w:rPr>
                <w:sz w:val="22"/>
                <w:szCs w:val="22"/>
              </w:rPr>
              <w:t>Nachbarländer Deutschland (Quelle nationale Daten, WHO-Medien, Stand 17.02.2021)</w:t>
            </w:r>
          </w:p>
          <w:p>
            <w:pPr>
              <w:pStyle w:val="Listenabsatz"/>
              <w:numPr>
                <w:ilvl w:val="2"/>
                <w:numId w:val="44"/>
              </w:numPr>
              <w:ind w:left="1443"/>
              <w:rPr>
                <w:sz w:val="22"/>
                <w:szCs w:val="22"/>
              </w:rPr>
            </w:pPr>
            <w:r>
              <w:rPr>
                <w:sz w:val="22"/>
                <w:szCs w:val="22"/>
              </w:rPr>
              <w:t>Zunehmender Anteil VOC</w:t>
            </w:r>
          </w:p>
          <w:p>
            <w:pPr>
              <w:pStyle w:val="Listenabsatz"/>
              <w:numPr>
                <w:ilvl w:val="2"/>
                <w:numId w:val="44"/>
              </w:numPr>
              <w:ind w:left="1443"/>
              <w:rPr>
                <w:sz w:val="22"/>
                <w:szCs w:val="22"/>
              </w:rPr>
            </w:pPr>
            <w:r>
              <w:rPr>
                <w:sz w:val="22"/>
                <w:szCs w:val="22"/>
              </w:rPr>
              <w:t xml:space="preserve">Daten aufgrund unterschiedliche Testmethoden und teilweise sehr geringer Datenlage vorsichtig zu interpretieren </w:t>
            </w:r>
          </w:p>
          <w:p>
            <w:pPr>
              <w:pStyle w:val="Listenabsatz"/>
              <w:numPr>
                <w:ilvl w:val="2"/>
                <w:numId w:val="44"/>
              </w:numPr>
              <w:ind w:left="1443"/>
              <w:rPr>
                <w:sz w:val="22"/>
                <w:szCs w:val="22"/>
              </w:rPr>
            </w:pPr>
            <w:r>
              <w:rPr>
                <w:sz w:val="22"/>
                <w:szCs w:val="22"/>
              </w:rPr>
              <w:t>B.1.1.7 in vielen Ländern über 30%</w:t>
            </w:r>
          </w:p>
          <w:p>
            <w:pPr>
              <w:pStyle w:val="Listenabsatz"/>
              <w:numPr>
                <w:ilvl w:val="2"/>
                <w:numId w:val="44"/>
              </w:numPr>
              <w:ind w:left="1443"/>
              <w:rPr>
                <w:sz w:val="22"/>
                <w:szCs w:val="22"/>
              </w:rPr>
            </w:pPr>
            <w:r>
              <w:rPr>
                <w:sz w:val="22"/>
                <w:szCs w:val="22"/>
              </w:rPr>
              <w:t>Frankreich Grand-Est relativ viel VOC B.1.351 (18%)</w:t>
            </w:r>
          </w:p>
          <w:p>
            <w:pPr>
              <w:pStyle w:val="Listenabsatz"/>
              <w:numPr>
                <w:ilvl w:val="0"/>
                <w:numId w:val="44"/>
              </w:numPr>
              <w:ind w:left="450" w:hanging="232"/>
              <w:rPr>
                <w:sz w:val="22"/>
                <w:szCs w:val="22"/>
              </w:rPr>
            </w:pPr>
            <w:r>
              <w:rPr>
                <w:sz w:val="22"/>
                <w:szCs w:val="22"/>
              </w:rPr>
              <w:t>Erster „human challenge trial“ gestern von“ GB angekündigt</w:t>
            </w:r>
          </w:p>
          <w:p>
            <w:pPr>
              <w:pStyle w:val="Listenabsatz"/>
              <w:numPr>
                <w:ilvl w:val="1"/>
                <w:numId w:val="44"/>
              </w:numPr>
              <w:ind w:left="876"/>
              <w:rPr>
                <w:sz w:val="22"/>
                <w:szCs w:val="22"/>
              </w:rPr>
            </w:pPr>
            <w:r>
              <w:rPr>
                <w:sz w:val="22"/>
                <w:szCs w:val="22"/>
              </w:rPr>
              <w:t>Es werden 90 freiwillige 90 junge Erwachsene gesucht</w:t>
            </w:r>
          </w:p>
          <w:p>
            <w:pPr>
              <w:pStyle w:val="Listenabsatz"/>
              <w:numPr>
                <w:ilvl w:val="1"/>
                <w:numId w:val="44"/>
              </w:numPr>
              <w:ind w:left="876"/>
              <w:rPr>
                <w:sz w:val="22"/>
                <w:szCs w:val="22"/>
              </w:rPr>
            </w:pPr>
            <w:r>
              <w:rPr>
                <w:sz w:val="22"/>
                <w:szCs w:val="22"/>
              </w:rPr>
              <w:t>Diese sollen dem Virus der ersten Welle (geringeres Risiko für junge Erwachsene) ausgesetzt werden</w:t>
            </w:r>
          </w:p>
          <w:p>
            <w:pPr>
              <w:pStyle w:val="Listenabsatz"/>
              <w:numPr>
                <w:ilvl w:val="1"/>
                <w:numId w:val="44"/>
              </w:numPr>
              <w:ind w:left="876"/>
              <w:rPr>
                <w:sz w:val="22"/>
                <w:szCs w:val="22"/>
              </w:rPr>
            </w:pPr>
            <w:r>
              <w:rPr>
                <w:sz w:val="22"/>
                <w:szCs w:val="22"/>
              </w:rPr>
              <w:t>Ziel: Studieren der Immunantwort, Ermittlung der geeigneten Virusdosis</w:t>
            </w:r>
          </w:p>
          <w:p>
            <w:pPr>
              <w:pStyle w:val="Listenabsatz"/>
              <w:numPr>
                <w:ilvl w:val="0"/>
                <w:numId w:val="44"/>
              </w:numPr>
              <w:ind w:left="450" w:hanging="232"/>
              <w:rPr>
                <w:sz w:val="22"/>
                <w:szCs w:val="22"/>
              </w:rPr>
            </w:pPr>
            <w:r>
              <w:rPr>
                <w:sz w:val="22"/>
                <w:szCs w:val="22"/>
              </w:rPr>
              <w:t>Neues RRA WHO/FAO/OIE: Spillover Risiko von SARS-CoV-2 von Pelztierfarmen auf Menschen</w:t>
            </w:r>
          </w:p>
          <w:p>
            <w:pPr>
              <w:pStyle w:val="Listenabsatz"/>
              <w:numPr>
                <w:ilvl w:val="1"/>
                <w:numId w:val="44"/>
              </w:numPr>
              <w:ind w:left="876"/>
              <w:rPr>
                <w:sz w:val="22"/>
                <w:szCs w:val="22"/>
              </w:rPr>
            </w:pPr>
            <w:r>
              <w:rPr>
                <w:sz w:val="22"/>
                <w:szCs w:val="22"/>
              </w:rPr>
              <w:t>Sehr gutes RRA, nach Regionen aufgeteilt</w:t>
            </w:r>
          </w:p>
          <w:p>
            <w:pPr>
              <w:pStyle w:val="Listenabsatz"/>
              <w:numPr>
                <w:ilvl w:val="1"/>
                <w:numId w:val="44"/>
              </w:numPr>
              <w:ind w:left="876"/>
              <w:rPr>
                <w:sz w:val="22"/>
                <w:szCs w:val="22"/>
              </w:rPr>
            </w:pPr>
            <w:r>
              <w:rPr>
                <w:sz w:val="22"/>
                <w:szCs w:val="22"/>
              </w:rPr>
              <w:t>Risiko in Europa aufgrund der höchsten Dichte an Pelztierfarmen am höchsten, gefolgt von Asien und Amerika</w:t>
            </w:r>
          </w:p>
          <w:p>
            <w:pPr>
              <w:pStyle w:val="Listenabsatz"/>
              <w:numPr>
                <w:ilvl w:val="0"/>
                <w:numId w:val="44"/>
              </w:numPr>
              <w:ind w:left="450" w:hanging="232"/>
              <w:rPr>
                <w:sz w:val="22"/>
                <w:szCs w:val="22"/>
              </w:rPr>
            </w:pPr>
            <w:r>
              <w:rPr>
                <w:sz w:val="22"/>
                <w:szCs w:val="22"/>
              </w:rPr>
              <w:t>Kommentar: Israel sollte gut beobachtet werden, durch hohe Durchimpfungsrate dort vermehrt Virus in jüngeren Gruppen, dies ist interessant für Deutschland</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Inzidenzen,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lastRenderedPageBreak/>
              <w:t>SurvNet übermittelt: 2.369.719 (+9.113), davon 67.206 (2,8%) Todesfälle (+508), 7-Tage-Inzidenz 57/100.000 Einw.</w:t>
            </w:r>
          </w:p>
          <w:p>
            <w:pPr>
              <w:pStyle w:val="Listenabsatz"/>
              <w:numPr>
                <w:ilvl w:val="1"/>
                <w:numId w:val="44"/>
              </w:numPr>
              <w:ind w:left="876"/>
              <w:rPr>
                <w:sz w:val="22"/>
                <w:szCs w:val="22"/>
              </w:rPr>
            </w:pPr>
            <w:r>
              <w:rPr>
                <w:sz w:val="22"/>
                <w:szCs w:val="22"/>
              </w:rPr>
              <w:t>Fälle IST 3.177 (Rückgang)</w:t>
            </w:r>
          </w:p>
          <w:p>
            <w:pPr>
              <w:pStyle w:val="Listenabsatz"/>
              <w:numPr>
                <w:ilvl w:val="1"/>
                <w:numId w:val="44"/>
              </w:numPr>
              <w:ind w:left="876"/>
              <w:rPr>
                <w:sz w:val="22"/>
                <w:szCs w:val="22"/>
              </w:rPr>
            </w:pPr>
            <w:r>
              <w:rPr>
                <w:sz w:val="22"/>
                <w:szCs w:val="22"/>
              </w:rPr>
              <w:t>Geimpfte N1 3.085.114 (+88.829), N2 1.634.786 (+50.299)</w:t>
            </w:r>
          </w:p>
          <w:p>
            <w:pPr>
              <w:pStyle w:val="Listenabsatz"/>
              <w:numPr>
                <w:ilvl w:val="1"/>
                <w:numId w:val="44"/>
              </w:numPr>
              <w:ind w:left="876"/>
              <w:rPr>
                <w:sz w:val="22"/>
                <w:szCs w:val="22"/>
              </w:rPr>
            </w:pPr>
            <w:r>
              <w:rPr>
                <w:sz w:val="22"/>
                <w:szCs w:val="22"/>
              </w:rPr>
              <w:t>Keine großen Veränderungen, weder positiv noch negativ</w:t>
            </w:r>
          </w:p>
          <w:p>
            <w:pPr>
              <w:pStyle w:val="Listenabsatz"/>
              <w:numPr>
                <w:ilvl w:val="1"/>
                <w:numId w:val="44"/>
              </w:numPr>
              <w:ind w:left="876"/>
              <w:rPr>
                <w:sz w:val="22"/>
                <w:szCs w:val="22"/>
              </w:rPr>
            </w:pPr>
            <w:r>
              <w:rPr>
                <w:sz w:val="22"/>
                <w:szCs w:val="22"/>
              </w:rPr>
              <w:t xml:space="preserve">7-Tage-Inzidenz BL </w:t>
            </w:r>
          </w:p>
          <w:p>
            <w:pPr>
              <w:pStyle w:val="Listenabsatz"/>
              <w:numPr>
                <w:ilvl w:val="2"/>
                <w:numId w:val="44"/>
              </w:numPr>
              <w:ind w:left="1443"/>
              <w:rPr>
                <w:sz w:val="22"/>
                <w:szCs w:val="22"/>
              </w:rPr>
            </w:pPr>
            <w:r>
              <w:rPr>
                <w:sz w:val="22"/>
                <w:szCs w:val="22"/>
              </w:rPr>
              <w:t>Mittwoch Anstieg in TH: Grund kann noch nicht gut eingeschätzt werden (informelle Info), ggf. durch Kältewelle (weniger Arztbesuche/Probenrückstau) erklärbar, eventuell größere Untererfassung wird nun aufgeholt, Rückkehr zu normaler Erfassung</w:t>
            </w:r>
          </w:p>
          <w:p>
            <w:pPr>
              <w:pStyle w:val="Listenabsatz"/>
              <w:numPr>
                <w:ilvl w:val="2"/>
                <w:numId w:val="44"/>
              </w:numPr>
              <w:ind w:left="1443"/>
              <w:rPr>
                <w:sz w:val="22"/>
                <w:szCs w:val="22"/>
              </w:rPr>
            </w:pPr>
            <w:r>
              <w:rPr>
                <w:sz w:val="22"/>
                <w:szCs w:val="22"/>
              </w:rPr>
              <w:t>Ergänzung TH: im Wochenvergleich wird Trendkarte insgesamt heller, doch einige Kreise in Thüringen sind dunkler geworden (</w:t>
            </w:r>
            <w:hyperlink r:id="rId10" w:history="1">
              <w:r>
                <w:rPr>
                  <w:rStyle w:val="Hyperlink"/>
                  <w:sz w:val="22"/>
                  <w:szCs w:val="22"/>
                </w:rPr>
                <w:t>hier</w:t>
              </w:r>
            </w:hyperlink>
            <w:r>
              <w:rPr>
                <w:sz w:val="22"/>
                <w:szCs w:val="22"/>
              </w:rPr>
              <w:t>)</w:t>
            </w:r>
          </w:p>
          <w:p>
            <w:pPr>
              <w:pStyle w:val="Listenabsatz"/>
              <w:numPr>
                <w:ilvl w:val="2"/>
                <w:numId w:val="44"/>
              </w:numPr>
              <w:ind w:left="1443"/>
              <w:rPr>
                <w:sz w:val="22"/>
                <w:szCs w:val="22"/>
              </w:rPr>
            </w:pPr>
            <w:r>
              <w:rPr>
                <w:sz w:val="22"/>
                <w:szCs w:val="22"/>
              </w:rPr>
              <w:t>Anstieg durch VOC kann nicht ausgeschlossen werden</w:t>
            </w:r>
          </w:p>
          <w:p>
            <w:pPr>
              <w:pStyle w:val="Listenabsatz"/>
              <w:numPr>
                <w:ilvl w:val="2"/>
                <w:numId w:val="44"/>
              </w:numPr>
              <w:ind w:left="1443"/>
              <w:rPr>
                <w:sz w:val="22"/>
                <w:szCs w:val="22"/>
              </w:rPr>
            </w:pPr>
            <w:r>
              <w:rPr>
                <w:sz w:val="22"/>
                <w:szCs w:val="22"/>
              </w:rPr>
              <w:t xml:space="preserve">In allen BL Plateau, die meisten liegen über der politisch erwünschten Inzidenz von 50/100.000 </w:t>
            </w:r>
          </w:p>
          <w:p>
            <w:pPr>
              <w:pStyle w:val="Listenabsatz"/>
              <w:numPr>
                <w:ilvl w:val="1"/>
                <w:numId w:val="44"/>
              </w:numPr>
              <w:ind w:left="876"/>
              <w:rPr>
                <w:sz w:val="22"/>
                <w:szCs w:val="22"/>
              </w:rPr>
            </w:pPr>
            <w:r>
              <w:rPr>
                <w:sz w:val="22"/>
                <w:szCs w:val="22"/>
              </w:rPr>
              <w:t>7-Tage-Inzidenz geografisch: vor allem hoch an bayrischer Grenze zu Tschechien, TH, SL, am höchsten in Kreisen Tirschenreuth, Wunsiedel im Fichtelgebirge, Hof, etc.</w:t>
            </w:r>
          </w:p>
          <w:p>
            <w:pPr>
              <w:pStyle w:val="Listenabsatz"/>
              <w:numPr>
                <w:ilvl w:val="1"/>
                <w:numId w:val="44"/>
              </w:numPr>
              <w:ind w:left="876"/>
              <w:rPr>
                <w:sz w:val="22"/>
                <w:szCs w:val="22"/>
              </w:rPr>
            </w:pPr>
            <w:r>
              <w:rPr>
                <w:sz w:val="22"/>
                <w:szCs w:val="22"/>
              </w:rPr>
              <w:t>Todesfälle letzte 14 Tage, neue Karte (ähnlich ECDC)</w:t>
            </w:r>
          </w:p>
          <w:p>
            <w:pPr>
              <w:pStyle w:val="Listenabsatz"/>
              <w:numPr>
                <w:ilvl w:val="2"/>
                <w:numId w:val="44"/>
              </w:numPr>
              <w:ind w:left="1443"/>
              <w:rPr>
                <w:sz w:val="22"/>
                <w:szCs w:val="22"/>
              </w:rPr>
            </w:pPr>
            <w:r>
              <w:rPr>
                <w:sz w:val="22"/>
                <w:szCs w:val="22"/>
              </w:rPr>
              <w:t>Färbung= Todesfälle/100.000 Einwohner</w:t>
            </w:r>
          </w:p>
          <w:p>
            <w:pPr>
              <w:pStyle w:val="Listenabsatz"/>
              <w:numPr>
                <w:ilvl w:val="2"/>
                <w:numId w:val="44"/>
              </w:numPr>
              <w:ind w:left="1443"/>
              <w:rPr>
                <w:sz w:val="22"/>
                <w:szCs w:val="22"/>
              </w:rPr>
            </w:pPr>
            <w:r>
              <w:rPr>
                <w:sz w:val="22"/>
                <w:szCs w:val="22"/>
              </w:rPr>
              <w:t>Zahlen auf Kreisen= absolute Werte</w:t>
            </w:r>
          </w:p>
          <w:p>
            <w:pPr>
              <w:pStyle w:val="Listenabsatz"/>
              <w:numPr>
                <w:ilvl w:val="2"/>
                <w:numId w:val="44"/>
              </w:numPr>
              <w:ind w:left="1443"/>
              <w:rPr>
                <w:sz w:val="22"/>
                <w:szCs w:val="22"/>
              </w:rPr>
            </w:pPr>
            <w:r>
              <w:rPr>
                <w:sz w:val="22"/>
                <w:szCs w:val="22"/>
              </w:rPr>
              <w:t>Aktivität am stärksten von wo die meisten Todesfälle und höchste Zahl pro Einwohner übermittelt wird</w:t>
            </w:r>
          </w:p>
          <w:p>
            <w:pPr>
              <w:pStyle w:val="Listenabsatz"/>
              <w:numPr>
                <w:ilvl w:val="2"/>
                <w:numId w:val="44"/>
              </w:numPr>
              <w:ind w:left="1443"/>
              <w:rPr>
                <w:sz w:val="22"/>
                <w:szCs w:val="22"/>
              </w:rPr>
            </w:pPr>
            <w:r>
              <w:rPr>
                <w:sz w:val="22"/>
                <w:szCs w:val="22"/>
              </w:rPr>
              <w:t>Kreise im südöstlichen Deutschland mehr betroffen</w:t>
            </w:r>
          </w:p>
          <w:p>
            <w:pPr>
              <w:pStyle w:val="Listenabsatz"/>
              <w:numPr>
                <w:ilvl w:val="2"/>
                <w:numId w:val="44"/>
              </w:numPr>
              <w:ind w:left="1443"/>
              <w:rPr>
                <w:sz w:val="22"/>
                <w:szCs w:val="22"/>
              </w:rPr>
            </w:pPr>
            <w:r>
              <w:rPr>
                <w:sz w:val="22"/>
                <w:szCs w:val="22"/>
              </w:rPr>
              <w:t>Gesondert für &gt;70 und &gt;80-jährige: generell ähnliches Muster, mehr Todesfälle/100.000 in Ostdeutschland</w:t>
            </w:r>
          </w:p>
          <w:p>
            <w:pPr>
              <w:pStyle w:val="Listenabsatz"/>
              <w:numPr>
                <w:ilvl w:val="1"/>
                <w:numId w:val="44"/>
              </w:numPr>
              <w:ind w:left="876"/>
              <w:rPr>
                <w:sz w:val="22"/>
                <w:szCs w:val="22"/>
              </w:rPr>
            </w:pPr>
            <w:r>
              <w:rPr>
                <w:sz w:val="22"/>
                <w:szCs w:val="22"/>
              </w:rPr>
              <w:t>Mortalitätssurveillance Stand 15.02.2021</w:t>
            </w:r>
          </w:p>
          <w:p>
            <w:pPr>
              <w:pStyle w:val="Listenabsatz"/>
              <w:numPr>
                <w:ilvl w:val="2"/>
                <w:numId w:val="44"/>
              </w:numPr>
              <w:ind w:left="1443"/>
              <w:rPr>
                <w:sz w:val="22"/>
                <w:szCs w:val="22"/>
              </w:rPr>
            </w:pPr>
            <w:r>
              <w:rPr>
                <w:sz w:val="22"/>
                <w:szCs w:val="22"/>
              </w:rPr>
              <w:t>Wird nun immer montags publiziert</w:t>
            </w:r>
          </w:p>
          <w:p>
            <w:pPr>
              <w:pStyle w:val="Listenabsatz"/>
              <w:numPr>
                <w:ilvl w:val="2"/>
                <w:numId w:val="44"/>
              </w:numPr>
              <w:ind w:left="1443"/>
              <w:rPr>
                <w:sz w:val="22"/>
                <w:szCs w:val="22"/>
              </w:rPr>
            </w:pPr>
            <w:r>
              <w:rPr>
                <w:sz w:val="22"/>
                <w:szCs w:val="22"/>
              </w:rPr>
              <w:t>Rückgang Anzahl von Todesfällen auch hier deutlich</w:t>
            </w:r>
          </w:p>
          <w:p>
            <w:pPr>
              <w:pStyle w:val="Listenabsatz"/>
              <w:numPr>
                <w:ilvl w:val="2"/>
                <w:numId w:val="44"/>
              </w:numPr>
              <w:ind w:left="1443"/>
              <w:rPr>
                <w:sz w:val="22"/>
                <w:szCs w:val="22"/>
              </w:rPr>
            </w:pPr>
            <w:r>
              <w:rPr>
                <w:sz w:val="22"/>
                <w:szCs w:val="22"/>
              </w:rPr>
              <w:t>Leichter Rückgang der Übersterblichkeit</w:t>
            </w:r>
          </w:p>
          <w:p>
            <w:pPr>
              <w:pStyle w:val="Listenabsatz"/>
              <w:numPr>
                <w:ilvl w:val="0"/>
                <w:numId w:val="44"/>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Fallsterblichkeit: Ist anhand der Daten absehbar, worauf sich diese einpendelt? Kann die Dunkelziffer abgeschätzt werden?</w:t>
            </w:r>
          </w:p>
          <w:p>
            <w:pPr>
              <w:pStyle w:val="Listenabsatz"/>
              <w:numPr>
                <w:ilvl w:val="2"/>
                <w:numId w:val="44"/>
              </w:numPr>
              <w:ind w:left="1443"/>
              <w:rPr>
                <w:sz w:val="22"/>
                <w:szCs w:val="22"/>
              </w:rPr>
            </w:pPr>
            <w:r>
              <w:rPr>
                <w:sz w:val="22"/>
                <w:szCs w:val="22"/>
              </w:rPr>
              <w:t>Fallverstorbenen-anteil insgesamt 2,8%, nach Altersgruppen sehr verschieden, bei älteren bis zu 30%, bei jüngeren nur sehr geringer Anteil</w:t>
            </w:r>
          </w:p>
          <w:p>
            <w:pPr>
              <w:pStyle w:val="Listenabsatz"/>
              <w:numPr>
                <w:ilvl w:val="2"/>
                <w:numId w:val="44"/>
              </w:numPr>
              <w:ind w:left="1443"/>
              <w:rPr>
                <w:sz w:val="22"/>
                <w:szCs w:val="22"/>
              </w:rPr>
            </w:pPr>
            <w:r>
              <w:rPr>
                <w:sz w:val="22"/>
                <w:szCs w:val="22"/>
              </w:rPr>
              <w:t>Von welcher Fallsterblichkeit gehen wir bei 60-70-jährigen aus? Wurde noch nicht mit Meldedaten abgeglichen, ist aber geplant</w:t>
            </w:r>
          </w:p>
          <w:p>
            <w:pPr>
              <w:pStyle w:val="Listenabsatz"/>
              <w:numPr>
                <w:ilvl w:val="1"/>
                <w:numId w:val="44"/>
              </w:numPr>
              <w:ind w:left="876"/>
              <w:rPr>
                <w:sz w:val="22"/>
                <w:szCs w:val="22"/>
              </w:rPr>
            </w:pPr>
            <w:r>
              <w:rPr>
                <w:sz w:val="22"/>
                <w:szCs w:val="22"/>
              </w:rPr>
              <w:t>Virusvarianten VOC</w:t>
            </w:r>
          </w:p>
          <w:p>
            <w:pPr>
              <w:pStyle w:val="Listenabsatz"/>
              <w:numPr>
                <w:ilvl w:val="2"/>
                <w:numId w:val="44"/>
              </w:numPr>
              <w:ind w:left="1443"/>
              <w:rPr>
                <w:sz w:val="22"/>
                <w:szCs w:val="22"/>
              </w:rPr>
            </w:pPr>
            <w:r>
              <w:rPr>
                <w:sz w:val="22"/>
                <w:szCs w:val="22"/>
              </w:rPr>
              <w:t xml:space="preserve">Meldedaten können nicht mit VOC verknüpft werden, ggf. ist sichtbar, welche Labore welchen Anteil an VOC geliefert haben? </w:t>
            </w:r>
          </w:p>
          <w:p>
            <w:pPr>
              <w:pStyle w:val="Listenabsatz"/>
              <w:numPr>
                <w:ilvl w:val="2"/>
                <w:numId w:val="44"/>
              </w:numPr>
              <w:ind w:left="1443"/>
              <w:rPr>
                <w:sz w:val="22"/>
                <w:szCs w:val="22"/>
              </w:rPr>
            </w:pPr>
            <w:r>
              <w:rPr>
                <w:sz w:val="22"/>
                <w:szCs w:val="22"/>
              </w:rPr>
              <w:t>Aus TH gemeldeter B.1.1.7-Anteil sehr niedrig, Daten spiegeln ggf. lokale Entwicklung nicht wieder</w:t>
            </w:r>
          </w:p>
          <w:p>
            <w:pPr>
              <w:pStyle w:val="Listenabsatz"/>
              <w:numPr>
                <w:ilvl w:val="2"/>
                <w:numId w:val="44"/>
              </w:numPr>
              <w:ind w:left="1443"/>
              <w:rPr>
                <w:sz w:val="22"/>
                <w:szCs w:val="22"/>
              </w:rPr>
            </w:pPr>
            <w:r>
              <w:rPr>
                <w:sz w:val="22"/>
                <w:szCs w:val="22"/>
              </w:rPr>
              <w:t>Durch Wetter mehr Aufenthalt in schlecht gelüfteten Räumen?</w:t>
            </w:r>
          </w:p>
          <w:p>
            <w:pPr>
              <w:pStyle w:val="Listenabsatz"/>
              <w:numPr>
                <w:ilvl w:val="2"/>
                <w:numId w:val="44"/>
              </w:numPr>
              <w:ind w:left="1443"/>
              <w:rPr>
                <w:sz w:val="22"/>
                <w:szCs w:val="22"/>
              </w:rPr>
            </w:pPr>
            <w:r>
              <w:rPr>
                <w:sz w:val="22"/>
                <w:szCs w:val="22"/>
              </w:rPr>
              <w:lastRenderedPageBreak/>
              <w:t>Höhere Übertragbarkeit der VOC ist ein Faktor, aber nicht alleinig entscheidend</w:t>
            </w:r>
          </w:p>
          <w:p>
            <w:pPr>
              <w:pStyle w:val="Listenabsatz"/>
              <w:numPr>
                <w:ilvl w:val="2"/>
                <w:numId w:val="44"/>
              </w:numPr>
              <w:ind w:left="1443"/>
              <w:rPr>
                <w:sz w:val="22"/>
                <w:szCs w:val="22"/>
              </w:rPr>
            </w:pPr>
            <w:r>
              <w:rPr>
                <w:sz w:val="22"/>
                <w:szCs w:val="22"/>
              </w:rPr>
              <w:t>In ARS gibt es keinen Hinweis auf viele VOC</w:t>
            </w:r>
          </w:p>
          <w:p>
            <w:pPr>
              <w:pStyle w:val="Listenabsatz"/>
              <w:numPr>
                <w:ilvl w:val="2"/>
                <w:numId w:val="44"/>
              </w:numPr>
              <w:ind w:left="1443"/>
              <w:rPr>
                <w:sz w:val="22"/>
                <w:szCs w:val="22"/>
              </w:rPr>
            </w:pPr>
            <w:r>
              <w:rPr>
                <w:sz w:val="22"/>
                <w:szCs w:val="22"/>
              </w:rPr>
              <w:t>Übertragbarkeit ist was Inzidenzen angeht nur ein Parameter, wir sehen aber durch höhere Übertragbarkeit, dennoch sehen wir größere Ausbrüche auch im Kitabereich z.B., macht nachdenklich, wird sich erst sekundär in Inzidenzen zeigen</w:t>
            </w:r>
          </w:p>
          <w:p>
            <w:pPr>
              <w:pStyle w:val="Listenabsatz"/>
              <w:numPr>
                <w:ilvl w:val="1"/>
                <w:numId w:val="44"/>
              </w:numPr>
              <w:ind w:left="876"/>
              <w:rPr>
                <w:sz w:val="22"/>
                <w:szCs w:val="22"/>
              </w:rPr>
            </w:pPr>
            <w:r>
              <w:rPr>
                <w:sz w:val="22"/>
                <w:szCs w:val="22"/>
              </w:rPr>
              <w:t xml:space="preserve">Lebenserwartung in USA aufgrund der Pandemie um 1 Jahr zurückgegangen </w:t>
            </w:r>
          </w:p>
          <w:p>
            <w:pPr>
              <w:pStyle w:val="Listenabsatz"/>
              <w:numPr>
                <w:ilvl w:val="1"/>
                <w:numId w:val="44"/>
              </w:numPr>
              <w:ind w:left="876"/>
              <w:rPr>
                <w:sz w:val="22"/>
                <w:szCs w:val="22"/>
              </w:rPr>
            </w:pPr>
            <w:r>
              <w:rPr>
                <w:sz w:val="22"/>
                <w:szCs w:val="22"/>
              </w:rPr>
              <w:t xml:space="preserve">UK hat durch Lockdown Rückgang bewirken können, was wurde dort genau gemacht </w:t>
            </w:r>
          </w:p>
          <w:p>
            <w:pPr>
              <w:pStyle w:val="Listenabsatz"/>
              <w:numPr>
                <w:ilvl w:val="2"/>
                <w:numId w:val="44"/>
              </w:numPr>
              <w:ind w:left="1443"/>
              <w:rPr>
                <w:sz w:val="22"/>
                <w:szCs w:val="22"/>
              </w:rPr>
            </w:pPr>
            <w:r>
              <w:rPr>
                <w:sz w:val="22"/>
                <w:szCs w:val="22"/>
              </w:rPr>
              <w:t>UK hat stärkeren Lockdown mit größerer Mobilitäts-beschränkung im Vergleich zu Deutschland um den Jahreswechsel als Zahlen in UK noch steigend waren</w:t>
            </w:r>
          </w:p>
          <w:p>
            <w:pPr>
              <w:pStyle w:val="Listenabsatz"/>
              <w:numPr>
                <w:ilvl w:val="2"/>
                <w:numId w:val="44"/>
              </w:numPr>
              <w:ind w:left="1443"/>
              <w:rPr>
                <w:sz w:val="22"/>
                <w:szCs w:val="22"/>
              </w:rPr>
            </w:pPr>
            <w:r>
              <w:rPr>
                <w:sz w:val="22"/>
                <w:szCs w:val="22"/>
              </w:rPr>
              <w:t>ZIG1 bitte genauer eruieren</w:t>
            </w:r>
          </w:p>
          <w:p>
            <w:pPr>
              <w:rPr>
                <w:i/>
                <w:sz w:val="22"/>
                <w:szCs w:val="22"/>
              </w:rPr>
            </w:pPr>
          </w:p>
          <w:p>
            <w:pPr>
              <w:rPr>
                <w:i/>
                <w:sz w:val="22"/>
                <w:szCs w:val="22"/>
              </w:rPr>
            </w:pPr>
            <w:r>
              <w:rPr>
                <w:i/>
                <w:sz w:val="22"/>
                <w:szCs w:val="22"/>
              </w:rPr>
              <w:t>ToDo: ZIG1 bitte mehr Informationen zu Lockdown-Maßnahmen in UK präsentieren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 Esquevin</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 Diercke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Hilfeersuchen aus Montenegro erhalten</w:t>
            </w:r>
          </w:p>
          <w:p>
            <w:pPr>
              <w:pStyle w:val="Listenabsatz"/>
              <w:numPr>
                <w:ilvl w:val="1"/>
                <w:numId w:val="44"/>
              </w:numPr>
              <w:ind w:left="876"/>
              <w:rPr>
                <w:sz w:val="22"/>
                <w:szCs w:val="22"/>
              </w:rPr>
            </w:pPr>
            <w:r>
              <w:rPr>
                <w:sz w:val="22"/>
                <w:szCs w:val="22"/>
              </w:rPr>
              <w:t>COVID-19-Geschehen dort sehr aktiv mit hohen Inzidenzen</w:t>
            </w:r>
          </w:p>
          <w:p>
            <w:pPr>
              <w:pStyle w:val="Listenabsatz"/>
              <w:numPr>
                <w:ilvl w:val="1"/>
                <w:numId w:val="44"/>
              </w:numPr>
              <w:ind w:left="876"/>
              <w:rPr>
                <w:sz w:val="22"/>
                <w:szCs w:val="22"/>
              </w:rPr>
            </w:pPr>
            <w:r>
              <w:rPr>
                <w:sz w:val="22"/>
                <w:szCs w:val="22"/>
              </w:rPr>
              <w:t>Bundesregierung hat Sorge um erneute Reisewelle zu Ostern wegen enger Verbindung zu Deutschland</w:t>
            </w:r>
          </w:p>
          <w:p>
            <w:pPr>
              <w:pStyle w:val="Listenabsatz"/>
              <w:numPr>
                <w:ilvl w:val="1"/>
                <w:numId w:val="44"/>
              </w:numPr>
              <w:ind w:left="876"/>
              <w:rPr>
                <w:sz w:val="22"/>
                <w:szCs w:val="22"/>
              </w:rPr>
            </w:pPr>
            <w:r>
              <w:rPr>
                <w:sz w:val="22"/>
                <w:szCs w:val="22"/>
              </w:rPr>
              <w:t>Vorbereitung einer Unterstützungsmission, auch in Absprache mit FG38 die dort ein GHPP Projekt haben</w:t>
            </w:r>
          </w:p>
          <w:p>
            <w:pPr>
              <w:pStyle w:val="Listenabsatz"/>
              <w:numPr>
                <w:ilvl w:val="0"/>
                <w:numId w:val="31"/>
              </w:numPr>
              <w:ind w:left="450" w:hanging="232"/>
              <w:rPr>
                <w:sz w:val="22"/>
                <w:szCs w:val="22"/>
              </w:rPr>
            </w:pPr>
            <w:r>
              <w:rPr>
                <w:sz w:val="22"/>
                <w:szCs w:val="22"/>
              </w:rPr>
              <w:t>Ziemlich dramatisches Hilfeersuchen über EMT Mechanismus an deutsche EMTs aus der Slowakei gestern</w:t>
            </w:r>
          </w:p>
          <w:p>
            <w:pPr>
              <w:pStyle w:val="Listenabsatz"/>
              <w:numPr>
                <w:ilvl w:val="1"/>
                <w:numId w:val="44"/>
              </w:numPr>
              <w:ind w:left="876"/>
              <w:rPr>
                <w:sz w:val="22"/>
                <w:szCs w:val="22"/>
              </w:rPr>
            </w:pPr>
            <w:r>
              <w:rPr>
                <w:sz w:val="22"/>
                <w:szCs w:val="22"/>
              </w:rPr>
              <w:t>Aktives Geschehen mit VOC-Zirkulation</w:t>
            </w:r>
          </w:p>
          <w:p>
            <w:pPr>
              <w:pStyle w:val="Listenabsatz"/>
              <w:numPr>
                <w:ilvl w:val="1"/>
                <w:numId w:val="44"/>
              </w:numPr>
              <w:ind w:left="876"/>
              <w:rPr>
                <w:sz w:val="22"/>
                <w:szCs w:val="22"/>
              </w:rPr>
            </w:pPr>
            <w:r>
              <w:rPr>
                <w:sz w:val="22"/>
                <w:szCs w:val="22"/>
              </w:rPr>
              <w:t>Anfrage bezüglich 10 IntensivmedizinerInnen und PflegerInnen</w:t>
            </w:r>
          </w:p>
          <w:p>
            <w:pPr>
              <w:pStyle w:val="Listenabsatz"/>
              <w:numPr>
                <w:ilvl w:val="1"/>
                <w:numId w:val="44"/>
              </w:numPr>
              <w:ind w:left="876"/>
              <w:rPr>
                <w:sz w:val="22"/>
                <w:szCs w:val="22"/>
              </w:rPr>
            </w:pPr>
            <w:r>
              <w:rPr>
                <w:sz w:val="22"/>
                <w:szCs w:val="22"/>
              </w:rPr>
              <w:t>Hilfeersuchen wird heute diskutiert</w:t>
            </w:r>
          </w:p>
          <w:p>
            <w:pPr>
              <w:pStyle w:val="Listenabsatz"/>
              <w:numPr>
                <w:ilvl w:val="1"/>
                <w:numId w:val="44"/>
              </w:numPr>
              <w:ind w:left="876"/>
              <w:rPr>
                <w:sz w:val="22"/>
                <w:szCs w:val="22"/>
              </w:rPr>
            </w:pPr>
            <w:r>
              <w:rPr>
                <w:sz w:val="22"/>
                <w:szCs w:val="22"/>
              </w:rPr>
              <w:t>Noch ist unklar, ob genug Ressourcen aus Deutschland freigestellt werden können</w:t>
            </w:r>
          </w:p>
          <w:p>
            <w:pPr>
              <w:spacing w:line="276" w:lineRule="auto"/>
              <w:rPr>
                <w:b/>
                <w:sz w:val="22"/>
                <w:szCs w:val="22"/>
              </w:rPr>
            </w:pPr>
          </w:p>
          <w:p>
            <w:pPr>
              <w:spacing w:line="276" w:lineRule="auto"/>
              <w:rPr>
                <w:b/>
                <w:sz w:val="22"/>
                <w:szCs w:val="22"/>
              </w:rPr>
            </w:pPr>
            <w:r>
              <w:rPr>
                <w:b/>
                <w:sz w:val="22"/>
                <w:szCs w:val="22"/>
              </w:rPr>
              <w:t>Vorstellen von zwei systematic reviews aus dem Herbst 2020</w:t>
            </w:r>
          </w:p>
          <w:p>
            <w:pPr>
              <w:spacing w:line="276" w:lineRule="auto"/>
              <w:rPr>
                <w:b/>
                <w:sz w:val="22"/>
                <w:lang w:val="en-GB"/>
              </w:rPr>
            </w:pPr>
            <w:r>
              <w:rPr>
                <w:b/>
                <w:sz w:val="22"/>
                <w:szCs w:val="22"/>
                <w:lang w:val="en-GB"/>
              </w:rPr>
              <w:t xml:space="preserve">Classification schemes of high risk areas </w:t>
            </w:r>
            <w:r>
              <w:rPr>
                <w:sz w:val="22"/>
                <w:szCs w:val="22"/>
                <w:lang w:val="en-GB"/>
              </w:rPr>
              <w:t xml:space="preserve">(slides </w:t>
            </w:r>
            <w:hyperlink r:id="rId11" w:history="1">
              <w:proofErr w:type="spellStart"/>
              <w:r>
                <w:rPr>
                  <w:rStyle w:val="Hyperlink"/>
                  <w:sz w:val="22"/>
                  <w:szCs w:val="22"/>
                  <w:lang w:val="en-GB"/>
                </w:rPr>
                <w:t>hier</w:t>
              </w:r>
              <w:proofErr w:type="spellEnd"/>
            </w:hyperlink>
            <w:r>
              <w:rPr>
                <w:sz w:val="22"/>
                <w:szCs w:val="22"/>
                <w:lang w:val="en-GB"/>
              </w:rPr>
              <w:t>)</w:t>
            </w:r>
          </w:p>
          <w:p>
            <w:pPr>
              <w:pStyle w:val="Listenabsatz"/>
              <w:numPr>
                <w:ilvl w:val="0"/>
                <w:numId w:val="31"/>
              </w:numPr>
              <w:ind w:left="450" w:hanging="232"/>
              <w:rPr>
                <w:sz w:val="22"/>
                <w:szCs w:val="22"/>
                <w:lang w:val="en-GB"/>
              </w:rPr>
            </w:pPr>
            <w:r>
              <w:rPr>
                <w:sz w:val="22"/>
                <w:szCs w:val="22"/>
                <w:lang w:val="en-GB"/>
              </w:rPr>
              <w:t>This report was already shared within RKI for comments</w:t>
            </w:r>
          </w:p>
          <w:p>
            <w:pPr>
              <w:pStyle w:val="Listenabsatz"/>
              <w:numPr>
                <w:ilvl w:val="0"/>
                <w:numId w:val="31"/>
              </w:numPr>
              <w:ind w:left="450" w:hanging="232"/>
              <w:rPr>
                <w:sz w:val="22"/>
                <w:szCs w:val="22"/>
                <w:lang w:val="en-GB"/>
              </w:rPr>
            </w:pPr>
            <w:r>
              <w:rPr>
                <w:sz w:val="22"/>
                <w:szCs w:val="22"/>
                <w:lang w:val="en-GB"/>
              </w:rPr>
              <w:t>Question: How did different countries decide on (high) risk area classification and which policies resulted from this?</w:t>
            </w:r>
          </w:p>
          <w:p>
            <w:pPr>
              <w:pStyle w:val="Listenabsatz"/>
              <w:numPr>
                <w:ilvl w:val="0"/>
                <w:numId w:val="31"/>
              </w:numPr>
              <w:ind w:left="450" w:hanging="232"/>
              <w:rPr>
                <w:sz w:val="22"/>
                <w:szCs w:val="22"/>
                <w:lang w:val="en-GB"/>
              </w:rPr>
            </w:pPr>
            <w:r>
              <w:rPr>
                <w:sz w:val="22"/>
                <w:szCs w:val="22"/>
                <w:lang w:val="en-GB"/>
              </w:rPr>
              <w:t xml:space="preserve">Results </w:t>
            </w:r>
          </w:p>
          <w:p>
            <w:pPr>
              <w:pStyle w:val="Listenabsatz"/>
              <w:numPr>
                <w:ilvl w:val="1"/>
                <w:numId w:val="44"/>
              </w:numPr>
              <w:ind w:left="876"/>
              <w:rPr>
                <w:sz w:val="22"/>
                <w:szCs w:val="22"/>
                <w:lang w:val="en-GB"/>
              </w:rPr>
            </w:pPr>
            <w:r>
              <w:rPr>
                <w:sz w:val="22"/>
                <w:szCs w:val="22"/>
                <w:lang w:val="en-GB"/>
              </w:rPr>
              <w:t>Search showed only one peer-reviewed publications from Mongolia, web scraping delivered 43 policy documents</w:t>
            </w:r>
          </w:p>
          <w:p>
            <w:pPr>
              <w:pStyle w:val="Listenabsatz"/>
              <w:numPr>
                <w:ilvl w:val="1"/>
                <w:numId w:val="44"/>
              </w:numPr>
              <w:ind w:left="876"/>
              <w:rPr>
                <w:sz w:val="22"/>
                <w:szCs w:val="22"/>
                <w:lang w:val="en-GB"/>
              </w:rPr>
            </w:pPr>
            <w:r>
              <w:rPr>
                <w:sz w:val="22"/>
                <w:szCs w:val="22"/>
                <w:lang w:val="en-GB"/>
              </w:rPr>
              <w:t>Most from Europe (29), Americas (7), Asia (5), Oceania (2), Africa (1)</w:t>
            </w:r>
          </w:p>
          <w:p>
            <w:pPr>
              <w:pStyle w:val="Listenabsatz"/>
              <w:numPr>
                <w:ilvl w:val="1"/>
                <w:numId w:val="44"/>
              </w:numPr>
              <w:ind w:left="876"/>
              <w:rPr>
                <w:sz w:val="22"/>
                <w:szCs w:val="22"/>
                <w:lang w:val="en-GB"/>
              </w:rPr>
            </w:pPr>
            <w:r>
              <w:rPr>
                <w:sz w:val="22"/>
                <w:szCs w:val="22"/>
                <w:lang w:val="en-GB"/>
              </w:rPr>
              <w:t>44 countries included: 6 had domestic, 38 international classification schemes</w:t>
            </w:r>
          </w:p>
          <w:p>
            <w:pPr>
              <w:pStyle w:val="Listenabsatz"/>
              <w:numPr>
                <w:ilvl w:val="1"/>
                <w:numId w:val="44"/>
              </w:numPr>
              <w:ind w:left="876"/>
              <w:rPr>
                <w:sz w:val="22"/>
                <w:szCs w:val="22"/>
                <w:lang w:val="en-GB"/>
              </w:rPr>
            </w:pPr>
            <w:r>
              <w:rPr>
                <w:sz w:val="22"/>
                <w:szCs w:val="22"/>
                <w:lang w:val="en-GB"/>
              </w:rPr>
              <w:lastRenderedPageBreak/>
              <w:t>38 countries with international classification most used count per 100,000 inhabitants, cut-off ranging from 20-50, use of different primary and secondary criteria</w:t>
            </w:r>
          </w:p>
          <w:p>
            <w:pPr>
              <w:pStyle w:val="Listenabsatz"/>
              <w:numPr>
                <w:ilvl w:val="1"/>
                <w:numId w:val="44"/>
              </w:numPr>
              <w:ind w:left="876"/>
              <w:rPr>
                <w:sz w:val="22"/>
                <w:szCs w:val="22"/>
                <w:lang w:val="en-GB"/>
              </w:rPr>
            </w:pPr>
            <w:r>
              <w:rPr>
                <w:sz w:val="22"/>
                <w:szCs w:val="22"/>
                <w:lang w:val="en-GB"/>
              </w:rPr>
              <w:t>Resulting policies 2020</w:t>
            </w:r>
          </w:p>
          <w:p>
            <w:pPr>
              <w:pStyle w:val="Listenabsatz"/>
              <w:numPr>
                <w:ilvl w:val="2"/>
                <w:numId w:val="44"/>
              </w:numPr>
              <w:ind w:left="1443"/>
              <w:rPr>
                <w:sz w:val="22"/>
                <w:szCs w:val="22"/>
                <w:lang w:val="en-GB"/>
              </w:rPr>
            </w:pPr>
            <w:r>
              <w:rPr>
                <w:sz w:val="22"/>
                <w:szCs w:val="22"/>
                <w:lang w:val="en-GB"/>
              </w:rPr>
              <w:t>Restrictions on internal movement: first in Bolivia; no restriction in African countries Jan-Feb; Mar-Aug 50% of countries applied restrictions</w:t>
            </w:r>
          </w:p>
          <w:p>
            <w:pPr>
              <w:pStyle w:val="Listenabsatz"/>
              <w:numPr>
                <w:ilvl w:val="2"/>
                <w:numId w:val="44"/>
              </w:numPr>
              <w:ind w:left="1443"/>
              <w:rPr>
                <w:sz w:val="22"/>
                <w:szCs w:val="22"/>
                <w:lang w:val="en-GB"/>
              </w:rPr>
            </w:pPr>
            <w:r>
              <w:rPr>
                <w:sz w:val="22"/>
                <w:szCs w:val="22"/>
                <w:lang w:val="en-GB"/>
              </w:rPr>
              <w:t>International travel control policies: first in Bolivia, Hong Kong, Taiwan; 50% of countries Mar-May; Oceania continued border closure until Dec 2020</w:t>
            </w:r>
          </w:p>
          <w:p>
            <w:pPr>
              <w:rPr>
                <w:sz w:val="22"/>
                <w:szCs w:val="22"/>
                <w:lang w:val="en-GB"/>
              </w:rPr>
            </w:pPr>
          </w:p>
          <w:p>
            <w:pPr>
              <w:spacing w:line="276" w:lineRule="auto"/>
              <w:rPr>
                <w:b/>
                <w:sz w:val="22"/>
                <w:lang w:val="en-GB"/>
              </w:rPr>
            </w:pPr>
            <w:r>
              <w:rPr>
                <w:b/>
                <w:sz w:val="22"/>
                <w:szCs w:val="22"/>
                <w:lang w:val="en-GB"/>
              </w:rPr>
              <w:t xml:space="preserve">Effect of travel restrictions on COVID-19 </w:t>
            </w:r>
            <w:r>
              <w:rPr>
                <w:sz w:val="22"/>
                <w:szCs w:val="22"/>
                <w:lang w:val="en-GB"/>
              </w:rPr>
              <w:t xml:space="preserve">(slides </w:t>
            </w:r>
            <w:hyperlink r:id="rId12" w:history="1">
              <w:proofErr w:type="spellStart"/>
              <w:r>
                <w:rPr>
                  <w:rStyle w:val="Hyperlink"/>
                  <w:sz w:val="22"/>
                  <w:szCs w:val="22"/>
                  <w:lang w:val="en-GB"/>
                </w:rPr>
                <w:t>hier</w:t>
              </w:r>
              <w:proofErr w:type="spellEnd"/>
            </w:hyperlink>
            <w:r>
              <w:rPr>
                <w:sz w:val="22"/>
                <w:szCs w:val="22"/>
                <w:lang w:val="en-GB"/>
              </w:rPr>
              <w:t>)</w:t>
            </w:r>
          </w:p>
          <w:p>
            <w:pPr>
              <w:pStyle w:val="Listenabsatz"/>
              <w:numPr>
                <w:ilvl w:val="0"/>
                <w:numId w:val="31"/>
              </w:numPr>
              <w:ind w:left="450" w:hanging="232"/>
              <w:rPr>
                <w:sz w:val="22"/>
                <w:szCs w:val="22"/>
                <w:lang w:val="en-GB"/>
              </w:rPr>
            </w:pPr>
            <w:r>
              <w:rPr>
                <w:sz w:val="22"/>
                <w:szCs w:val="22"/>
                <w:lang w:val="en-GB"/>
              </w:rPr>
              <w:t>Question: effects of travel policies in COVID-19 pandemic</w:t>
            </w:r>
          </w:p>
          <w:p>
            <w:pPr>
              <w:pStyle w:val="Listenabsatz"/>
              <w:numPr>
                <w:ilvl w:val="0"/>
                <w:numId w:val="31"/>
              </w:numPr>
              <w:ind w:left="450" w:hanging="232"/>
              <w:rPr>
                <w:sz w:val="22"/>
                <w:szCs w:val="22"/>
                <w:lang w:val="en-GB"/>
              </w:rPr>
            </w:pPr>
            <w:r>
              <w:rPr>
                <w:sz w:val="22"/>
                <w:szCs w:val="22"/>
                <w:lang w:val="en-GB"/>
              </w:rPr>
              <w:t xml:space="preserve">Results </w:t>
            </w:r>
          </w:p>
          <w:p>
            <w:pPr>
              <w:pStyle w:val="Listenabsatz"/>
              <w:numPr>
                <w:ilvl w:val="1"/>
                <w:numId w:val="44"/>
              </w:numPr>
              <w:ind w:left="876"/>
              <w:rPr>
                <w:sz w:val="22"/>
                <w:szCs w:val="22"/>
                <w:lang w:val="en-GB"/>
              </w:rPr>
            </w:pPr>
            <w:r>
              <w:rPr>
                <w:sz w:val="22"/>
                <w:szCs w:val="22"/>
                <w:lang w:val="en-GB"/>
              </w:rPr>
              <w:t>69 peer-reviewed publications analysed</w:t>
            </w:r>
          </w:p>
          <w:p>
            <w:pPr>
              <w:pStyle w:val="Listenabsatz"/>
              <w:numPr>
                <w:ilvl w:val="1"/>
                <w:numId w:val="44"/>
              </w:numPr>
              <w:ind w:left="876"/>
              <w:rPr>
                <w:sz w:val="22"/>
                <w:szCs w:val="22"/>
                <w:lang w:val="en-GB"/>
              </w:rPr>
            </w:pPr>
            <w:r>
              <w:rPr>
                <w:sz w:val="22"/>
                <w:szCs w:val="22"/>
                <w:lang w:val="en-GB"/>
              </w:rPr>
              <w:t>3 policies evaluated</w:t>
            </w:r>
          </w:p>
          <w:p>
            <w:pPr>
              <w:pStyle w:val="Listenabsatz"/>
              <w:numPr>
                <w:ilvl w:val="2"/>
                <w:numId w:val="44"/>
              </w:numPr>
              <w:ind w:left="1443"/>
              <w:rPr>
                <w:sz w:val="22"/>
                <w:szCs w:val="22"/>
                <w:lang w:val="en-GB"/>
              </w:rPr>
            </w:pPr>
            <w:r>
              <w:rPr>
                <w:sz w:val="22"/>
                <w:szCs w:val="22"/>
                <w:lang w:val="en-GB"/>
              </w:rPr>
              <w:t>Border closure: may reduce spread across countries if implemented early, but may adversely affect epidemic size, less effective than community measures</w:t>
            </w:r>
          </w:p>
          <w:p>
            <w:pPr>
              <w:pStyle w:val="Listenabsatz"/>
              <w:numPr>
                <w:ilvl w:val="2"/>
                <w:numId w:val="44"/>
              </w:numPr>
              <w:ind w:left="1443"/>
              <w:rPr>
                <w:sz w:val="22"/>
                <w:szCs w:val="22"/>
                <w:lang w:val="en-GB"/>
              </w:rPr>
            </w:pPr>
            <w:r>
              <w:rPr>
                <w:sz w:val="22"/>
                <w:szCs w:val="22"/>
                <w:lang w:val="en-GB"/>
              </w:rPr>
              <w:t>Quarantine: can reduce number of cases, but less effective than lockdown and if not followed by testing</w:t>
            </w:r>
          </w:p>
          <w:p>
            <w:pPr>
              <w:pStyle w:val="Listenabsatz"/>
              <w:numPr>
                <w:ilvl w:val="2"/>
                <w:numId w:val="44"/>
              </w:numPr>
              <w:ind w:left="1443"/>
              <w:rPr>
                <w:sz w:val="22"/>
                <w:szCs w:val="22"/>
                <w:lang w:val="en-GB"/>
              </w:rPr>
            </w:pPr>
            <w:r>
              <w:rPr>
                <w:sz w:val="22"/>
                <w:szCs w:val="22"/>
                <w:lang w:val="en-GB"/>
              </w:rPr>
              <w:t>Travelers screening: least effective, unlikely to detect large number of cases, can be increased with sensitive screening</w:t>
            </w:r>
          </w:p>
          <w:p>
            <w:pPr>
              <w:pStyle w:val="Listenabsatz"/>
              <w:numPr>
                <w:ilvl w:val="1"/>
                <w:numId w:val="44"/>
              </w:numPr>
              <w:ind w:left="876"/>
              <w:rPr>
                <w:sz w:val="22"/>
                <w:szCs w:val="22"/>
                <w:lang w:val="en-GB"/>
              </w:rPr>
            </w:pPr>
            <w:r>
              <w:rPr>
                <w:sz w:val="22"/>
                <w:szCs w:val="22"/>
                <w:lang w:val="en-GB"/>
              </w:rPr>
              <w:t>Travel policies adopted by 31 countries in all regions in 2020 (see slide 6)</w:t>
            </w:r>
          </w:p>
          <w:p>
            <w:pPr>
              <w:pStyle w:val="Listenabsatz"/>
              <w:numPr>
                <w:ilvl w:val="0"/>
                <w:numId w:val="31"/>
              </w:numPr>
              <w:ind w:left="450" w:hanging="232"/>
              <w:rPr>
                <w:sz w:val="22"/>
                <w:szCs w:val="22"/>
                <w:lang w:val="en-GB"/>
              </w:rPr>
            </w:pPr>
            <w:r>
              <w:rPr>
                <w:sz w:val="22"/>
                <w:szCs w:val="22"/>
                <w:lang w:val="en-GB"/>
              </w:rPr>
              <w:t xml:space="preserve">Discussion </w:t>
            </w:r>
          </w:p>
          <w:p>
            <w:pPr>
              <w:pStyle w:val="Listenabsatz"/>
              <w:numPr>
                <w:ilvl w:val="1"/>
                <w:numId w:val="44"/>
              </w:numPr>
              <w:ind w:left="876"/>
              <w:rPr>
                <w:sz w:val="22"/>
                <w:szCs w:val="22"/>
                <w:lang w:val="en-GB"/>
              </w:rPr>
            </w:pPr>
            <w:r>
              <w:rPr>
                <w:sz w:val="22"/>
                <w:szCs w:val="22"/>
                <w:lang w:val="en-GB"/>
              </w:rPr>
              <w:t>More details on the comparison are available in the report (e.g. on specific measures and combination of border closure with other measures)</w:t>
            </w:r>
          </w:p>
          <w:p>
            <w:pPr>
              <w:pStyle w:val="Listenabsatz"/>
              <w:numPr>
                <w:ilvl w:val="1"/>
                <w:numId w:val="44"/>
              </w:numPr>
              <w:ind w:left="876"/>
              <w:rPr>
                <w:sz w:val="22"/>
                <w:szCs w:val="22"/>
                <w:lang w:val="en-GB"/>
              </w:rPr>
            </w:pPr>
            <w:r>
              <w:rPr>
                <w:sz w:val="22"/>
                <w:szCs w:val="22"/>
                <w:lang w:val="en-GB"/>
              </w:rPr>
              <w:t>Main message of report: travel restriction policies are much more effective if combined with other Non-pharmaceutical interventions (NPI)</w:t>
            </w:r>
          </w:p>
          <w:p>
            <w:pPr>
              <w:pStyle w:val="Listenabsatz"/>
              <w:numPr>
                <w:ilvl w:val="1"/>
                <w:numId w:val="44"/>
              </w:numPr>
              <w:ind w:left="876"/>
              <w:rPr>
                <w:sz w:val="22"/>
                <w:szCs w:val="22"/>
                <w:lang w:val="en-GB"/>
              </w:rPr>
            </w:pPr>
            <w:r>
              <w:rPr>
                <w:sz w:val="22"/>
                <w:szCs w:val="22"/>
                <w:lang w:val="en-GB"/>
              </w:rPr>
              <w:t>Are there differences in effectiveness depending on the continent? Not enough studies to tease this out</w:t>
            </w:r>
          </w:p>
          <w:p>
            <w:pPr>
              <w:pStyle w:val="Listenabsatz"/>
              <w:numPr>
                <w:ilvl w:val="1"/>
                <w:numId w:val="44"/>
              </w:numPr>
              <w:ind w:left="876"/>
              <w:rPr>
                <w:sz w:val="22"/>
                <w:szCs w:val="22"/>
              </w:rPr>
            </w:pPr>
            <w:r>
              <w:rPr>
                <w:sz w:val="22"/>
                <w:szCs w:val="22"/>
              </w:rPr>
              <w:t>Können unterschiedliche regionale Verläufe teilweise durch verschiedene „border closure regimes“ erklärt werden? Verfügbare Evidenz hierzu ist nicht schlüssig, keine klare Aussage möglich</w:t>
            </w:r>
          </w:p>
          <w:p>
            <w:pPr>
              <w:pStyle w:val="Listenabsatz"/>
              <w:numPr>
                <w:ilvl w:val="1"/>
                <w:numId w:val="44"/>
              </w:numPr>
              <w:ind w:left="876"/>
              <w:rPr>
                <w:sz w:val="22"/>
                <w:szCs w:val="22"/>
              </w:rPr>
            </w:pPr>
            <w:r>
              <w:rPr>
                <w:sz w:val="22"/>
                <w:szCs w:val="22"/>
              </w:rPr>
              <w:t xml:space="preserve">Kombination Grenzschließungen mit anderen nicht pharma-zeutischen Maßnahmen (NPM) </w:t>
            </w:r>
            <w:r>
              <w:rPr>
                <w:sz w:val="22"/>
                <w:szCs w:val="22"/>
              </w:rPr>
              <w:sym w:font="Wingdings" w:char="F0E0"/>
            </w:r>
            <w:r>
              <w:rPr>
                <w:sz w:val="22"/>
                <w:szCs w:val="22"/>
              </w:rPr>
              <w:t xml:space="preserve"> stärkere Effektivität </w:t>
            </w:r>
          </w:p>
          <w:p>
            <w:pPr>
              <w:pStyle w:val="Listenabsatz"/>
              <w:numPr>
                <w:ilvl w:val="1"/>
                <w:numId w:val="44"/>
              </w:numPr>
              <w:ind w:left="876"/>
              <w:rPr>
                <w:sz w:val="22"/>
                <w:szCs w:val="22"/>
              </w:rPr>
            </w:pPr>
            <w:r>
              <w:rPr>
                <w:sz w:val="22"/>
                <w:szCs w:val="22"/>
              </w:rPr>
              <w:t xml:space="preserve">Bericht ging vorab an BMG, wird zeitnah RKI-intern geteilt, noch keine Aussage-kräftige/interpretierbare Evidenz verfügbar </w:t>
            </w:r>
          </w:p>
          <w:p>
            <w:pPr>
              <w:pStyle w:val="Listenabsatz"/>
              <w:numPr>
                <w:ilvl w:val="1"/>
                <w:numId w:val="44"/>
              </w:numPr>
              <w:ind w:left="876"/>
              <w:rPr>
                <w:sz w:val="22"/>
                <w:szCs w:val="22"/>
              </w:rPr>
            </w:pPr>
            <w:r>
              <w:rPr>
                <w:sz w:val="22"/>
                <w:szCs w:val="22"/>
              </w:rPr>
              <w:t>Schließung von Grenzen bei Pandemien kann Zeit gewinnen, wie viel Zeit kann gewonnen werden? Ist aktuell nicht ableitbar, stärkste Studie ist Lancet Studie letztes Jahr zu travel restrictions bei COVID-19: stärkste Determinante für Auswirkung von Grenzschließungen ist der Zeitpunkt derselben, je eher sie umgesetzt wird, desto stärker die Auswirkung (je früher desto mehr Zeit gewonnen)</w:t>
            </w:r>
          </w:p>
          <w:p>
            <w:pPr>
              <w:pStyle w:val="Listenabsatz"/>
              <w:numPr>
                <w:ilvl w:val="1"/>
                <w:numId w:val="44"/>
              </w:numPr>
              <w:ind w:left="876"/>
              <w:rPr>
                <w:sz w:val="22"/>
                <w:szCs w:val="22"/>
              </w:rPr>
            </w:pPr>
            <w:r>
              <w:rPr>
                <w:sz w:val="22"/>
                <w:szCs w:val="22"/>
              </w:rPr>
              <w:lastRenderedPageBreak/>
              <w:t>In Lancet Studie ging es um Wochen (nicht Tage bzw. Monate), zum Studienzeitpunkt gab es noch keine VOC</w:t>
            </w:r>
          </w:p>
          <w:p>
            <w:pPr>
              <w:pStyle w:val="Listenabsatz"/>
              <w:numPr>
                <w:ilvl w:val="1"/>
                <w:numId w:val="44"/>
              </w:numPr>
              <w:ind w:left="876"/>
              <w:rPr>
                <w:sz w:val="22"/>
                <w:szCs w:val="22"/>
              </w:rPr>
            </w:pPr>
            <w:r>
              <w:rPr>
                <w:sz w:val="22"/>
                <w:szCs w:val="22"/>
              </w:rPr>
              <w:t xml:space="preserve">Bei 20% VOC in Deutschland scheint Versuch, Import von B.1.1.7 aus Tschechien zu unterbinden, begrenzt sinnvoll </w:t>
            </w:r>
          </w:p>
          <w:p>
            <w:pPr>
              <w:pStyle w:val="Listenabsatz"/>
              <w:numPr>
                <w:ilvl w:val="1"/>
                <w:numId w:val="44"/>
              </w:numPr>
              <w:ind w:left="876"/>
              <w:rPr>
                <w:sz w:val="22"/>
                <w:szCs w:val="22"/>
              </w:rPr>
            </w:pPr>
            <w:r>
              <w:rPr>
                <w:sz w:val="22"/>
                <w:szCs w:val="22"/>
              </w:rPr>
              <w:t>Aussage zur Strenge der Auswirkung ist aktuell nicht möglich (z.B. bezüglich Ausnahmen für Pendler)</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ZIGL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ZIG2 El Bcheraoui/ Hanefeld</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ZIG2 El Bcheraoui/ Hanefeld</w:t>
            </w: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pStyle w:val="Listenabsatz"/>
              <w:numPr>
                <w:ilvl w:val="0"/>
                <w:numId w:val="31"/>
              </w:numPr>
              <w:ind w:left="450" w:hanging="232"/>
              <w:rPr>
                <w:sz w:val="22"/>
                <w:szCs w:val="22"/>
              </w:rPr>
            </w:pPr>
            <w:r>
              <w:rPr>
                <w:sz w:val="22"/>
                <w:szCs w:val="22"/>
              </w:rPr>
              <w:t xml:space="preserve">Kein Änderungsbedarf </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Informationspaket für niedergelassene Ärzte zu Impfungen in Vorbereitung, soll vor Impfung in Arztpraxen fertig sein</w:t>
            </w:r>
          </w:p>
          <w:p>
            <w:pPr>
              <w:rPr>
                <w:sz w:val="22"/>
                <w:szCs w:val="22"/>
              </w:rPr>
            </w:pPr>
          </w:p>
          <w:p>
            <w:pPr>
              <w:rPr>
                <w:b/>
                <w:sz w:val="22"/>
                <w:szCs w:val="22"/>
              </w:rPr>
            </w:pPr>
            <w:r>
              <w:rPr>
                <w:b/>
                <w:sz w:val="22"/>
                <w:szCs w:val="22"/>
              </w:rPr>
              <w:t>Presse</w:t>
            </w:r>
          </w:p>
          <w:p>
            <w:pPr>
              <w:pStyle w:val="Listenabsatz"/>
              <w:numPr>
                <w:ilvl w:val="0"/>
                <w:numId w:val="31"/>
              </w:numPr>
              <w:ind w:left="450" w:hanging="232"/>
              <w:rPr>
                <w:sz w:val="22"/>
                <w:szCs w:val="22"/>
              </w:rPr>
            </w:pPr>
            <w:r>
              <w:rPr>
                <w:sz w:val="22"/>
                <w:szCs w:val="22"/>
              </w:rPr>
              <w:t>Am Mittwoch angekündigter Artikel zu AG Tests noch in Abstimmung, erscheint voraussichtlich nächsten Montag</w:t>
            </w:r>
          </w:p>
          <w:p>
            <w:pPr>
              <w:rPr>
                <w:sz w:val="22"/>
                <w:szCs w:val="22"/>
              </w:rPr>
            </w:pPr>
          </w:p>
          <w:p>
            <w:pPr>
              <w:spacing w:line="276" w:lineRule="auto"/>
              <w:rPr>
                <w:b/>
                <w:sz w:val="22"/>
              </w:rPr>
            </w:pPr>
            <w:r>
              <w:rPr>
                <w:b/>
                <w:sz w:val="22"/>
                <w:szCs w:val="22"/>
              </w:rPr>
              <w:t>BMG Erlass heute Morgen</w:t>
            </w:r>
          </w:p>
          <w:p>
            <w:pPr>
              <w:pStyle w:val="Listenabsatz"/>
              <w:numPr>
                <w:ilvl w:val="0"/>
                <w:numId w:val="31"/>
              </w:numPr>
              <w:ind w:left="450" w:hanging="232"/>
              <w:rPr>
                <w:sz w:val="22"/>
                <w:szCs w:val="22"/>
              </w:rPr>
            </w:pPr>
            <w:r>
              <w:rPr>
                <w:sz w:val="22"/>
                <w:szCs w:val="22"/>
              </w:rPr>
              <w:t>Erwünscht: Infopaket zu VOC mit Zielgruppe Fachöffentlichkeit sowie Bevölkerung, Frist Montag, Marieke Degen arbeitet hieran</w:t>
            </w:r>
          </w:p>
          <w:p>
            <w:pPr>
              <w:pStyle w:val="Listenabsatz"/>
              <w:numPr>
                <w:ilvl w:val="0"/>
                <w:numId w:val="31"/>
              </w:numPr>
              <w:ind w:left="450" w:hanging="232"/>
              <w:rPr>
                <w:sz w:val="22"/>
                <w:szCs w:val="22"/>
              </w:rPr>
            </w:pPr>
            <w:r>
              <w:rPr>
                <w:sz w:val="22"/>
                <w:szCs w:val="22"/>
              </w:rPr>
              <w:t>Beinhaltet auch Aufgaben der BZgA, Erlass ging wahrscheinlich nur an RKI, LZ bitte an BZgA schicken</w:t>
            </w:r>
          </w:p>
          <w:p>
            <w:pPr>
              <w:pStyle w:val="Listenabsatz"/>
              <w:numPr>
                <w:ilvl w:val="0"/>
                <w:numId w:val="31"/>
              </w:numPr>
              <w:ind w:left="450" w:hanging="232"/>
              <w:rPr>
                <w:sz w:val="22"/>
                <w:szCs w:val="22"/>
              </w:rPr>
            </w:pPr>
            <w:r>
              <w:rPr>
                <w:sz w:val="22"/>
                <w:szCs w:val="22"/>
              </w:rPr>
              <w:t>Vollumfängliche Abstimmung in gesetzter Frist wohl nicht möglich, evtl. Begrenzung auf Kernpunkte</w:t>
            </w:r>
          </w:p>
          <w:p>
            <w:pPr>
              <w:pStyle w:val="Listenabsatz"/>
              <w:numPr>
                <w:ilvl w:val="0"/>
                <w:numId w:val="31"/>
              </w:numPr>
              <w:ind w:left="450" w:hanging="232"/>
              <w:rPr>
                <w:sz w:val="22"/>
                <w:szCs w:val="22"/>
              </w:rPr>
            </w:pPr>
            <w:r>
              <w:rPr>
                <w:sz w:val="22"/>
                <w:szCs w:val="22"/>
              </w:rPr>
              <w:t>RKI Kernbotschaften werden in Bullet Points vorbereitet, zielgruppengerechte Streuung sollte durch BZgA erfolgen</w:t>
            </w:r>
          </w:p>
          <w:p>
            <w:pPr>
              <w:pStyle w:val="Listenabsatz"/>
              <w:numPr>
                <w:ilvl w:val="0"/>
                <w:numId w:val="31"/>
              </w:numPr>
              <w:ind w:left="450" w:hanging="232"/>
              <w:rPr>
                <w:sz w:val="22"/>
                <w:szCs w:val="22"/>
              </w:rPr>
            </w:pPr>
            <w:r>
              <w:rPr>
                <w:sz w:val="22"/>
                <w:szCs w:val="22"/>
              </w:rPr>
              <w:t>Tenor BMG legt nahe, dass es neue Empfehlungen geben müsste, eigentlich sollten dieselben Maßnahmen, die Infektion verhüten und die wir bereits empfehlen gelten, Dokumente zu KoNa wurden fortlaufend angepasst, muss jetzt nicht erneut geschehen</w:t>
            </w:r>
          </w:p>
          <w:p>
            <w:pPr>
              <w:pStyle w:val="Listenabsatz"/>
              <w:numPr>
                <w:ilvl w:val="0"/>
                <w:numId w:val="31"/>
              </w:numPr>
              <w:ind w:left="450" w:hanging="232"/>
              <w:rPr>
                <w:sz w:val="22"/>
                <w:szCs w:val="22"/>
              </w:rPr>
            </w:pPr>
            <w:r>
              <w:rPr>
                <w:sz w:val="22"/>
                <w:szCs w:val="22"/>
              </w:rPr>
              <w:t>Fixierung auf VOC wäre nur sinnvoll, wenn dies zu erheblichen Änderungen der Maßnahmen und Auswirkungen führen würde</w:t>
            </w:r>
          </w:p>
          <w:p>
            <w:pPr>
              <w:pStyle w:val="Listenabsatz"/>
              <w:numPr>
                <w:ilvl w:val="0"/>
                <w:numId w:val="31"/>
              </w:numPr>
              <w:ind w:left="450" w:hanging="232"/>
              <w:rPr>
                <w:sz w:val="22"/>
                <w:szCs w:val="22"/>
              </w:rPr>
            </w:pPr>
            <w:r>
              <w:rPr>
                <w:sz w:val="22"/>
                <w:szCs w:val="22"/>
              </w:rPr>
              <w:t>Wichtig wäre eine intensive Kampagne, wie NPM im Gesamtpaket richtig angewandt werden sollen und dass Kranke zuhause bleiben</w:t>
            </w:r>
          </w:p>
          <w:p>
            <w:pPr>
              <w:rPr>
                <w:i/>
                <w:sz w:val="22"/>
                <w:szCs w:val="22"/>
              </w:rPr>
            </w:pPr>
          </w:p>
          <w:p>
            <w:pPr>
              <w:rPr>
                <w:i/>
                <w:sz w:val="22"/>
                <w:szCs w:val="22"/>
              </w:rPr>
            </w:pPr>
            <w:r>
              <w:rPr>
                <w:i/>
                <w:sz w:val="22"/>
                <w:szCs w:val="22"/>
              </w:rPr>
              <w:t>ToDo: BMG Erlass Infopaket VOC bitte an BZgA schicken (wenn noch nicht geschehen)</w:t>
            </w:r>
          </w:p>
          <w:p>
            <w:pPr>
              <w:rPr>
                <w:sz w:val="22"/>
                <w:szCs w:val="22"/>
              </w:rPr>
            </w:pPr>
          </w:p>
          <w:p>
            <w:pPr>
              <w:rPr>
                <w:b/>
                <w:sz w:val="22"/>
                <w:szCs w:val="22"/>
              </w:rPr>
            </w:pPr>
            <w:r>
              <w:rPr>
                <w:b/>
                <w:sz w:val="22"/>
                <w:szCs w:val="22"/>
              </w:rPr>
              <w:t>Impfstrategie</w:t>
            </w:r>
          </w:p>
          <w:p>
            <w:pPr>
              <w:pStyle w:val="Listenabsatz"/>
              <w:numPr>
                <w:ilvl w:val="0"/>
                <w:numId w:val="31"/>
              </w:numPr>
              <w:ind w:left="450" w:hanging="232"/>
              <w:rPr>
                <w:sz w:val="22"/>
                <w:szCs w:val="22"/>
              </w:rPr>
            </w:pPr>
            <w:r>
              <w:rPr>
                <w:sz w:val="22"/>
                <w:szCs w:val="22"/>
              </w:rPr>
              <w:t>BMG Spahn hat heute Sonder-GMK am Dienstag angekündigt</w:t>
            </w:r>
          </w:p>
          <w:p>
            <w:pPr>
              <w:pStyle w:val="Listenabsatz"/>
              <w:numPr>
                <w:ilvl w:val="0"/>
                <w:numId w:val="31"/>
              </w:numPr>
              <w:ind w:left="450" w:hanging="232"/>
              <w:rPr>
                <w:sz w:val="22"/>
                <w:szCs w:val="22"/>
              </w:rPr>
            </w:pPr>
            <w:r>
              <w:rPr>
                <w:sz w:val="22"/>
                <w:szCs w:val="22"/>
              </w:rPr>
              <w:t>Als nächstes sollen LehrerInnen priorisiert werden</w:t>
            </w:r>
          </w:p>
          <w:p>
            <w:pPr>
              <w:pStyle w:val="Listenabsatz"/>
              <w:numPr>
                <w:ilvl w:val="0"/>
                <w:numId w:val="31"/>
              </w:numPr>
              <w:ind w:left="450" w:hanging="232"/>
              <w:rPr>
                <w:sz w:val="22"/>
                <w:szCs w:val="22"/>
              </w:rPr>
            </w:pPr>
            <w:r>
              <w:rPr>
                <w:sz w:val="22"/>
                <w:szCs w:val="22"/>
              </w:rPr>
              <w:t>Entspricht nicht der STIKO-Empfehlung</w:t>
            </w:r>
          </w:p>
          <w:p>
            <w:pPr>
              <w:rPr>
                <w:sz w:val="22"/>
                <w:szCs w:val="22"/>
              </w:rPr>
            </w:pPr>
          </w:p>
          <w:p>
            <w:pPr>
              <w:rPr>
                <w:b/>
                <w:sz w:val="22"/>
                <w:szCs w:val="22"/>
              </w:rPr>
            </w:pPr>
            <w:r>
              <w:rPr>
                <w:b/>
                <w:sz w:val="22"/>
                <w:szCs w:val="22"/>
              </w:rPr>
              <w:lastRenderedPageBreak/>
              <w:t>Lagebericht Fieberkurve</w:t>
            </w:r>
          </w:p>
          <w:p>
            <w:pPr>
              <w:pStyle w:val="Listenabsatz"/>
              <w:numPr>
                <w:ilvl w:val="0"/>
                <w:numId w:val="31"/>
              </w:numPr>
              <w:ind w:left="450" w:hanging="232"/>
              <w:rPr>
                <w:sz w:val="22"/>
                <w:szCs w:val="22"/>
              </w:rPr>
            </w:pPr>
            <w:r>
              <w:rPr>
                <w:sz w:val="22"/>
                <w:szCs w:val="22"/>
              </w:rPr>
              <w:t xml:space="preserve">Grafik ist verwirrend und führt zu Nachfragen, herausnehmen? </w:t>
            </w:r>
          </w:p>
          <w:p>
            <w:pPr>
              <w:pStyle w:val="Listenabsatz"/>
              <w:numPr>
                <w:ilvl w:val="0"/>
                <w:numId w:val="31"/>
              </w:numPr>
              <w:ind w:left="450" w:hanging="232"/>
              <w:rPr>
                <w:sz w:val="22"/>
                <w:szCs w:val="22"/>
              </w:rPr>
            </w:pPr>
            <w:r>
              <w:rPr>
                <w:sz w:val="22"/>
                <w:szCs w:val="22"/>
              </w:rPr>
              <w:t xml:space="preserve">P4 ist nicht ganz klar, wie die aktuelle Kurve zu erklären ist, es wird weiterhin versucht, zu verstehen, was passiert </w:t>
            </w:r>
          </w:p>
          <w:p>
            <w:pPr>
              <w:pStyle w:val="Listenabsatz"/>
              <w:numPr>
                <w:ilvl w:val="0"/>
                <w:numId w:val="31"/>
              </w:numPr>
              <w:ind w:left="450" w:hanging="232"/>
              <w:rPr>
                <w:sz w:val="22"/>
                <w:szCs w:val="22"/>
              </w:rPr>
            </w:pPr>
            <w:r>
              <w:rPr>
                <w:sz w:val="22"/>
                <w:szCs w:val="22"/>
              </w:rPr>
              <w:t xml:space="preserve">Fieberkurve wird vorerst herausgenommen, kann zukünftig nach neuem Ansatz geschaut werden </w:t>
            </w:r>
          </w:p>
          <w:p>
            <w:pPr>
              <w:pStyle w:val="Listenabsatz"/>
              <w:numPr>
                <w:ilvl w:val="0"/>
                <w:numId w:val="31"/>
              </w:numPr>
              <w:ind w:left="450" w:hanging="232"/>
              <w:rPr>
                <w:sz w:val="22"/>
                <w:szCs w:val="22"/>
              </w:rPr>
            </w:pPr>
            <w:r>
              <w:rPr>
                <w:sz w:val="22"/>
                <w:szCs w:val="22"/>
              </w:rPr>
              <w:t>Aus Chat:</w:t>
            </w:r>
          </w:p>
          <w:p>
            <w:pPr>
              <w:pStyle w:val="Listenabsatz"/>
              <w:numPr>
                <w:ilvl w:val="1"/>
                <w:numId w:val="44"/>
              </w:numPr>
              <w:ind w:left="876"/>
              <w:rPr>
                <w:sz w:val="22"/>
                <w:szCs w:val="22"/>
              </w:rPr>
            </w:pPr>
            <w:r>
              <w:rPr>
                <w:sz w:val="22"/>
                <w:szCs w:val="22"/>
              </w:rPr>
              <w:t xml:space="preserve">Kann es an positiven AG-Tests ohne Bestätigung durch PCR liegen? d.h. Fälle sind da aber werden nicht gemeldet? </w:t>
            </w:r>
          </w:p>
          <w:p>
            <w:pPr>
              <w:pStyle w:val="Listenabsatz"/>
              <w:numPr>
                <w:ilvl w:val="1"/>
                <w:numId w:val="44"/>
              </w:numPr>
              <w:ind w:left="876"/>
              <w:rPr>
                <w:sz w:val="22"/>
                <w:szCs w:val="22"/>
              </w:rPr>
            </w:pPr>
            <w:r>
              <w:rPr>
                <w:sz w:val="22"/>
                <w:szCs w:val="22"/>
              </w:rPr>
              <w:t>Wenn es an AG Tests liegen würde hätten wir eine dramatische Untererfassung. Das geben die Zahlen im DIVI-Register aber nicht her), aber aus Lagebericht raus</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 Dietrich</w:t>
            </w:r>
          </w:p>
          <w:p>
            <w:pPr>
              <w:rPr>
                <w:sz w:val="22"/>
                <w:szCs w:val="22"/>
              </w:rPr>
            </w:pPr>
          </w:p>
          <w:p>
            <w:pPr>
              <w:rPr>
                <w:sz w:val="22"/>
                <w:szCs w:val="22"/>
              </w:rPr>
            </w:pPr>
            <w:r>
              <w:rPr>
                <w:sz w:val="22"/>
                <w:szCs w:val="22"/>
              </w:rPr>
              <w:t>Presse Seedat</w:t>
            </w:r>
          </w:p>
          <w:p>
            <w:pPr>
              <w:rPr>
                <w:sz w:val="22"/>
                <w:szCs w:val="22"/>
              </w:rPr>
            </w:pPr>
          </w:p>
          <w:p>
            <w:pPr>
              <w:rPr>
                <w:sz w:val="22"/>
                <w:szCs w:val="22"/>
              </w:rPr>
            </w:pPr>
          </w:p>
          <w:p>
            <w:pPr>
              <w:rPr>
                <w:sz w:val="22"/>
                <w:szCs w:val="22"/>
              </w:rPr>
            </w:pPr>
          </w:p>
          <w:p>
            <w:pPr>
              <w:rPr>
                <w:sz w:val="22"/>
                <w:szCs w:val="22"/>
              </w:rPr>
            </w:pPr>
            <w:r>
              <w:rPr>
                <w:sz w:val="22"/>
                <w:szCs w:val="22"/>
              </w:rPr>
              <w:t xml:space="preserve">FG36 Haas/ alle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w:t>
            </w:r>
          </w:p>
          <w:p>
            <w:pPr>
              <w:rPr>
                <w:sz w:val="22"/>
                <w:szCs w:val="22"/>
              </w:rPr>
            </w:pPr>
          </w:p>
          <w:p>
            <w:pPr>
              <w:rPr>
                <w:sz w:val="22"/>
                <w:szCs w:val="22"/>
              </w:rPr>
            </w:pPr>
          </w:p>
          <w:p>
            <w:pPr>
              <w:rPr>
                <w:sz w:val="22"/>
                <w:szCs w:val="22"/>
              </w:rPr>
            </w:pPr>
          </w:p>
          <w:p>
            <w:pPr>
              <w:rPr>
                <w:sz w:val="22"/>
                <w:szCs w:val="22"/>
              </w:rPr>
            </w:pPr>
            <w:r>
              <w:rPr>
                <w:sz w:val="22"/>
                <w:szCs w:val="22"/>
              </w:rPr>
              <w:lastRenderedPageBreak/>
              <w:t xml:space="preserve">Alle </w:t>
            </w: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spacing w:line="276" w:lineRule="auto"/>
              <w:rPr>
                <w:b/>
                <w:sz w:val="22"/>
              </w:rPr>
            </w:pPr>
            <w:r>
              <w:rPr>
                <w:b/>
                <w:sz w:val="22"/>
                <w:szCs w:val="22"/>
              </w:rPr>
              <w:t xml:space="preserve">Hinweis ControlCOVID-19-Strategie und Stufenplankonzept </w:t>
            </w:r>
          </w:p>
          <w:p>
            <w:pPr>
              <w:pStyle w:val="Listenabsatz"/>
              <w:numPr>
                <w:ilvl w:val="0"/>
                <w:numId w:val="31"/>
              </w:numPr>
              <w:ind w:left="450" w:hanging="232"/>
              <w:rPr>
                <w:sz w:val="22"/>
                <w:szCs w:val="22"/>
              </w:rPr>
            </w:pPr>
            <w:r>
              <w:rPr>
                <w:sz w:val="22"/>
                <w:szCs w:val="22"/>
              </w:rPr>
              <w:t>Seit gestern Abend online unter Strategien und Krisenpläne</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spacing w:line="276" w:lineRule="auto"/>
              <w:rPr>
                <w:b/>
                <w:sz w:val="22"/>
              </w:rPr>
            </w:pPr>
            <w:r>
              <w:rPr>
                <w:b/>
                <w:sz w:val="22"/>
                <w:szCs w:val="22"/>
              </w:rPr>
              <w:t xml:space="preserve">Dokument zu Definition „Reinfektion“ </w:t>
            </w:r>
            <w:r>
              <w:rPr>
                <w:sz w:val="22"/>
                <w:szCs w:val="22"/>
              </w:rPr>
              <w:t xml:space="preserve">(Dokument </w:t>
            </w:r>
            <w:hyperlink r:id="rId13"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 xml:space="preserve">Hintergrund </w:t>
            </w:r>
          </w:p>
          <w:p>
            <w:pPr>
              <w:pStyle w:val="Listenabsatz"/>
              <w:numPr>
                <w:ilvl w:val="1"/>
                <w:numId w:val="44"/>
              </w:numPr>
              <w:ind w:left="876"/>
              <w:rPr>
                <w:sz w:val="22"/>
                <w:szCs w:val="22"/>
              </w:rPr>
            </w:pPr>
            <w:r>
              <w:rPr>
                <w:sz w:val="22"/>
                <w:szCs w:val="22"/>
              </w:rPr>
              <w:t>Komplexes Thema, international keine Falldefinitionen verfügbar (WHO, ECDC)</w:t>
            </w:r>
          </w:p>
          <w:p>
            <w:pPr>
              <w:pStyle w:val="Listenabsatz"/>
              <w:numPr>
                <w:ilvl w:val="1"/>
                <w:numId w:val="44"/>
              </w:numPr>
              <w:ind w:left="876"/>
              <w:rPr>
                <w:sz w:val="22"/>
                <w:szCs w:val="22"/>
              </w:rPr>
            </w:pPr>
            <w:r>
              <w:rPr>
                <w:sz w:val="22"/>
                <w:szCs w:val="22"/>
              </w:rPr>
              <w:t xml:space="preserve">Aus BL vielfach Frage, wie damit umzugehen ist bzgl. Erfassung (auch in SurvNet) und Definition </w:t>
            </w:r>
          </w:p>
          <w:p>
            <w:pPr>
              <w:pStyle w:val="Listenabsatz"/>
              <w:numPr>
                <w:ilvl w:val="1"/>
                <w:numId w:val="44"/>
              </w:numPr>
              <w:ind w:left="876"/>
              <w:rPr>
                <w:sz w:val="22"/>
                <w:szCs w:val="22"/>
              </w:rPr>
            </w:pPr>
            <w:r>
              <w:rPr>
                <w:sz w:val="22"/>
                <w:szCs w:val="22"/>
              </w:rPr>
              <w:t xml:space="preserve">Nutzung dessen, was international beschrieben ist sowie eines Arbeitsentwurfs der WHO </w:t>
            </w:r>
          </w:p>
          <w:p>
            <w:pPr>
              <w:pStyle w:val="Listenabsatz"/>
              <w:numPr>
                <w:ilvl w:val="0"/>
                <w:numId w:val="31"/>
              </w:numPr>
              <w:ind w:left="450" w:hanging="232"/>
              <w:rPr>
                <w:sz w:val="22"/>
                <w:szCs w:val="22"/>
              </w:rPr>
            </w:pPr>
            <w:r>
              <w:rPr>
                <w:sz w:val="22"/>
                <w:szCs w:val="22"/>
              </w:rPr>
              <w:t>Vorstellen des FG36/32/Labor Entwurfs der Entwicklung von Definitionen</w:t>
            </w:r>
          </w:p>
          <w:p>
            <w:pPr>
              <w:pStyle w:val="Listenabsatz"/>
              <w:numPr>
                <w:ilvl w:val="1"/>
                <w:numId w:val="44"/>
              </w:numPr>
              <w:ind w:left="876"/>
              <w:rPr>
                <w:sz w:val="22"/>
                <w:szCs w:val="22"/>
              </w:rPr>
            </w:pPr>
            <w:r>
              <w:rPr>
                <w:sz w:val="22"/>
                <w:szCs w:val="22"/>
              </w:rPr>
              <w:t>Einteilung in verschiedene Abstufungen für Wahrscheinlichkeit einer vorliegenden Reinfektion: sicher, wahrscheinlich, möglich</w:t>
            </w:r>
          </w:p>
          <w:p>
            <w:pPr>
              <w:pStyle w:val="Listenabsatz"/>
              <w:numPr>
                <w:ilvl w:val="1"/>
                <w:numId w:val="44"/>
              </w:numPr>
              <w:ind w:left="876"/>
              <w:rPr>
                <w:sz w:val="22"/>
                <w:szCs w:val="22"/>
              </w:rPr>
            </w:pPr>
            <w:r>
              <w:rPr>
                <w:sz w:val="22"/>
                <w:szCs w:val="22"/>
              </w:rPr>
              <w:t>Lediglich sichere Reinfektion klar definierbar, wahrscheinliche bleibt Fall-zu-Fall-Entscheidung, feste Kriterien sind schwierig</w:t>
            </w:r>
          </w:p>
          <w:p>
            <w:pPr>
              <w:pStyle w:val="Listenabsatz"/>
              <w:numPr>
                <w:ilvl w:val="1"/>
                <w:numId w:val="44"/>
              </w:numPr>
              <w:ind w:left="876"/>
              <w:rPr>
                <w:sz w:val="22"/>
                <w:szCs w:val="22"/>
              </w:rPr>
            </w:pPr>
            <w:r>
              <w:rPr>
                <w:sz w:val="22"/>
                <w:szCs w:val="22"/>
              </w:rPr>
              <w:t>Definition überwundene Erkrankung: schwierig, da einige langwierige Verläufe/Symptome, Limitation auf akut respiratorische Erkrankung</w:t>
            </w:r>
          </w:p>
          <w:p>
            <w:pPr>
              <w:pStyle w:val="Listenabsatz"/>
              <w:numPr>
                <w:ilvl w:val="0"/>
                <w:numId w:val="31"/>
              </w:numPr>
              <w:ind w:left="450" w:hanging="232"/>
              <w:rPr>
                <w:sz w:val="22"/>
                <w:szCs w:val="22"/>
              </w:rPr>
            </w:pPr>
            <w:r>
              <w:rPr>
                <w:sz w:val="22"/>
                <w:szCs w:val="22"/>
              </w:rPr>
              <w:t xml:space="preserve">Diskussion </w:t>
            </w:r>
          </w:p>
          <w:p>
            <w:pPr>
              <w:pStyle w:val="Listenabsatz"/>
              <w:numPr>
                <w:ilvl w:val="0"/>
                <w:numId w:val="31"/>
              </w:numPr>
              <w:ind w:left="450" w:hanging="232"/>
              <w:rPr>
                <w:sz w:val="22"/>
                <w:szCs w:val="22"/>
              </w:rPr>
            </w:pPr>
            <w:r>
              <w:rPr>
                <w:sz w:val="22"/>
                <w:szCs w:val="22"/>
              </w:rPr>
              <w:t>Verbesserungsvorschläge des Krisenstabs wurden teilweise sofort eingearbeitet</w:t>
            </w:r>
          </w:p>
          <w:p>
            <w:pPr>
              <w:pStyle w:val="Listenabsatz"/>
              <w:numPr>
                <w:ilvl w:val="0"/>
                <w:numId w:val="31"/>
              </w:numPr>
              <w:ind w:left="450" w:hanging="232"/>
              <w:rPr>
                <w:sz w:val="22"/>
                <w:szCs w:val="22"/>
              </w:rPr>
            </w:pPr>
            <w:r>
              <w:rPr>
                <w:sz w:val="22"/>
                <w:szCs w:val="22"/>
              </w:rPr>
              <w:t>Neuer Schwellenwert der quantitativen PCR benötigt einen Hinweis (Kommentierung der Begründung), da die Nutzung verschiedener Werte kommunikativ schwierig ist (z.B. wird bei Entlasskriterien andere Grenze genutzt)</w:t>
            </w:r>
          </w:p>
          <w:p>
            <w:pPr>
              <w:pStyle w:val="Listenabsatz"/>
              <w:numPr>
                <w:ilvl w:val="0"/>
                <w:numId w:val="31"/>
              </w:numPr>
              <w:ind w:left="450" w:hanging="232"/>
              <w:rPr>
                <w:sz w:val="22"/>
                <w:szCs w:val="22"/>
              </w:rPr>
            </w:pPr>
            <w:r>
              <w:rPr>
                <w:sz w:val="22"/>
                <w:szCs w:val="22"/>
              </w:rPr>
              <w:lastRenderedPageBreak/>
              <w:t>Bei potentiellen Reinfektionen, die innerhalb von weniger als 3 Monaten auftreten ist unsicher, ob es neue Infektionen sind, sie sollen dennoch als Fälle erfasst werden, um Nacheinschätzung anschließend zu ermöglichen</w:t>
            </w:r>
          </w:p>
          <w:p>
            <w:pPr>
              <w:pStyle w:val="Listenabsatz"/>
              <w:numPr>
                <w:ilvl w:val="0"/>
                <w:numId w:val="31"/>
              </w:numPr>
              <w:ind w:left="450" w:hanging="232"/>
              <w:rPr>
                <w:sz w:val="22"/>
                <w:szCs w:val="22"/>
              </w:rPr>
            </w:pPr>
            <w:r>
              <w:rPr>
                <w:sz w:val="22"/>
                <w:szCs w:val="22"/>
              </w:rPr>
              <w:t>Anzüchtung ist schwierig, nicht jede Probe die anzüchtbar sein sollte ist anzüchtbar, gerade bei Reinfektionen spiel ggf. Antikörperstatus eine Rolle</w:t>
            </w:r>
          </w:p>
          <w:p>
            <w:pPr>
              <w:pStyle w:val="Listenabsatz"/>
              <w:numPr>
                <w:ilvl w:val="0"/>
                <w:numId w:val="31"/>
              </w:numPr>
              <w:ind w:left="450" w:hanging="232"/>
              <w:rPr>
                <w:sz w:val="22"/>
                <w:szCs w:val="22"/>
              </w:rPr>
            </w:pPr>
            <w:r>
              <w:rPr>
                <w:sz w:val="22"/>
                <w:szCs w:val="22"/>
              </w:rPr>
              <w:t>Definition ist für GA, diese sollen damit Fälle einordnen können, wichtig ist, dass Fälle verknüpft werden können: Diagnosedatum Labor ist bereits enthalten, Zweitdiagnose Datum hinzuzufügen</w:t>
            </w:r>
          </w:p>
          <w:p>
            <w:pPr>
              <w:pStyle w:val="Listenabsatz"/>
              <w:numPr>
                <w:ilvl w:val="0"/>
                <w:numId w:val="31"/>
              </w:numPr>
              <w:ind w:left="450" w:hanging="232"/>
              <w:rPr>
                <w:sz w:val="22"/>
                <w:szCs w:val="22"/>
              </w:rPr>
            </w:pPr>
            <w:r>
              <w:rPr>
                <w:sz w:val="22"/>
                <w:szCs w:val="22"/>
              </w:rPr>
              <w:t>Sichere Reinfektionen wird extrem selten sein, da Genomsequen-zierung bei beiden Infektionen unwahrscheinlich ist</w:t>
            </w:r>
          </w:p>
          <w:p>
            <w:pPr>
              <w:pStyle w:val="Listenabsatz"/>
              <w:numPr>
                <w:ilvl w:val="0"/>
                <w:numId w:val="31"/>
              </w:numPr>
              <w:ind w:left="450" w:hanging="232"/>
              <w:rPr>
                <w:sz w:val="22"/>
                <w:szCs w:val="22"/>
              </w:rPr>
            </w:pPr>
            <w:r>
              <w:rPr>
                <w:sz w:val="22"/>
                <w:szCs w:val="22"/>
              </w:rPr>
              <w:t xml:space="preserve">Aus epidemiologischer Sicht (Zielsetzung= Definition für Surveillance) ist die Rede von wahrscheinlicher Reinfektion akzeptabel (nicht virologisch), epidemiologische Einstufung muss für GA handhabbar sein </w:t>
            </w:r>
          </w:p>
          <w:p>
            <w:pPr>
              <w:pStyle w:val="Listenabsatz"/>
              <w:numPr>
                <w:ilvl w:val="0"/>
                <w:numId w:val="31"/>
              </w:numPr>
              <w:ind w:left="450" w:hanging="232"/>
              <w:rPr>
                <w:sz w:val="22"/>
                <w:szCs w:val="22"/>
              </w:rPr>
            </w:pPr>
            <w:r>
              <w:rPr>
                <w:sz w:val="22"/>
                <w:szCs w:val="22"/>
              </w:rPr>
              <w:t>Weitere Analysen können unternommen werden, Surveillance kann Hypothesen generieren die bestätigt werden sollten</w:t>
            </w:r>
          </w:p>
          <w:p>
            <w:pPr>
              <w:pStyle w:val="Listenabsatz"/>
              <w:numPr>
                <w:ilvl w:val="0"/>
                <w:numId w:val="31"/>
              </w:numPr>
              <w:ind w:left="450" w:hanging="232"/>
              <w:rPr>
                <w:sz w:val="22"/>
                <w:szCs w:val="22"/>
              </w:rPr>
            </w:pPr>
            <w:r>
              <w:rPr>
                <w:sz w:val="22"/>
                <w:szCs w:val="22"/>
              </w:rPr>
              <w:t>Antikörpernachweise wurden diskutiert und nicht aufgenommen</w:t>
            </w:r>
          </w:p>
          <w:p>
            <w:pPr>
              <w:pStyle w:val="Listenabsatz"/>
              <w:numPr>
                <w:ilvl w:val="0"/>
                <w:numId w:val="31"/>
              </w:numPr>
              <w:ind w:left="450" w:hanging="232"/>
              <w:rPr>
                <w:sz w:val="22"/>
                <w:szCs w:val="22"/>
              </w:rPr>
            </w:pPr>
            <w:r>
              <w:rPr>
                <w:sz w:val="22"/>
                <w:szCs w:val="22"/>
              </w:rPr>
              <w:t>Spezialfall bei Immunsupprimierten</w:t>
            </w:r>
          </w:p>
          <w:p>
            <w:pPr>
              <w:pStyle w:val="Listenabsatz"/>
              <w:numPr>
                <w:ilvl w:val="1"/>
                <w:numId w:val="44"/>
              </w:numPr>
              <w:ind w:left="876"/>
              <w:rPr>
                <w:sz w:val="22"/>
                <w:szCs w:val="22"/>
              </w:rPr>
            </w:pPr>
            <w:r>
              <w:rPr>
                <w:sz w:val="22"/>
                <w:szCs w:val="22"/>
              </w:rPr>
              <w:t xml:space="preserve">Unterscheidung zwischen Virusevolution, Neuinfektion, Dauerausscheidung </w:t>
            </w:r>
          </w:p>
          <w:p>
            <w:pPr>
              <w:pStyle w:val="Listenabsatz"/>
              <w:numPr>
                <w:ilvl w:val="1"/>
                <w:numId w:val="44"/>
              </w:numPr>
              <w:ind w:left="876"/>
              <w:rPr>
                <w:sz w:val="22"/>
                <w:szCs w:val="22"/>
              </w:rPr>
            </w:pPr>
            <w:r>
              <w:rPr>
                <w:sz w:val="22"/>
                <w:szCs w:val="22"/>
              </w:rPr>
              <w:t xml:space="preserve">Immunsupprimierte sollten regelmäßig kontrolliert werden, sollten hier außen vorgelassen werden, da sie individuelle Betrachtung benötigen </w:t>
            </w:r>
          </w:p>
          <w:p>
            <w:pPr>
              <w:pStyle w:val="Listenabsatz"/>
              <w:numPr>
                <w:ilvl w:val="1"/>
                <w:numId w:val="44"/>
              </w:numPr>
              <w:ind w:left="876"/>
              <w:rPr>
                <w:sz w:val="22"/>
                <w:szCs w:val="22"/>
              </w:rPr>
            </w:pPr>
            <w:r>
              <w:rPr>
                <w:sz w:val="22"/>
                <w:szCs w:val="22"/>
              </w:rPr>
              <w:t>Es können nicht alle Konstellationen differenziert in der Surveillance abgebildet werden</w:t>
            </w:r>
          </w:p>
          <w:p>
            <w:pPr>
              <w:pStyle w:val="Listenabsatz"/>
              <w:numPr>
                <w:ilvl w:val="1"/>
                <w:numId w:val="44"/>
              </w:numPr>
              <w:ind w:left="876"/>
              <w:rPr>
                <w:sz w:val="22"/>
                <w:szCs w:val="22"/>
              </w:rPr>
            </w:pPr>
            <w:r>
              <w:rPr>
                <w:sz w:val="22"/>
                <w:szCs w:val="22"/>
              </w:rPr>
              <w:t>ZBS1: haben eine immunsupprimierte Person, die monate-lang positiv war und die ggf. mehrfach sequenziert wurde, könnte erneut detailliert angeschaut werden</w:t>
            </w:r>
          </w:p>
          <w:p>
            <w:pPr>
              <w:pStyle w:val="Listenabsatz"/>
              <w:numPr>
                <w:ilvl w:val="1"/>
                <w:numId w:val="44"/>
              </w:numPr>
              <w:ind w:left="876"/>
              <w:rPr>
                <w:sz w:val="22"/>
                <w:szCs w:val="22"/>
              </w:rPr>
            </w:pPr>
            <w:r>
              <w:rPr>
                <w:sz w:val="22"/>
                <w:szCs w:val="22"/>
              </w:rPr>
              <w:t>Immunsuppression wird als Risikofaktor erfasst</w:t>
            </w:r>
          </w:p>
          <w:p>
            <w:pPr>
              <w:pStyle w:val="Listenabsatz"/>
              <w:numPr>
                <w:ilvl w:val="0"/>
                <w:numId w:val="31"/>
              </w:numPr>
              <w:ind w:left="450" w:hanging="232"/>
              <w:rPr>
                <w:sz w:val="22"/>
                <w:szCs w:val="22"/>
              </w:rPr>
            </w:pPr>
            <w:r>
              <w:rPr>
                <w:sz w:val="22"/>
                <w:szCs w:val="22"/>
              </w:rPr>
              <w:t>Entwurf geht in weitere Abstimmung, AGI etc.</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FG36 Bös/ alle</w:t>
            </w: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Update Impfung</w:t>
            </w:r>
            <w:r>
              <w:rPr>
                <w:b/>
                <w:color w:val="FF0000"/>
              </w:rPr>
              <w:t xml:space="preserve"> (nur freitags)</w:t>
            </w:r>
          </w:p>
          <w:p>
            <w:pPr>
              <w:spacing w:line="276" w:lineRule="auto"/>
              <w:rPr>
                <w:b/>
                <w:sz w:val="22"/>
              </w:rPr>
            </w:pPr>
            <w:r>
              <w:rPr>
                <w:b/>
                <w:sz w:val="22"/>
                <w:szCs w:val="22"/>
              </w:rPr>
              <w:t>Aktuell 3 Themen im Fokus</w:t>
            </w:r>
          </w:p>
          <w:p>
            <w:pPr>
              <w:pStyle w:val="Listenabsatz"/>
              <w:numPr>
                <w:ilvl w:val="0"/>
                <w:numId w:val="31"/>
              </w:numPr>
              <w:ind w:left="450" w:hanging="232"/>
              <w:rPr>
                <w:sz w:val="22"/>
                <w:szCs w:val="22"/>
              </w:rPr>
            </w:pPr>
            <w:r>
              <w:rPr>
                <w:sz w:val="22"/>
                <w:szCs w:val="22"/>
              </w:rPr>
              <w:t>Impfung Astra Zeneca Vakzine</w:t>
            </w:r>
          </w:p>
          <w:p>
            <w:pPr>
              <w:pStyle w:val="Listenabsatz"/>
              <w:numPr>
                <w:ilvl w:val="1"/>
                <w:numId w:val="44"/>
              </w:numPr>
              <w:ind w:left="876"/>
              <w:rPr>
                <w:sz w:val="22"/>
                <w:szCs w:val="22"/>
              </w:rPr>
            </w:pPr>
            <w:r>
              <w:rPr>
                <w:sz w:val="22"/>
                <w:szCs w:val="22"/>
              </w:rPr>
              <w:t>800.000 Dosen verfügbar</w:t>
            </w:r>
          </w:p>
          <w:p>
            <w:pPr>
              <w:pStyle w:val="Listenabsatz"/>
              <w:numPr>
                <w:ilvl w:val="1"/>
                <w:numId w:val="44"/>
              </w:numPr>
              <w:ind w:left="876"/>
              <w:rPr>
                <w:sz w:val="22"/>
                <w:szCs w:val="22"/>
              </w:rPr>
            </w:pPr>
            <w:r>
              <w:rPr>
                <w:sz w:val="22"/>
                <w:szCs w:val="22"/>
              </w:rPr>
              <w:t>Medien berichten vermehrt Nebenwirkungen (NW), dies ist nicht ganz überraschend, NW-Profil ist bekannt</w:t>
            </w:r>
          </w:p>
          <w:p>
            <w:pPr>
              <w:pStyle w:val="Listenabsatz"/>
              <w:numPr>
                <w:ilvl w:val="1"/>
                <w:numId w:val="44"/>
              </w:numPr>
              <w:ind w:left="876"/>
              <w:rPr>
                <w:sz w:val="22"/>
                <w:szCs w:val="22"/>
              </w:rPr>
            </w:pPr>
            <w:r>
              <w:rPr>
                <w:sz w:val="22"/>
                <w:szCs w:val="22"/>
              </w:rPr>
              <w:t>Es werden mehr jüngere Erwachsene geimpft, diese sind häufig reaktogener als ältere Menschen</w:t>
            </w:r>
          </w:p>
          <w:p>
            <w:pPr>
              <w:pStyle w:val="Listenabsatz"/>
              <w:numPr>
                <w:ilvl w:val="1"/>
                <w:numId w:val="44"/>
              </w:numPr>
              <w:ind w:left="876"/>
              <w:rPr>
                <w:sz w:val="22"/>
                <w:szCs w:val="22"/>
              </w:rPr>
            </w:pPr>
            <w:r>
              <w:rPr>
                <w:sz w:val="22"/>
                <w:szCs w:val="22"/>
              </w:rPr>
              <w:t>Wird außerdem medial aufgebauscht, da das Vertrauen in diesen Impfstoff niedriger ist</w:t>
            </w:r>
          </w:p>
          <w:p>
            <w:pPr>
              <w:pStyle w:val="Listenabsatz"/>
              <w:numPr>
                <w:ilvl w:val="1"/>
                <w:numId w:val="44"/>
              </w:numPr>
              <w:ind w:left="876"/>
              <w:rPr>
                <w:sz w:val="22"/>
                <w:szCs w:val="22"/>
              </w:rPr>
            </w:pPr>
            <w:r>
              <w:rPr>
                <w:sz w:val="22"/>
                <w:szCs w:val="22"/>
              </w:rPr>
              <w:t>Problem soll überregional in Medien adressiert werden</w:t>
            </w:r>
          </w:p>
          <w:p>
            <w:pPr>
              <w:pStyle w:val="Listenabsatz"/>
              <w:numPr>
                <w:ilvl w:val="1"/>
                <w:numId w:val="44"/>
              </w:numPr>
              <w:ind w:left="876"/>
              <w:rPr>
                <w:sz w:val="22"/>
                <w:szCs w:val="22"/>
              </w:rPr>
            </w:pPr>
            <w:r>
              <w:rPr>
                <w:sz w:val="22"/>
                <w:szCs w:val="22"/>
              </w:rPr>
              <w:t>RKI bereitet auch Blatt zur Vakzine online vor</w:t>
            </w:r>
          </w:p>
          <w:p>
            <w:pPr>
              <w:pStyle w:val="Listenabsatz"/>
              <w:numPr>
                <w:ilvl w:val="0"/>
                <w:numId w:val="31"/>
              </w:numPr>
              <w:ind w:left="450" w:hanging="232"/>
              <w:rPr>
                <w:sz w:val="22"/>
                <w:szCs w:val="22"/>
              </w:rPr>
            </w:pPr>
            <w:r>
              <w:rPr>
                <w:sz w:val="22"/>
                <w:szCs w:val="22"/>
              </w:rPr>
              <w:t xml:space="preserve">Neue Evidenz </w:t>
            </w:r>
          </w:p>
          <w:p>
            <w:pPr>
              <w:pStyle w:val="Listenabsatz"/>
              <w:numPr>
                <w:ilvl w:val="1"/>
                <w:numId w:val="44"/>
              </w:numPr>
              <w:ind w:left="876"/>
              <w:rPr>
                <w:sz w:val="22"/>
                <w:szCs w:val="22"/>
              </w:rPr>
            </w:pPr>
            <w:r>
              <w:rPr>
                <w:sz w:val="22"/>
                <w:szCs w:val="22"/>
              </w:rPr>
              <w:t>Publikation aus Israel: 85%Inzidenzreduktion nach 1. Dose</w:t>
            </w:r>
          </w:p>
          <w:p>
            <w:pPr>
              <w:pStyle w:val="Listenabsatz"/>
              <w:numPr>
                <w:ilvl w:val="1"/>
                <w:numId w:val="44"/>
              </w:numPr>
              <w:ind w:left="876"/>
              <w:rPr>
                <w:sz w:val="22"/>
                <w:szCs w:val="22"/>
              </w:rPr>
            </w:pPr>
            <w:r>
              <w:rPr>
                <w:sz w:val="22"/>
                <w:szCs w:val="22"/>
              </w:rPr>
              <w:t>Daten zeigen, dass bei Geimpften nur gelegentlich noch Infektionen vorkommen</w:t>
            </w:r>
          </w:p>
          <w:p>
            <w:pPr>
              <w:pStyle w:val="Listenabsatz"/>
              <w:numPr>
                <w:ilvl w:val="1"/>
                <w:numId w:val="44"/>
              </w:numPr>
              <w:ind w:left="876"/>
              <w:rPr>
                <w:sz w:val="22"/>
                <w:szCs w:val="22"/>
              </w:rPr>
            </w:pPr>
            <w:r>
              <w:rPr>
                <w:sz w:val="22"/>
                <w:szCs w:val="22"/>
              </w:rPr>
              <w:t>Deutliche Reduzierung der Dauer des Sheddings (1 Woche)</w:t>
            </w:r>
          </w:p>
          <w:p>
            <w:pPr>
              <w:pStyle w:val="Listenabsatz"/>
              <w:numPr>
                <w:ilvl w:val="1"/>
                <w:numId w:val="44"/>
              </w:numPr>
              <w:ind w:left="876"/>
              <w:rPr>
                <w:sz w:val="22"/>
                <w:szCs w:val="22"/>
              </w:rPr>
            </w:pPr>
            <w:r>
              <w:rPr>
                <w:sz w:val="22"/>
                <w:szCs w:val="22"/>
              </w:rPr>
              <w:lastRenderedPageBreak/>
              <w:t>Viruslast signifikant niedriger</w:t>
            </w:r>
          </w:p>
          <w:p>
            <w:pPr>
              <w:pStyle w:val="Listenabsatz"/>
              <w:numPr>
                <w:ilvl w:val="1"/>
                <w:numId w:val="44"/>
              </w:numPr>
              <w:ind w:left="876"/>
              <w:rPr>
                <w:sz w:val="22"/>
                <w:szCs w:val="22"/>
              </w:rPr>
            </w:pPr>
            <w:r>
              <w:rPr>
                <w:sz w:val="22"/>
                <w:szCs w:val="22"/>
              </w:rPr>
              <w:t>Geimpfte ähnlich gut geschützt vor Reinfektion wie nach durchgemachter Erkrankung</w:t>
            </w:r>
          </w:p>
          <w:p>
            <w:pPr>
              <w:pStyle w:val="Listenabsatz"/>
              <w:numPr>
                <w:ilvl w:val="1"/>
                <w:numId w:val="44"/>
              </w:numPr>
              <w:ind w:left="876"/>
              <w:rPr>
                <w:sz w:val="22"/>
                <w:szCs w:val="22"/>
              </w:rPr>
            </w:pPr>
            <w:r>
              <w:rPr>
                <w:sz w:val="22"/>
                <w:szCs w:val="22"/>
              </w:rPr>
              <w:t>US CDC hat gerade Bestimmungen geändert: Geimpfte müssen nicht mehr in Quarantäne, zu überlegen, wie viele Daten RKI benötigt um solcherart Entscheidungen zu treffen, Evidenz wird werden beobachtet</w:t>
            </w:r>
          </w:p>
          <w:p>
            <w:pPr>
              <w:rPr>
                <w:sz w:val="22"/>
                <w:szCs w:val="22"/>
              </w:rPr>
            </w:pPr>
          </w:p>
          <w:p>
            <w:pPr>
              <w:pStyle w:val="Listenabsatz"/>
              <w:numPr>
                <w:ilvl w:val="0"/>
                <w:numId w:val="31"/>
              </w:numPr>
              <w:ind w:left="450" w:hanging="232"/>
              <w:rPr>
                <w:sz w:val="22"/>
                <w:szCs w:val="22"/>
              </w:rPr>
            </w:pPr>
            <w:r>
              <w:rPr>
                <w:sz w:val="22"/>
                <w:szCs w:val="22"/>
              </w:rPr>
              <w:t xml:space="preserve">Anpassung Impfstrategie </w:t>
            </w:r>
          </w:p>
          <w:p>
            <w:pPr>
              <w:pStyle w:val="Listenabsatz"/>
              <w:numPr>
                <w:ilvl w:val="1"/>
                <w:numId w:val="44"/>
              </w:numPr>
              <w:ind w:left="876"/>
              <w:rPr>
                <w:sz w:val="22"/>
                <w:szCs w:val="22"/>
              </w:rPr>
            </w:pPr>
            <w:r>
              <w:rPr>
                <w:sz w:val="22"/>
                <w:szCs w:val="22"/>
              </w:rPr>
              <w:t>Überlegung zur Impfung von Gruppen, die nicht STIKO-Empfehlung entsprechen</w:t>
            </w:r>
          </w:p>
          <w:p>
            <w:pPr>
              <w:pStyle w:val="Listenabsatz"/>
              <w:numPr>
                <w:ilvl w:val="1"/>
                <w:numId w:val="44"/>
              </w:numPr>
              <w:ind w:left="876"/>
              <w:rPr>
                <w:sz w:val="22"/>
                <w:szCs w:val="22"/>
              </w:rPr>
            </w:pPr>
            <w:r>
              <w:rPr>
                <w:sz w:val="22"/>
                <w:szCs w:val="22"/>
              </w:rPr>
              <w:t xml:space="preserve"> Massenimpfung ab Mitte des 2. Quartals, ca. 70 Mio. Impfdosen vorgesehen</w:t>
            </w:r>
          </w:p>
          <w:p>
            <w:pPr>
              <w:pStyle w:val="Listenabsatz"/>
              <w:numPr>
                <w:ilvl w:val="1"/>
                <w:numId w:val="44"/>
              </w:numPr>
              <w:ind w:left="876"/>
              <w:rPr>
                <w:sz w:val="22"/>
                <w:szCs w:val="22"/>
              </w:rPr>
            </w:pPr>
            <w:r>
              <w:rPr>
                <w:sz w:val="22"/>
                <w:szCs w:val="22"/>
              </w:rPr>
              <w:t>Ggf. früheres Erreichens des Herdeneffektes</w:t>
            </w:r>
          </w:p>
          <w:p>
            <w:pPr>
              <w:pStyle w:val="Listenabsatz"/>
              <w:numPr>
                <w:ilvl w:val="1"/>
                <w:numId w:val="44"/>
              </w:numPr>
              <w:ind w:left="876"/>
              <w:rPr>
                <w:sz w:val="22"/>
                <w:szCs w:val="22"/>
              </w:rPr>
            </w:pPr>
            <w:r>
              <w:rPr>
                <w:sz w:val="22"/>
                <w:szCs w:val="22"/>
              </w:rPr>
              <w:t xml:space="preserve">Viele Diskussion im BMG zum Übergang von zentralisiertem Impfen zu HausärztInnen, Frage wie vorgegangen werden sollte, z.B. auch bzgl. Einladungen, basierend auf KK-Daten? </w:t>
            </w:r>
          </w:p>
          <w:p>
            <w:pPr>
              <w:pStyle w:val="Listenabsatz"/>
              <w:numPr>
                <w:ilvl w:val="1"/>
                <w:numId w:val="44"/>
              </w:numPr>
              <w:ind w:left="876"/>
              <w:rPr>
                <w:sz w:val="22"/>
                <w:szCs w:val="22"/>
              </w:rPr>
            </w:pPr>
            <w:r>
              <w:rPr>
                <w:sz w:val="22"/>
                <w:szCs w:val="22"/>
              </w:rPr>
              <w:t xml:space="preserve">Aktuell wird dies mit 10 KK besprochen, inkl. Erfassung von Risikofaktoren, Etablierung des Einladungssystems </w:t>
            </w:r>
          </w:p>
          <w:p>
            <w:pPr>
              <w:rPr>
                <w:sz w:val="22"/>
                <w:szCs w:val="22"/>
              </w:rPr>
            </w:pPr>
          </w:p>
          <w:p>
            <w:pPr>
              <w:pStyle w:val="Listenabsatz"/>
              <w:numPr>
                <w:ilvl w:val="0"/>
                <w:numId w:val="31"/>
              </w:numPr>
              <w:ind w:left="450" w:hanging="232"/>
              <w:rPr>
                <w:sz w:val="22"/>
                <w:szCs w:val="22"/>
              </w:rPr>
            </w:pPr>
            <w:r>
              <w:rPr>
                <w:sz w:val="22"/>
                <w:szCs w:val="22"/>
              </w:rPr>
              <w:t>Diskussion</w:t>
            </w:r>
          </w:p>
          <w:p>
            <w:pPr>
              <w:pStyle w:val="Listenabsatz"/>
              <w:numPr>
                <w:ilvl w:val="1"/>
                <w:numId w:val="44"/>
              </w:numPr>
              <w:ind w:left="876"/>
              <w:rPr>
                <w:sz w:val="22"/>
                <w:szCs w:val="22"/>
              </w:rPr>
            </w:pPr>
            <w:r>
              <w:rPr>
                <w:sz w:val="22"/>
                <w:szCs w:val="22"/>
              </w:rPr>
              <w:t xml:space="preserve">Gibt es Hinweise, dass Impfung höhere Immunität bewirkt als natürlich Infektion? </w:t>
            </w:r>
          </w:p>
          <w:p>
            <w:pPr>
              <w:pStyle w:val="Listenabsatz"/>
              <w:numPr>
                <w:ilvl w:val="2"/>
                <w:numId w:val="44"/>
              </w:numPr>
              <w:ind w:left="1443"/>
              <w:rPr>
                <w:sz w:val="22"/>
                <w:szCs w:val="22"/>
              </w:rPr>
            </w:pPr>
            <w:r>
              <w:rPr>
                <w:sz w:val="22"/>
                <w:szCs w:val="22"/>
              </w:rPr>
              <w:t>In Zulassungsstudien werden in Kontrollgruppen oft Seren von Rekonvaleszenten benutzt</w:t>
            </w:r>
          </w:p>
          <w:p>
            <w:pPr>
              <w:pStyle w:val="Listenabsatz"/>
              <w:numPr>
                <w:ilvl w:val="2"/>
                <w:numId w:val="44"/>
              </w:numPr>
              <w:ind w:left="1443"/>
              <w:rPr>
                <w:sz w:val="22"/>
                <w:szCs w:val="22"/>
              </w:rPr>
            </w:pPr>
            <w:r>
              <w:rPr>
                <w:sz w:val="22"/>
                <w:szCs w:val="22"/>
              </w:rPr>
              <w:t>Bei mRNA Impfstoffen ist die Effektivität höher bei Infektion, bei Astra Zeneca ähnlich (ist dies richtig?)</w:t>
            </w:r>
          </w:p>
          <w:p>
            <w:pPr>
              <w:pStyle w:val="Listenabsatz"/>
              <w:numPr>
                <w:ilvl w:val="2"/>
                <w:numId w:val="44"/>
              </w:numPr>
              <w:ind w:left="1443"/>
              <w:rPr>
                <w:sz w:val="22"/>
                <w:szCs w:val="22"/>
              </w:rPr>
            </w:pPr>
            <w:r>
              <w:rPr>
                <w:sz w:val="22"/>
                <w:szCs w:val="22"/>
              </w:rPr>
              <w:t>In Studien keine Aufteilung in milde/schwere Fälle</w:t>
            </w:r>
          </w:p>
          <w:p>
            <w:pPr>
              <w:pStyle w:val="Listenabsatz"/>
              <w:numPr>
                <w:ilvl w:val="2"/>
                <w:numId w:val="44"/>
              </w:numPr>
              <w:ind w:left="1443"/>
              <w:rPr>
                <w:sz w:val="22"/>
                <w:szCs w:val="22"/>
              </w:rPr>
            </w:pPr>
            <w:r>
              <w:rPr>
                <w:sz w:val="22"/>
                <w:szCs w:val="22"/>
              </w:rPr>
              <w:t xml:space="preserve">Korrelat für Schutz ist noch nicht optimal etabliert, höhere neutralisierende Ak sind mit Schutz gleichzusetzen </w:t>
            </w:r>
          </w:p>
          <w:p>
            <w:pPr>
              <w:pStyle w:val="Listenabsatz"/>
              <w:numPr>
                <w:ilvl w:val="1"/>
                <w:numId w:val="44"/>
              </w:numPr>
              <w:ind w:left="876"/>
              <w:rPr>
                <w:sz w:val="22"/>
                <w:szCs w:val="22"/>
              </w:rPr>
            </w:pPr>
            <w:r>
              <w:rPr>
                <w:sz w:val="22"/>
                <w:szCs w:val="22"/>
              </w:rPr>
              <w:t>Wenn niedergelassene ÄrztInnen impfen, sind zeitnahe Infos über das Schicksal der Impflinge unwahrscheinlich, wird das Monitoring dann eingestellt? Wie soll dann vorgegangen werden?</w:t>
            </w:r>
          </w:p>
          <w:p>
            <w:pPr>
              <w:pStyle w:val="Listenabsatz"/>
              <w:numPr>
                <w:ilvl w:val="2"/>
                <w:numId w:val="44"/>
              </w:numPr>
              <w:ind w:left="1443"/>
              <w:rPr>
                <w:sz w:val="22"/>
                <w:szCs w:val="22"/>
              </w:rPr>
            </w:pPr>
            <w:r>
              <w:rPr>
                <w:sz w:val="22"/>
                <w:szCs w:val="22"/>
              </w:rPr>
              <w:t>Digitales Impfmonitoring (DIM) wird gerade mit viel Geld und Arbeit etabliert, das System ist eventuell nicht weiterbetreibbar, wenn Impfungen dezentralisiert werden</w:t>
            </w:r>
          </w:p>
          <w:p>
            <w:pPr>
              <w:pStyle w:val="Listenabsatz"/>
              <w:numPr>
                <w:ilvl w:val="2"/>
                <w:numId w:val="44"/>
              </w:numPr>
              <w:ind w:left="1443"/>
              <w:rPr>
                <w:sz w:val="22"/>
                <w:szCs w:val="22"/>
              </w:rPr>
            </w:pPr>
            <w:r>
              <w:rPr>
                <w:sz w:val="22"/>
                <w:szCs w:val="22"/>
              </w:rPr>
              <w:t>Diskussionen laufen auf Hochtouren, in wie fern KV System genutzt werden kann, um Minimaldatensatz von KV an DIM zu übermitteln</w:t>
            </w:r>
          </w:p>
          <w:p>
            <w:pPr>
              <w:pStyle w:val="Listenabsatz"/>
              <w:numPr>
                <w:ilvl w:val="2"/>
                <w:numId w:val="44"/>
              </w:numPr>
              <w:ind w:left="1443"/>
              <w:rPr>
                <w:sz w:val="22"/>
                <w:szCs w:val="22"/>
              </w:rPr>
            </w:pPr>
            <w:r>
              <w:rPr>
                <w:sz w:val="22"/>
                <w:szCs w:val="22"/>
              </w:rPr>
              <w:t>Dies ist eine große Herausforderung, es handelt sich um sehr neue Impfstoffe, ein enges Monitoring ist essenziell</w:t>
            </w:r>
          </w:p>
          <w:p>
            <w:pPr>
              <w:pStyle w:val="Listenabsatz"/>
              <w:numPr>
                <w:ilvl w:val="2"/>
                <w:numId w:val="44"/>
              </w:numPr>
              <w:ind w:left="1443"/>
              <w:rPr>
                <w:sz w:val="22"/>
                <w:szCs w:val="22"/>
              </w:rPr>
            </w:pPr>
            <w:r>
              <w:rPr>
                <w:sz w:val="22"/>
                <w:szCs w:val="22"/>
              </w:rPr>
              <w:t>Je mehr Datenquellen und Zeitverzüge desto schwieriger</w:t>
            </w:r>
          </w:p>
          <w:p>
            <w:pPr>
              <w:pStyle w:val="Listenabsatz"/>
              <w:numPr>
                <w:ilvl w:val="2"/>
                <w:numId w:val="44"/>
              </w:numPr>
              <w:ind w:left="1443"/>
              <w:rPr>
                <w:sz w:val="22"/>
                <w:szCs w:val="22"/>
              </w:rPr>
            </w:pPr>
            <w:r>
              <w:rPr>
                <w:sz w:val="22"/>
                <w:szCs w:val="22"/>
              </w:rPr>
              <w:t>Aktuelle Überlegung am BMG ist Weiterbetreibung von Impfzentren mit mRNA Impfstoffen auch wegen Kühlung vor Ort, Astra Zeneca und Johnson &amp; Johnson eher im Regelbetrieb</w:t>
            </w:r>
          </w:p>
          <w:p>
            <w:pPr>
              <w:pStyle w:val="Listenabsatz"/>
              <w:numPr>
                <w:ilvl w:val="1"/>
                <w:numId w:val="44"/>
              </w:numPr>
              <w:ind w:left="876"/>
              <w:rPr>
                <w:sz w:val="22"/>
                <w:szCs w:val="22"/>
              </w:rPr>
            </w:pPr>
            <w:r>
              <w:rPr>
                <w:sz w:val="22"/>
                <w:szCs w:val="22"/>
              </w:rPr>
              <w:lastRenderedPageBreak/>
              <w:t>Gibt es neue Infos zu VOC und Shedding?</w:t>
            </w:r>
          </w:p>
          <w:p>
            <w:pPr>
              <w:pStyle w:val="Listenabsatz"/>
              <w:numPr>
                <w:ilvl w:val="2"/>
                <w:numId w:val="44"/>
              </w:numPr>
              <w:ind w:left="1443"/>
              <w:rPr>
                <w:sz w:val="22"/>
                <w:szCs w:val="22"/>
              </w:rPr>
            </w:pPr>
            <w:r>
              <w:rPr>
                <w:sz w:val="22"/>
                <w:szCs w:val="22"/>
              </w:rPr>
              <w:t>Paper aus Israel zu Astra Zeneca Impfstoff: beinhaltet UK-VOC, sieht eher eingeschränkt aus, Paper wird geteilt, dies ist wichtig für Quarantäneerwägung für Geimpfte</w:t>
            </w:r>
          </w:p>
          <w:p>
            <w:pPr>
              <w:pStyle w:val="Listenabsatz"/>
              <w:numPr>
                <w:ilvl w:val="2"/>
                <w:numId w:val="44"/>
              </w:numPr>
              <w:ind w:left="1443"/>
              <w:rPr>
                <w:sz w:val="22"/>
                <w:szCs w:val="22"/>
              </w:rPr>
            </w:pPr>
            <w:r>
              <w:rPr>
                <w:sz w:val="22"/>
                <w:szCs w:val="22"/>
              </w:rPr>
              <w:t xml:space="preserve">Studie aus USA: </w:t>
            </w:r>
            <w:hyperlink r:id="rId14" w:history="1">
              <w:r>
                <w:rPr>
                  <w:rStyle w:val="Hyperlink"/>
                  <w:sz w:val="22"/>
                  <w:szCs w:val="22"/>
                </w:rPr>
                <w:t>https://www.nejm.org/doi/full/10.1056/NEJMc2102017?query=featured_home</w:t>
              </w:r>
            </w:hyperlink>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FG33 Wichmann</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spacing w:line="276" w:lineRule="auto"/>
              <w:rPr>
                <w:b/>
                <w:sz w:val="22"/>
              </w:rPr>
            </w:pPr>
            <w:r>
              <w:rPr>
                <w:b/>
                <w:sz w:val="22"/>
                <w:szCs w:val="22"/>
              </w:rPr>
              <w:t>FG17</w:t>
            </w:r>
          </w:p>
          <w:p>
            <w:pPr>
              <w:pStyle w:val="Listenabsatz"/>
              <w:numPr>
                <w:ilvl w:val="0"/>
                <w:numId w:val="31"/>
              </w:numPr>
              <w:ind w:left="450" w:hanging="232"/>
              <w:rPr>
                <w:sz w:val="22"/>
                <w:szCs w:val="22"/>
              </w:rPr>
            </w:pPr>
            <w:r>
              <w:rPr>
                <w:sz w:val="22"/>
                <w:szCs w:val="22"/>
              </w:rPr>
              <w:t xml:space="preserve">581 Proben, 43 SARS-CoV-2 positiv, 56 humane Rhinoviren, 13 saisonales Coronavirus (NL63), Proben aus unterschiedlichen Gegenden (kein lokaler Ausbruch), 1 Probe Parainfluenza </w:t>
            </w:r>
          </w:p>
          <w:p>
            <w:pPr>
              <w:ind w:left="218"/>
              <w:rPr>
                <w:sz w:val="22"/>
                <w:szCs w:val="22"/>
              </w:rPr>
            </w:pPr>
          </w:p>
          <w:p>
            <w:pPr>
              <w:rPr>
                <w:b/>
                <w:sz w:val="22"/>
                <w:szCs w:val="22"/>
              </w:rPr>
            </w:pPr>
            <w:r>
              <w:rPr>
                <w:b/>
                <w:sz w:val="22"/>
                <w:szCs w:val="22"/>
              </w:rPr>
              <w:t>ZBS1</w:t>
            </w:r>
          </w:p>
          <w:p>
            <w:pPr>
              <w:pStyle w:val="Listenabsatz"/>
              <w:numPr>
                <w:ilvl w:val="0"/>
                <w:numId w:val="31"/>
              </w:numPr>
              <w:ind w:left="450" w:hanging="232"/>
              <w:rPr>
                <w:sz w:val="22"/>
                <w:szCs w:val="22"/>
              </w:rPr>
            </w:pPr>
            <w:r>
              <w:rPr>
                <w:sz w:val="22"/>
                <w:szCs w:val="22"/>
              </w:rPr>
              <w:t>457 Einsendungen für SARS-CoV-2-Testung, 143 positive, 31,3%, 300 studienproben für diverse Studien, Unterstützung von Ausbruchsuntersuchungen</w:t>
            </w:r>
          </w:p>
          <w:p>
            <w:pPr>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FG17 Oh</w:t>
            </w: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ZBS1 Michel</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spacing w:line="276" w:lineRule="auto"/>
              <w:rPr>
                <w:b/>
                <w:sz w:val="22"/>
              </w:rPr>
            </w:pPr>
            <w:r>
              <w:rPr>
                <w:b/>
                <w:sz w:val="22"/>
                <w:szCs w:val="22"/>
              </w:rPr>
              <w:t>Antikoagulationsbehandlung</w:t>
            </w:r>
          </w:p>
          <w:p>
            <w:pPr>
              <w:pStyle w:val="Listenabsatz"/>
              <w:numPr>
                <w:ilvl w:val="0"/>
                <w:numId w:val="31"/>
              </w:numPr>
              <w:ind w:left="450" w:hanging="232"/>
              <w:rPr>
                <w:sz w:val="22"/>
                <w:szCs w:val="22"/>
              </w:rPr>
            </w:pPr>
            <w:r>
              <w:rPr>
                <w:sz w:val="22"/>
                <w:szCs w:val="22"/>
              </w:rPr>
              <w:t xml:space="preserve">Gibt es Empfehlungen zur Anwendung von niedermolekularem Heparin im stationären oder ambulanten Bereich? </w:t>
            </w:r>
          </w:p>
          <w:p>
            <w:pPr>
              <w:pStyle w:val="Listenabsatz"/>
              <w:numPr>
                <w:ilvl w:val="0"/>
                <w:numId w:val="31"/>
              </w:numPr>
              <w:ind w:left="450" w:hanging="232"/>
              <w:rPr>
                <w:sz w:val="22"/>
                <w:szCs w:val="22"/>
              </w:rPr>
            </w:pPr>
            <w:r>
              <w:rPr>
                <w:sz w:val="22"/>
                <w:szCs w:val="22"/>
              </w:rPr>
              <w:t>Nein, es ist eine Risiko-Nutzen-Abwägung, es sind keine guten Daten für den ambulanten Bereich verfügbar, bei Beratungs-anfragen werden Einzelfallentscheidungen getroffen</w:t>
            </w:r>
          </w:p>
          <w:p>
            <w:pPr>
              <w:pStyle w:val="Listenabsatz"/>
              <w:numPr>
                <w:ilvl w:val="0"/>
                <w:numId w:val="31"/>
              </w:numPr>
              <w:ind w:left="450" w:hanging="232"/>
              <w:rPr>
                <w:sz w:val="22"/>
                <w:szCs w:val="22"/>
              </w:rPr>
            </w:pPr>
            <w:r>
              <w:rPr>
                <w:sz w:val="22"/>
                <w:szCs w:val="22"/>
              </w:rPr>
              <w:t>Nutzung von Heparin eher bei älteren und Patienten mit Risikofaktoren, z.B. bei Monitoring hinsichtl. Niereninsuffizienz</w:t>
            </w:r>
          </w:p>
          <w:p>
            <w:pPr>
              <w:pStyle w:val="Listenabsatz"/>
              <w:numPr>
                <w:ilvl w:val="0"/>
                <w:numId w:val="31"/>
              </w:numPr>
              <w:ind w:left="450" w:hanging="232"/>
              <w:rPr>
                <w:sz w:val="22"/>
                <w:szCs w:val="22"/>
              </w:rPr>
            </w:pPr>
            <w:r>
              <w:rPr>
                <w:sz w:val="22"/>
                <w:szCs w:val="22"/>
              </w:rPr>
              <w:t>Expertenbeiratssitzung: für Patienten mit Risikofaktoren für thromboembolische Entwicklung ist Entscheidung fallbasiert, es gibt keine Empfehlung/Stellungnahme durch Fachgesellschaft</w:t>
            </w:r>
          </w:p>
          <w:p>
            <w:pPr>
              <w:pStyle w:val="Listenabsatz"/>
              <w:numPr>
                <w:ilvl w:val="0"/>
                <w:numId w:val="31"/>
              </w:numPr>
              <w:ind w:left="450" w:hanging="232"/>
              <w:rPr>
                <w:sz w:val="22"/>
                <w:szCs w:val="22"/>
              </w:rPr>
            </w:pPr>
            <w:r>
              <w:rPr>
                <w:sz w:val="22"/>
                <w:szCs w:val="22"/>
              </w:rPr>
              <w:t>Leitlinie wird aktuell überarbeitet, ggf. gibt es hierzu Äußerungen, IBBS behält dies im Auge</w:t>
            </w:r>
          </w:p>
          <w:p>
            <w:pPr>
              <w:rPr>
                <w:i/>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VPräs/IBBS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pStyle w:val="Listenabsatz"/>
              <w:numPr>
                <w:ilvl w:val="0"/>
                <w:numId w:val="31"/>
              </w:numPr>
              <w:ind w:left="450" w:hanging="232"/>
              <w:rPr>
                <w:sz w:val="22"/>
                <w:szCs w:val="22"/>
              </w:rPr>
            </w:pPr>
            <w:r>
              <w:rPr>
                <w:sz w:val="22"/>
                <w:szCs w:val="22"/>
              </w:rPr>
              <w:t>Nicht besprochen</w:t>
            </w:r>
          </w:p>
          <w:p>
            <w:pPr>
              <w:rPr>
                <w:sz w:val="22"/>
              </w:rPr>
            </w:pP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szCs w:val="22"/>
              </w:rPr>
              <w:t>Pakt für den ÖGD</w:t>
            </w:r>
          </w:p>
          <w:p>
            <w:pPr>
              <w:pStyle w:val="Listenabsatz"/>
              <w:numPr>
                <w:ilvl w:val="0"/>
                <w:numId w:val="31"/>
              </w:numPr>
              <w:ind w:left="450" w:hanging="232"/>
              <w:rPr>
                <w:sz w:val="22"/>
                <w:szCs w:val="22"/>
              </w:rPr>
            </w:pPr>
            <w:r>
              <w:rPr>
                <w:sz w:val="22"/>
                <w:szCs w:val="22"/>
              </w:rPr>
              <w:t>Es sind Mittel für IGV Flughäfen und Häfen vorgesehen</w:t>
            </w:r>
          </w:p>
          <w:p>
            <w:pPr>
              <w:pStyle w:val="Listenabsatz"/>
              <w:numPr>
                <w:ilvl w:val="0"/>
                <w:numId w:val="31"/>
              </w:numPr>
              <w:ind w:left="450" w:hanging="232"/>
              <w:rPr>
                <w:sz w:val="22"/>
                <w:szCs w:val="22"/>
              </w:rPr>
            </w:pPr>
            <w:r>
              <w:rPr>
                <w:sz w:val="22"/>
                <w:szCs w:val="22"/>
              </w:rPr>
              <w:t>Ball ist beim BMG um das Förderprogramm aufzuziehen, inklusive Verwaltungsvereinbarung, Verteilungsschlüssel auf Länder, was kann gefördert werden</w:t>
            </w:r>
          </w:p>
          <w:p>
            <w:pPr>
              <w:pStyle w:val="Listenabsatz"/>
              <w:numPr>
                <w:ilvl w:val="0"/>
                <w:numId w:val="31"/>
              </w:numPr>
              <w:ind w:left="450" w:hanging="232"/>
              <w:rPr>
                <w:sz w:val="22"/>
                <w:szCs w:val="22"/>
              </w:rPr>
            </w:pPr>
            <w:r>
              <w:rPr>
                <w:sz w:val="22"/>
                <w:szCs w:val="22"/>
              </w:rPr>
              <w:lastRenderedPageBreak/>
              <w:t>Entscheidungen im März 2021</w:t>
            </w:r>
          </w:p>
          <w:p>
            <w:pPr>
              <w:rPr>
                <w:sz w:val="22"/>
                <w:szCs w:val="22"/>
              </w:rPr>
            </w:pPr>
          </w:p>
          <w:p>
            <w:pPr>
              <w:rPr>
                <w:b/>
                <w:sz w:val="22"/>
                <w:szCs w:val="22"/>
              </w:rPr>
            </w:pPr>
            <w:r>
              <w:rPr>
                <w:b/>
                <w:sz w:val="22"/>
                <w:szCs w:val="22"/>
              </w:rPr>
              <w:t>Weitere Themen</w:t>
            </w:r>
          </w:p>
          <w:p>
            <w:pPr>
              <w:pStyle w:val="Listenabsatz"/>
              <w:numPr>
                <w:ilvl w:val="0"/>
                <w:numId w:val="31"/>
              </w:numPr>
              <w:ind w:left="450" w:hanging="232"/>
              <w:rPr>
                <w:sz w:val="22"/>
                <w:szCs w:val="22"/>
              </w:rPr>
            </w:pPr>
            <w:r>
              <w:rPr>
                <w:sz w:val="22"/>
                <w:szCs w:val="22"/>
              </w:rPr>
              <w:t xml:space="preserve">Flughafengruppe diskutiert Saisonarbeitskräfte, die ggf. zu vermehrter Einschleppungen von VOC führen, insbesondere von Ländern (wie Polen, Bulgarien, Rumänien) mit erhöhter VOC- Zirkulation </w:t>
            </w:r>
          </w:p>
          <w:p>
            <w:pPr>
              <w:pStyle w:val="Listenabsatz"/>
              <w:numPr>
                <w:ilvl w:val="0"/>
                <w:numId w:val="31"/>
              </w:numPr>
              <w:ind w:left="450" w:hanging="232"/>
              <w:rPr>
                <w:sz w:val="22"/>
                <w:szCs w:val="22"/>
              </w:rPr>
            </w:pPr>
            <w:r>
              <w:rPr>
                <w:sz w:val="22"/>
                <w:szCs w:val="22"/>
              </w:rPr>
              <w:t>Es gab von Bayern aus einen Besuch vor Ort in Tschechien, dort wurde Betrug bei Reisen von Tschechien nach Deutschland aufgewiesen, z.B. negative Testergebnisse sind für 20 Euro käuflich, gurgeln mit Desinfektionsmitteln vor Testung, Bayern ist bestrebt, Ausnahmeregelungen zu reduzieren</w:t>
            </w:r>
          </w:p>
          <w:p>
            <w:pPr>
              <w:pStyle w:val="Listenabsatz"/>
              <w:numPr>
                <w:ilvl w:val="0"/>
                <w:numId w:val="31"/>
              </w:numPr>
              <w:ind w:left="450" w:hanging="232"/>
              <w:rPr>
                <w:sz w:val="22"/>
                <w:szCs w:val="22"/>
              </w:rPr>
            </w:pPr>
            <w:r>
              <w:rPr>
                <w:sz w:val="22"/>
                <w:szCs w:val="22"/>
              </w:rPr>
              <w:t>Präs hatte Gespräch mit neuem Gesundheitsminister aus Bayern zu bayrischer Teststrategie, wie kann sichergestellt werden, dass Tests vernünftig angewendet werden?</w:t>
            </w:r>
          </w:p>
          <w:p>
            <w:pPr>
              <w:pStyle w:val="Listenabsatz"/>
              <w:numPr>
                <w:ilvl w:val="1"/>
                <w:numId w:val="44"/>
              </w:numPr>
              <w:ind w:left="876"/>
              <w:rPr>
                <w:sz w:val="22"/>
                <w:szCs w:val="22"/>
              </w:rPr>
            </w:pPr>
            <w:r>
              <w:rPr>
                <w:sz w:val="22"/>
                <w:szCs w:val="22"/>
              </w:rPr>
              <w:t>Vermeidung von Fälschungen durch Abgabe über Apotheken</w:t>
            </w:r>
          </w:p>
          <w:p>
            <w:pPr>
              <w:pStyle w:val="Listenabsatz"/>
              <w:numPr>
                <w:ilvl w:val="1"/>
                <w:numId w:val="44"/>
              </w:numPr>
              <w:ind w:left="876"/>
              <w:rPr>
                <w:sz w:val="22"/>
                <w:szCs w:val="22"/>
              </w:rPr>
            </w:pPr>
            <w:r>
              <w:rPr>
                <w:sz w:val="22"/>
                <w:szCs w:val="22"/>
              </w:rPr>
              <w:t>Vernünftige Anleitung</w:t>
            </w:r>
          </w:p>
          <w:p>
            <w:pPr>
              <w:pStyle w:val="Listenabsatz"/>
              <w:numPr>
                <w:ilvl w:val="1"/>
                <w:numId w:val="44"/>
              </w:numPr>
              <w:ind w:left="876"/>
              <w:rPr>
                <w:sz w:val="22"/>
                <w:szCs w:val="22"/>
              </w:rPr>
            </w:pPr>
            <w:r>
              <w:rPr>
                <w:sz w:val="22"/>
                <w:szCs w:val="22"/>
              </w:rPr>
              <w:t>Neuer EpiBull Artikel hierzu sollte proaktiv gestreut werden, kommunikativ Vor- und Nachteile klarstellen</w:t>
            </w:r>
          </w:p>
          <w:p>
            <w:pPr>
              <w:pStyle w:val="Listenabsatz"/>
              <w:numPr>
                <w:ilvl w:val="1"/>
                <w:numId w:val="44"/>
              </w:numPr>
              <w:ind w:left="876"/>
              <w:rPr>
                <w:sz w:val="22"/>
                <w:szCs w:val="22"/>
              </w:rPr>
            </w:pPr>
            <w:r>
              <w:rPr>
                <w:sz w:val="22"/>
                <w:szCs w:val="22"/>
              </w:rPr>
              <w:t>Auf fachlicher Ebene besteht in BL extreme Sorge wegen der Heimtestungen</w:t>
            </w:r>
          </w:p>
          <w:p>
            <w:pPr>
              <w:pStyle w:val="Listenabsatz"/>
              <w:numPr>
                <w:ilvl w:val="1"/>
                <w:numId w:val="44"/>
              </w:numPr>
              <w:ind w:left="876"/>
              <w:rPr>
                <w:sz w:val="22"/>
                <w:szCs w:val="22"/>
              </w:rPr>
            </w:pPr>
            <w:r>
              <w:rPr>
                <w:sz w:val="22"/>
                <w:szCs w:val="22"/>
              </w:rPr>
              <w:t>BZgA Steuerungskreis Thema testen hat Problematik der Sicherstellung einer vernünftigen Anwendung besprochen, BZgA wird Informationsstücke zu Selbsttests produzieren</w:t>
            </w:r>
          </w:p>
          <w:p>
            <w:pPr>
              <w:pStyle w:val="Listenabsatz"/>
              <w:numPr>
                <w:ilvl w:val="1"/>
                <w:numId w:val="44"/>
              </w:numPr>
              <w:ind w:left="876"/>
              <w:rPr>
                <w:sz w:val="22"/>
                <w:szCs w:val="22"/>
              </w:rPr>
            </w:pPr>
            <w:r>
              <w:rPr>
                <w:sz w:val="22"/>
                <w:szCs w:val="22"/>
              </w:rPr>
              <w:t>Eigendynamik solch eines Testangebots wird mit Gewinnung von Freiheit gleichgesetzt, Aufklärung zu Grenzen der Tests notwendig, dies muss an Bevölkerung transportiert werden, Botschaft: Freiheit ist (nur) durch Immunität zu erreichen</w:t>
            </w:r>
          </w:p>
          <w:p>
            <w:pPr>
              <w:rPr>
                <w:sz w:val="22"/>
              </w:rPr>
            </w:pPr>
          </w:p>
        </w:tc>
        <w:tc>
          <w:tcPr>
            <w:tcW w:w="1492" w:type="dxa"/>
          </w:tcPr>
          <w:p>
            <w:pPr>
              <w:rPr>
                <w:sz w:val="22"/>
                <w:szCs w:val="22"/>
              </w:rPr>
            </w:pPr>
          </w:p>
          <w:p>
            <w:pPr>
              <w:rPr>
                <w:sz w:val="22"/>
                <w:szCs w:val="22"/>
              </w:rPr>
            </w:pPr>
            <w:r>
              <w:rPr>
                <w:sz w:val="22"/>
                <w:szCs w:val="22"/>
              </w:rPr>
              <w:t>FG38</w:t>
            </w:r>
          </w:p>
          <w:p>
            <w:pPr>
              <w:rPr>
                <w:sz w:val="22"/>
                <w:szCs w:val="22"/>
              </w:rPr>
            </w:pPr>
          </w:p>
        </w:tc>
      </w:tr>
      <w:tr>
        <w:tc>
          <w:tcPr>
            <w:tcW w:w="684" w:type="dxa"/>
          </w:tcPr>
          <w:p>
            <w:pPr>
              <w:rPr>
                <w:b/>
              </w:rPr>
            </w:pPr>
            <w:r>
              <w:rPr>
                <w:b/>
              </w:rPr>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Füllung der LZ-Position leider sehr unzuverlässig, viele MA sagen kurzfristig Schichten ab (Gründe werden nicht immer angegeben)</w:t>
            </w:r>
          </w:p>
          <w:p>
            <w:pPr>
              <w:pStyle w:val="Listenabsatz"/>
              <w:numPr>
                <w:ilvl w:val="0"/>
                <w:numId w:val="31"/>
              </w:numPr>
              <w:ind w:left="450" w:hanging="232"/>
              <w:rPr>
                <w:sz w:val="22"/>
                <w:szCs w:val="22"/>
              </w:rPr>
            </w:pPr>
            <w:r>
              <w:rPr>
                <w:sz w:val="22"/>
                <w:szCs w:val="22"/>
              </w:rPr>
              <w:t>RKI ist nicht aufgestellt, um jahrelang ein LZ zu führen</w:t>
            </w:r>
          </w:p>
          <w:p>
            <w:pPr>
              <w:pStyle w:val="Listenabsatz"/>
              <w:numPr>
                <w:ilvl w:val="0"/>
                <w:numId w:val="31"/>
              </w:numPr>
              <w:ind w:left="450" w:hanging="232"/>
              <w:rPr>
                <w:sz w:val="22"/>
                <w:szCs w:val="22"/>
              </w:rPr>
            </w:pPr>
            <w:r>
              <w:rPr>
                <w:sz w:val="22"/>
                <w:szCs w:val="22"/>
              </w:rPr>
              <w:t xml:space="preserve">Bitte an andere Abteilungen zu kommunizieren, dass Einträge verbindlich sind, Verlässlichkeit ist ganz wichtig </w:t>
            </w:r>
          </w:p>
          <w:p>
            <w:pPr>
              <w:pStyle w:val="Listenabsatz"/>
              <w:numPr>
                <w:ilvl w:val="0"/>
                <w:numId w:val="31"/>
              </w:numPr>
              <w:ind w:left="450" w:hanging="232"/>
              <w:rPr>
                <w:sz w:val="22"/>
                <w:szCs w:val="22"/>
              </w:rPr>
            </w:pPr>
            <w:r>
              <w:rPr>
                <w:sz w:val="22"/>
                <w:szCs w:val="22"/>
              </w:rPr>
              <w:t>Insbesondere in FG, die sich auch fachlich mit COVID-19 auseinandersetzen bestehen aktuell Personen-Engpässe</w:t>
            </w:r>
          </w:p>
          <w:p>
            <w:pPr>
              <w:pStyle w:val="Listenabsatz"/>
              <w:numPr>
                <w:ilvl w:val="0"/>
                <w:numId w:val="31"/>
              </w:numPr>
              <w:ind w:left="450" w:hanging="232"/>
              <w:rPr>
                <w:sz w:val="22"/>
                <w:szCs w:val="22"/>
              </w:rPr>
            </w:pPr>
            <w:r>
              <w:rPr>
                <w:sz w:val="22"/>
                <w:szCs w:val="22"/>
              </w:rPr>
              <w:t>Krisentätigkeit ist prioritär</w:t>
            </w:r>
          </w:p>
          <w:p>
            <w:pPr>
              <w:pStyle w:val="Listenabsatz"/>
              <w:numPr>
                <w:ilvl w:val="0"/>
                <w:numId w:val="31"/>
              </w:numPr>
              <w:ind w:left="450" w:hanging="232"/>
              <w:rPr>
                <w:sz w:val="22"/>
                <w:szCs w:val="22"/>
              </w:rPr>
            </w:pPr>
            <w:r>
              <w:rPr>
                <w:sz w:val="22"/>
                <w:szCs w:val="22"/>
              </w:rPr>
              <w:t>AL3 hat gestern erneut Bitte an alle AL geschickt, mehr MA aus ihren Abteilungen im LZ mitarbeiten zu lassen, es werden nun auch mehr Leute angesprochen, die bereits geschult wurden</w:t>
            </w:r>
          </w:p>
          <w:p>
            <w:pPr>
              <w:pStyle w:val="Listenabsatz"/>
              <w:numPr>
                <w:ilvl w:val="0"/>
                <w:numId w:val="31"/>
              </w:numPr>
              <w:ind w:left="450" w:hanging="232"/>
              <w:rPr>
                <w:sz w:val="22"/>
                <w:szCs w:val="22"/>
              </w:rPr>
            </w:pPr>
            <w:r>
              <w:rPr>
                <w:sz w:val="22"/>
                <w:szCs w:val="22"/>
              </w:rPr>
              <w:t>Wir müssen überlegen wie wir wieder auf normalen Betrieb zurückgelangen, alle sind erschöpft durch allgemeine Fatigue aber auch LZ-Aktivität, die Kräfte sind langsam erschöpft</w:t>
            </w:r>
          </w:p>
          <w:p>
            <w:pPr>
              <w:pStyle w:val="Listenabsatz"/>
              <w:numPr>
                <w:ilvl w:val="0"/>
                <w:numId w:val="31"/>
              </w:numPr>
              <w:ind w:left="450" w:hanging="232"/>
              <w:rPr>
                <w:sz w:val="22"/>
                <w:szCs w:val="22"/>
              </w:rPr>
            </w:pPr>
            <w:r>
              <w:rPr>
                <w:sz w:val="22"/>
                <w:szCs w:val="22"/>
              </w:rPr>
              <w:t>Eingehende Anfragen können jedoch in anderer Struktur nicht geleistet werden, es ist massiv mehr Unterstützung notwendig</w:t>
            </w:r>
          </w:p>
          <w:p>
            <w:pPr>
              <w:pStyle w:val="Listenabsatz"/>
              <w:numPr>
                <w:ilvl w:val="0"/>
                <w:numId w:val="31"/>
              </w:numPr>
              <w:ind w:left="450" w:hanging="232"/>
              <w:rPr>
                <w:sz w:val="22"/>
                <w:szCs w:val="22"/>
              </w:rPr>
            </w:pPr>
            <w:r>
              <w:rPr>
                <w:sz w:val="22"/>
                <w:szCs w:val="22"/>
              </w:rPr>
              <w:t>Wie kann dies längerfristig aufrechterhalten werden?</w:t>
            </w:r>
          </w:p>
          <w:p>
            <w:pPr>
              <w:pStyle w:val="Listenabsatz"/>
              <w:numPr>
                <w:ilvl w:val="0"/>
                <w:numId w:val="31"/>
              </w:numPr>
              <w:ind w:left="450" w:hanging="232"/>
              <w:rPr>
                <w:sz w:val="22"/>
                <w:szCs w:val="22"/>
              </w:rPr>
            </w:pPr>
            <w:r>
              <w:rPr>
                <w:sz w:val="22"/>
                <w:szCs w:val="22"/>
              </w:rPr>
              <w:lastRenderedPageBreak/>
              <w:t>Spezifischere Rückmeldung wäre gut, denn aktuell erhalten motivierte MA Appelle genau wie jene, die sich nicht aktiv einbringen</w:t>
            </w:r>
          </w:p>
          <w:p>
            <w:pPr>
              <w:pStyle w:val="Listenabsatz"/>
              <w:numPr>
                <w:ilvl w:val="0"/>
                <w:numId w:val="31"/>
              </w:numPr>
              <w:ind w:left="450" w:hanging="232"/>
              <w:rPr>
                <w:sz w:val="22"/>
                <w:szCs w:val="22"/>
              </w:rPr>
            </w:pPr>
            <w:r>
              <w:rPr>
                <w:sz w:val="22"/>
                <w:szCs w:val="22"/>
              </w:rPr>
              <w:t>Abt. 3 bemüht sich, spezifischer zu sein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Präs morgen Townhall Meeting zu Impfungen</w:t>
            </w:r>
          </w:p>
          <w:p>
            <w:pPr>
              <w:rPr>
                <w:b/>
                <w:sz w:val="28"/>
              </w:rPr>
            </w:pPr>
          </w:p>
        </w:tc>
        <w:tc>
          <w:tcPr>
            <w:tcW w:w="1492" w:type="dxa"/>
          </w:tcPr>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22.02.2020,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3217">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1-02-19_Lage_AG\COVID-19_Internationale_Lage_2021-02-19_draft.pptx" TargetMode="External"/><Relationship Id="rId13" Type="http://schemas.openxmlformats.org/officeDocument/2006/relationships/hyperlink" Target="file:///S:\Wissdaten\RKI_nCoV-Lage\1.Lagemanagement\1.3.Besprechungen_TKs\1.Lage_AG\2021-02-19_Lage_AG\Definition_Reinfektion_2021_02_19.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file:///S:\Wissdaten\RKI_nCoV-Lage\1.Lagemanagement\1.3.Besprechungen_TKs\1.Lage_AG\2021-02-19_Lage_AG\KS-TRCP-190221.pptx"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S:\Wissdaten\RKI_nCoV-Lage\1.Lagemanagement\1.3.Besprechungen_TKs\1.Lage_AG\2021-02-19_Lage_AG\KS-CSP-190221.pptx"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hyperlink" Target="file:///S:\Wissdaten\RKI_nCoV-Lage\3.Kommunikation\3.7.Lageberichte\2021-02-19\Karten\A-Trend.png" TargetMode="Externa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1-02-19_Lage_AG\Lage-National_2021-02-19md.pptx" TargetMode="External"/><Relationship Id="rId14" Type="http://schemas.openxmlformats.org/officeDocument/2006/relationships/hyperlink" Target="https://www.nejm.org/doi/full/10.1056/NEJMc2102017?query=featured_home" TargetMode="External"/><Relationship Id="rId22"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F674B-40AB-48D5-B6B5-B9B98782D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3208</Words>
  <Characters>20211</Characters>
  <Application>Microsoft Office Word</Application>
  <DocSecurity>0</DocSecurity>
  <Lines>168</Lines>
  <Paragraphs>46</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3</cp:revision>
  <dcterms:created xsi:type="dcterms:W3CDTF">2021-02-19T18:26:00Z</dcterms:created>
  <dcterms:modified xsi:type="dcterms:W3CDTF">2021-05-10T14:57:00Z</dcterms:modified>
</cp:coreProperties>
</file>