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29.01.2021,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Webexkonferenz</w:t>
          </w:r>
          <w:proofErr w:type="spellEnd"/>
        </w:sdtContent>
      </w:sdt>
    </w:p>
    <w:p>
      <w:pPr>
        <w:rPr>
          <w:b/>
          <w:sz w:val="22"/>
        </w:rPr>
      </w:pPr>
      <w:r>
        <w:rPr>
          <w:b/>
          <w:sz w:val="22"/>
        </w:rPr>
        <w:t>Moderation: Lars Schaade</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Lothar Wieler</w:t>
      </w:r>
    </w:p>
    <w:p>
      <w:pPr>
        <w:pStyle w:val="Listenabsatz"/>
        <w:numPr>
          <w:ilvl w:val="1"/>
          <w:numId w:val="2"/>
        </w:numPr>
        <w:spacing w:after="0"/>
        <w:contextualSpacing w:val="0"/>
        <w:rPr>
          <w:sz w:val="22"/>
        </w:rPr>
      </w:pPr>
      <w:r>
        <w:rPr>
          <w:sz w:val="22"/>
        </w:rPr>
        <w:t>Lars Schaade</w:t>
      </w:r>
    </w:p>
    <w:p>
      <w:pPr>
        <w:pStyle w:val="Listenabsatz"/>
        <w:numPr>
          <w:ilvl w:val="0"/>
          <w:numId w:val="2"/>
        </w:numPr>
        <w:spacing w:after="0" w:line="233" w:lineRule="auto"/>
        <w:ind w:hanging="357"/>
        <w:contextualSpacing w:val="0"/>
        <w:rPr>
          <w:sz w:val="22"/>
        </w:rPr>
      </w:pPr>
      <w:r>
        <w:rPr>
          <w:sz w:val="22"/>
        </w:rPr>
        <w:t>Abt. 3</w:t>
      </w:r>
    </w:p>
    <w:p>
      <w:pPr>
        <w:pStyle w:val="Listenabsatz"/>
        <w:numPr>
          <w:ilvl w:val="1"/>
          <w:numId w:val="2"/>
        </w:numPr>
        <w:spacing w:after="0" w:line="233" w:lineRule="auto"/>
        <w:contextualSpacing w:val="0"/>
        <w:rPr>
          <w:sz w:val="22"/>
        </w:rPr>
      </w:pPr>
      <w:r>
        <w:rPr>
          <w:sz w:val="22"/>
        </w:rPr>
        <w:t>Osamah Hamouda</w:t>
      </w:r>
    </w:p>
    <w:p>
      <w:pPr>
        <w:pStyle w:val="Listenabsatz"/>
        <w:numPr>
          <w:ilvl w:val="1"/>
          <w:numId w:val="2"/>
        </w:numPr>
        <w:spacing w:after="0"/>
        <w:contextualSpacing w:val="0"/>
        <w:rPr>
          <w:sz w:val="22"/>
        </w:rPr>
      </w:pPr>
      <w:r>
        <w:rPr>
          <w:sz w:val="22"/>
        </w:rPr>
        <w:t>Tanja Jung-Sendzik</w:t>
      </w:r>
    </w:p>
    <w:p>
      <w:pPr>
        <w:pStyle w:val="Listenabsatz"/>
        <w:numPr>
          <w:ilvl w:val="1"/>
          <w:numId w:val="2"/>
        </w:numPr>
        <w:spacing w:after="0" w:line="233" w:lineRule="auto"/>
        <w:contextualSpacing w:val="0"/>
        <w:rPr>
          <w:sz w:val="22"/>
        </w:rPr>
      </w:pPr>
      <w:r>
        <w:rPr>
          <w:sz w:val="22"/>
        </w:rPr>
        <w:t>Nadine Litzba (Protokoll)</w:t>
      </w:r>
    </w:p>
    <w:p>
      <w:pPr>
        <w:pStyle w:val="Listenabsatz"/>
        <w:numPr>
          <w:ilvl w:val="0"/>
          <w:numId w:val="2"/>
        </w:numPr>
        <w:spacing w:after="0" w:line="233" w:lineRule="auto"/>
        <w:ind w:hanging="357"/>
        <w:contextualSpacing w:val="0"/>
        <w:rPr>
          <w:sz w:val="22"/>
        </w:rPr>
      </w:pPr>
      <w:r>
        <w:rPr>
          <w:sz w:val="22"/>
        </w:rPr>
        <w:t>ZIG</w:t>
      </w:r>
    </w:p>
    <w:p>
      <w:pPr>
        <w:pStyle w:val="Listenabsatz"/>
        <w:numPr>
          <w:ilvl w:val="1"/>
          <w:numId w:val="2"/>
        </w:numPr>
        <w:spacing w:after="0" w:line="233" w:lineRule="auto"/>
        <w:contextualSpacing w:val="0"/>
        <w:rPr>
          <w:sz w:val="22"/>
        </w:rPr>
      </w:pPr>
      <w:r>
        <w:rPr>
          <w:sz w:val="22"/>
        </w:rPr>
        <w:t>Johanna Hanefeld</w:t>
      </w:r>
    </w:p>
    <w:p>
      <w:pPr>
        <w:pStyle w:val="Listenabsatz"/>
        <w:numPr>
          <w:ilvl w:val="1"/>
          <w:numId w:val="2"/>
        </w:numPr>
        <w:spacing w:after="0" w:line="233" w:lineRule="auto"/>
        <w:contextualSpacing w:val="0"/>
        <w:rPr>
          <w:sz w:val="22"/>
        </w:rPr>
      </w:pPr>
      <w:r>
        <w:rPr>
          <w:sz w:val="22"/>
        </w:rPr>
        <w:t>Iris Hunger</w:t>
      </w:r>
    </w:p>
    <w:p>
      <w:pPr>
        <w:pStyle w:val="Listenabsatz"/>
        <w:numPr>
          <w:ilvl w:val="0"/>
          <w:numId w:val="2"/>
        </w:numPr>
        <w:spacing w:after="0"/>
        <w:contextualSpacing w:val="0"/>
        <w:rPr>
          <w:sz w:val="22"/>
        </w:rPr>
      </w:pPr>
      <w:r>
        <w:rPr>
          <w:sz w:val="22"/>
        </w:rPr>
        <w:t>FG12</w:t>
      </w:r>
    </w:p>
    <w:p>
      <w:pPr>
        <w:pStyle w:val="Listenabsatz"/>
        <w:numPr>
          <w:ilvl w:val="1"/>
          <w:numId w:val="2"/>
        </w:numPr>
        <w:spacing w:after="0" w:line="233" w:lineRule="auto"/>
        <w:contextualSpacing w:val="0"/>
        <w:rPr>
          <w:sz w:val="22"/>
          <w:szCs w:val="22"/>
        </w:rPr>
      </w:pPr>
      <w:r>
        <w:rPr>
          <w:sz w:val="22"/>
          <w:szCs w:val="22"/>
        </w:rPr>
        <w:t>Annette Mankertz</w:t>
      </w:r>
    </w:p>
    <w:p>
      <w:pPr>
        <w:pStyle w:val="Listenabsatz"/>
        <w:numPr>
          <w:ilvl w:val="0"/>
          <w:numId w:val="3"/>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FG16</w:t>
      </w:r>
    </w:p>
    <w:p>
      <w:pPr>
        <w:pStyle w:val="Listenabsatz"/>
        <w:numPr>
          <w:ilvl w:val="1"/>
          <w:numId w:val="3"/>
        </w:numPr>
        <w:spacing w:after="0"/>
        <w:contextualSpacing w:val="0"/>
        <w:rPr>
          <w:sz w:val="22"/>
          <w:szCs w:val="22"/>
        </w:rPr>
      </w:pPr>
      <w:r>
        <w:rPr>
          <w:sz w:val="22"/>
          <w:szCs w:val="22"/>
        </w:rPr>
        <w:t>Anton Aebischer</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Djin-Ye Oh</w:t>
      </w:r>
    </w:p>
    <w:p>
      <w:pPr>
        <w:pStyle w:val="Listenabsatz"/>
        <w:numPr>
          <w:ilvl w:val="0"/>
          <w:numId w:val="2"/>
        </w:numPr>
        <w:spacing w:after="0"/>
        <w:contextualSpacing w:val="0"/>
        <w:rPr>
          <w:sz w:val="22"/>
          <w:szCs w:val="22"/>
        </w:rPr>
      </w:pPr>
      <w:r>
        <w:rPr>
          <w:sz w:val="22"/>
          <w:szCs w:val="22"/>
        </w:rPr>
        <w:t>FG21</w:t>
      </w:r>
    </w:p>
    <w:p>
      <w:pPr>
        <w:pStyle w:val="Listenabsatz"/>
        <w:numPr>
          <w:ilvl w:val="1"/>
          <w:numId w:val="2"/>
        </w:numPr>
        <w:spacing w:after="0"/>
        <w:contextualSpacing w:val="0"/>
        <w:rPr>
          <w:sz w:val="22"/>
          <w:szCs w:val="22"/>
        </w:rPr>
      </w:pPr>
      <w:r>
        <w:rPr>
          <w:sz w:val="22"/>
          <w:szCs w:val="22"/>
        </w:rPr>
        <w:t>Wolfgang Scheida</w:t>
      </w:r>
    </w:p>
    <w:p>
      <w:pPr>
        <w:pStyle w:val="Listenabsatz"/>
        <w:numPr>
          <w:ilvl w:val="0"/>
          <w:numId w:val="2"/>
        </w:numPr>
        <w:spacing w:after="0"/>
        <w:contextualSpacing w:val="0"/>
        <w:rPr>
          <w:sz w:val="22"/>
          <w:szCs w:val="22"/>
        </w:rPr>
      </w:pPr>
      <w:r>
        <w:rPr>
          <w:sz w:val="22"/>
          <w:szCs w:val="22"/>
        </w:rPr>
        <w:t xml:space="preserve">FG24 </w:t>
      </w:r>
    </w:p>
    <w:p>
      <w:pPr>
        <w:pStyle w:val="Listenabsatz"/>
        <w:numPr>
          <w:ilvl w:val="1"/>
          <w:numId w:val="2"/>
        </w:numPr>
        <w:spacing w:after="0"/>
        <w:contextualSpacing w:val="0"/>
        <w:rPr>
          <w:sz w:val="22"/>
          <w:szCs w:val="22"/>
        </w:rPr>
      </w:pPr>
      <w:r>
        <w:rPr>
          <w:sz w:val="22"/>
          <w:szCs w:val="22"/>
        </w:rPr>
        <w:t>Thomas Ziese</w:t>
      </w:r>
    </w:p>
    <w:p>
      <w:pPr>
        <w:pStyle w:val="Listenabsatz"/>
        <w:numPr>
          <w:ilvl w:val="0"/>
          <w:numId w:val="4"/>
        </w:numPr>
        <w:spacing w:after="0"/>
        <w:contextualSpacing w:val="0"/>
        <w:rPr>
          <w:sz w:val="22"/>
          <w:szCs w:val="22"/>
        </w:rPr>
      </w:pPr>
      <w:r>
        <w:rPr>
          <w:sz w:val="22"/>
          <w:szCs w:val="22"/>
        </w:rPr>
        <w:t>FG33</w:t>
      </w:r>
    </w:p>
    <w:p>
      <w:pPr>
        <w:pStyle w:val="Listenabsatz"/>
        <w:numPr>
          <w:ilvl w:val="1"/>
          <w:numId w:val="4"/>
        </w:numPr>
        <w:spacing w:after="0"/>
        <w:contextualSpacing w:val="0"/>
        <w:rPr>
          <w:sz w:val="22"/>
          <w:szCs w:val="22"/>
        </w:rPr>
      </w:pPr>
      <w:r>
        <w:rPr>
          <w:sz w:val="22"/>
          <w:szCs w:val="22"/>
        </w:rPr>
        <w:t>Ole Wichmann</w:t>
      </w:r>
    </w:p>
    <w:p>
      <w:pPr>
        <w:pStyle w:val="Listenabsatz"/>
        <w:spacing w:after="0"/>
        <w:contextualSpacing w:val="0"/>
        <w:rPr>
          <w:sz w:val="22"/>
          <w:szCs w:val="22"/>
        </w:rPr>
      </w:pP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rPr>
      </w:pPr>
      <w:r>
        <w:rPr>
          <w:sz w:val="22"/>
        </w:rPr>
        <w:t>Walter Haas</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FG 38</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Ute Rexroth</w:t>
      </w:r>
    </w:p>
    <w:p>
      <w:pPr>
        <w:pStyle w:val="Listenabsatz"/>
        <w:numPr>
          <w:ilvl w:val="0"/>
          <w:numId w:val="3"/>
        </w:numPr>
        <w:spacing w:after="0"/>
        <w:contextualSpacing w:val="0"/>
        <w:rPr>
          <w:sz w:val="22"/>
        </w:rPr>
      </w:pPr>
      <w:r>
        <w:rPr>
          <w:sz w:val="22"/>
        </w:rPr>
        <w:t>IBBS</w:t>
      </w:r>
    </w:p>
    <w:p>
      <w:pPr>
        <w:pStyle w:val="Listenabsatz"/>
        <w:numPr>
          <w:ilvl w:val="1"/>
          <w:numId w:val="3"/>
        </w:numPr>
        <w:spacing w:after="0"/>
        <w:contextualSpacing w:val="0"/>
        <w:rPr>
          <w:sz w:val="22"/>
        </w:rPr>
      </w:pPr>
      <w:r>
        <w:rPr>
          <w:sz w:val="22"/>
        </w:rPr>
        <w:t>Christian Herzog</w:t>
      </w:r>
    </w:p>
    <w:p>
      <w:pPr>
        <w:pStyle w:val="Listenabsatz"/>
        <w:numPr>
          <w:ilvl w:val="0"/>
          <w:numId w:val="3"/>
        </w:numPr>
        <w:spacing w:after="0"/>
        <w:contextualSpacing w:val="0"/>
        <w:rPr>
          <w:sz w:val="22"/>
        </w:rPr>
      </w:pPr>
      <w:r>
        <w:rPr>
          <w:sz w:val="22"/>
        </w:rPr>
        <w:t>P4</w:t>
      </w:r>
    </w:p>
    <w:p>
      <w:pPr>
        <w:pStyle w:val="Listenabsatz"/>
        <w:numPr>
          <w:ilvl w:val="1"/>
          <w:numId w:val="3"/>
        </w:numPr>
        <w:spacing w:after="0"/>
        <w:contextualSpacing w:val="0"/>
        <w:rPr>
          <w:rStyle w:val="highlight"/>
          <w:sz w:val="22"/>
          <w:szCs w:val="22"/>
        </w:rPr>
      </w:pPr>
      <w:r>
        <w:rPr>
          <w:sz w:val="22"/>
          <w:szCs w:val="22"/>
        </w:rPr>
        <w:t xml:space="preserve">Susanne </w:t>
      </w:r>
      <w:r>
        <w:rPr>
          <w:rStyle w:val="highlight"/>
          <w:sz w:val="22"/>
          <w:szCs w:val="22"/>
        </w:rPr>
        <w:t>Gottwald</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szCs w:val="22"/>
        </w:rPr>
      </w:pPr>
      <w:r>
        <w:rPr>
          <w:sz w:val="22"/>
          <w:szCs w:val="22"/>
        </w:rPr>
        <w:t>Ronja Wenchel</w:t>
      </w:r>
    </w:p>
    <w:p>
      <w:pPr>
        <w:pStyle w:val="Listenabsatz"/>
        <w:numPr>
          <w:ilvl w:val="0"/>
          <w:numId w:val="2"/>
        </w:numPr>
        <w:spacing w:after="0"/>
        <w:contextualSpacing w:val="0"/>
        <w:rPr>
          <w:sz w:val="22"/>
          <w:szCs w:val="22"/>
        </w:rPr>
      </w:pPr>
      <w:r>
        <w:rPr>
          <w:sz w:val="22"/>
          <w:szCs w:val="22"/>
        </w:rPr>
        <w:t>ZBS1</w:t>
      </w:r>
    </w:p>
    <w:p>
      <w:pPr>
        <w:pStyle w:val="Listenabsatz"/>
        <w:numPr>
          <w:ilvl w:val="1"/>
          <w:numId w:val="2"/>
        </w:numPr>
        <w:spacing w:after="0"/>
        <w:contextualSpacing w:val="0"/>
        <w:rPr>
          <w:sz w:val="22"/>
          <w:szCs w:val="22"/>
        </w:rPr>
      </w:pPr>
      <w:r>
        <w:rPr>
          <w:sz w:val="22"/>
          <w:szCs w:val="22"/>
        </w:rPr>
        <w:t>Janine Michel</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sz w:val="22"/>
        </w:rPr>
      </w:pPr>
      <w:r>
        <w:rPr>
          <w:sz w:val="22"/>
        </w:rPr>
        <w:t>Luisa Denkel</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 xml:space="preserve">Heidrun </w:t>
      </w:r>
      <w:proofErr w:type="spellStart"/>
      <w:r>
        <w:rPr>
          <w:sz w:val="22"/>
        </w:rPr>
        <w:t>Thaiss</w:t>
      </w:r>
      <w:proofErr w:type="spellEnd"/>
    </w:p>
    <w:p>
      <w:pPr>
        <w:rPr>
          <w:sz w:val="22"/>
        </w:rPr>
      </w:pPr>
      <w:r>
        <w:rPr>
          <w:sz w:val="22"/>
        </w:rPr>
        <w:br w:type="page"/>
      </w:r>
    </w:p>
    <w:p>
      <w:pPr>
        <w:pStyle w:val="Listenabsatz"/>
        <w:spacing w:after="0"/>
        <w:ind w:left="1440"/>
        <w:contextualSpacing w:val="0"/>
        <w:rPr>
          <w:sz w:val="22"/>
        </w:rPr>
        <w:sectPr>
          <w:type w:val="continuous"/>
          <w:pgSz w:w="11900" w:h="16840"/>
          <w:pgMar w:top="1440" w:right="1800" w:bottom="1440" w:left="1800" w:header="708" w:footer="708" w:gutter="0"/>
          <w:cols w:num="2" w:space="560"/>
        </w:sectPr>
      </w:pP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sz w:val="22"/>
                <w:szCs w:val="22"/>
              </w:rPr>
            </w:pPr>
            <w:r>
              <w:rPr>
                <w:b/>
                <w:sz w:val="22"/>
                <w:szCs w:val="22"/>
              </w:rPr>
              <w:t xml:space="preserve">International </w:t>
            </w:r>
            <w:r>
              <w:rPr>
                <w:sz w:val="22"/>
                <w:szCs w:val="22"/>
              </w:rPr>
              <w:t xml:space="preserve">(Folien </w:t>
            </w:r>
            <w:hyperlink r:id="rId14" w:history="1">
              <w:r>
                <w:rPr>
                  <w:rStyle w:val="Hyperlink"/>
                  <w:sz w:val="22"/>
                  <w:szCs w:val="22"/>
                </w:rPr>
                <w:t>hier</w:t>
              </w:r>
            </w:hyperlink>
            <w:r>
              <w:rPr>
                <w:sz w:val="22"/>
                <w:szCs w:val="22"/>
              </w:rPr>
              <w:t>)</w:t>
            </w:r>
          </w:p>
          <w:p>
            <w:pPr>
              <w:pStyle w:val="Listenabsatz"/>
              <w:numPr>
                <w:ilvl w:val="0"/>
                <w:numId w:val="29"/>
              </w:numPr>
              <w:spacing w:line="276" w:lineRule="auto"/>
              <w:ind w:left="474"/>
              <w:rPr>
                <w:sz w:val="22"/>
                <w:szCs w:val="22"/>
              </w:rPr>
            </w:pPr>
            <w:r>
              <w:rPr>
                <w:sz w:val="22"/>
                <w:szCs w:val="22"/>
              </w:rPr>
              <w:t>Top 10 Länder nach Anzahl neuer COVID-19-Fälle</w:t>
            </w:r>
          </w:p>
          <w:p>
            <w:pPr>
              <w:pStyle w:val="Listenabsatz"/>
              <w:numPr>
                <w:ilvl w:val="1"/>
                <w:numId w:val="29"/>
              </w:numPr>
              <w:spacing w:line="276" w:lineRule="auto"/>
              <w:ind w:left="899"/>
              <w:rPr>
                <w:sz w:val="22"/>
                <w:szCs w:val="22"/>
              </w:rPr>
            </w:pPr>
            <w:r>
              <w:rPr>
                <w:sz w:val="22"/>
                <w:szCs w:val="22"/>
              </w:rPr>
              <w:t xml:space="preserve">Laut WHO &gt;100 </w:t>
            </w:r>
            <w:proofErr w:type="spellStart"/>
            <w:r>
              <w:rPr>
                <w:sz w:val="22"/>
                <w:szCs w:val="22"/>
              </w:rPr>
              <w:t>Mio</w:t>
            </w:r>
            <w:proofErr w:type="spellEnd"/>
            <w:r>
              <w:rPr>
                <w:sz w:val="22"/>
                <w:szCs w:val="22"/>
              </w:rPr>
              <w:t xml:space="preserve"> Fälle und ca. 2,2 </w:t>
            </w:r>
            <w:proofErr w:type="spellStart"/>
            <w:r>
              <w:rPr>
                <w:sz w:val="22"/>
                <w:szCs w:val="22"/>
              </w:rPr>
              <w:t>Mio</w:t>
            </w:r>
            <w:proofErr w:type="spellEnd"/>
            <w:r>
              <w:rPr>
                <w:sz w:val="22"/>
                <w:szCs w:val="22"/>
              </w:rPr>
              <w:t xml:space="preserve"> Todesfälle</w:t>
            </w:r>
          </w:p>
          <w:p>
            <w:pPr>
              <w:pStyle w:val="Listenabsatz"/>
              <w:numPr>
                <w:ilvl w:val="1"/>
                <w:numId w:val="29"/>
              </w:numPr>
              <w:spacing w:line="276" w:lineRule="auto"/>
              <w:ind w:left="899"/>
              <w:rPr>
                <w:sz w:val="22"/>
                <w:szCs w:val="22"/>
              </w:rPr>
            </w:pPr>
            <w:r>
              <w:rPr>
                <w:sz w:val="22"/>
                <w:szCs w:val="22"/>
              </w:rPr>
              <w:t>Länder auf Liste haben sich nicht verändert</w:t>
            </w:r>
          </w:p>
          <w:p>
            <w:pPr>
              <w:pStyle w:val="Listenabsatz"/>
              <w:numPr>
                <w:ilvl w:val="1"/>
                <w:numId w:val="29"/>
              </w:numPr>
              <w:spacing w:line="276" w:lineRule="auto"/>
              <w:ind w:left="899"/>
              <w:rPr>
                <w:sz w:val="22"/>
                <w:szCs w:val="22"/>
              </w:rPr>
            </w:pPr>
            <w:r>
              <w:rPr>
                <w:sz w:val="22"/>
                <w:szCs w:val="22"/>
              </w:rPr>
              <w:t>Rückläufiger Trend in USA, UK und Brasilien, sowie in der Russischen Föderation, Kolumbien, Deutschland und Indien</w:t>
            </w:r>
          </w:p>
          <w:p>
            <w:pPr>
              <w:pStyle w:val="Listenabsatz"/>
              <w:numPr>
                <w:ilvl w:val="1"/>
                <w:numId w:val="29"/>
              </w:numPr>
              <w:spacing w:line="276" w:lineRule="auto"/>
              <w:ind w:left="899"/>
              <w:rPr>
                <w:sz w:val="22"/>
                <w:szCs w:val="22"/>
              </w:rPr>
            </w:pPr>
            <w:r>
              <w:rPr>
                <w:sz w:val="22"/>
                <w:szCs w:val="22"/>
              </w:rPr>
              <w:t>Trend in Spanien und Frankreich stagniert bzw. leichter Anstieg</w:t>
            </w:r>
          </w:p>
          <w:p>
            <w:pPr>
              <w:pStyle w:val="Listenabsatz"/>
              <w:numPr>
                <w:ilvl w:val="0"/>
                <w:numId w:val="29"/>
              </w:numPr>
              <w:spacing w:line="276" w:lineRule="auto"/>
              <w:ind w:left="474"/>
              <w:rPr>
                <w:sz w:val="22"/>
                <w:szCs w:val="22"/>
              </w:rPr>
            </w:pPr>
            <w:r>
              <w:rPr>
                <w:sz w:val="22"/>
                <w:szCs w:val="22"/>
              </w:rPr>
              <w:t>7-Tages-Inzidenz weltweit</w:t>
            </w:r>
          </w:p>
          <w:p>
            <w:pPr>
              <w:pStyle w:val="Listenabsatz"/>
              <w:numPr>
                <w:ilvl w:val="1"/>
                <w:numId w:val="29"/>
              </w:numPr>
              <w:spacing w:line="276" w:lineRule="auto"/>
              <w:ind w:left="899"/>
              <w:rPr>
                <w:sz w:val="22"/>
                <w:szCs w:val="22"/>
              </w:rPr>
            </w:pPr>
            <w:r>
              <w:rPr>
                <w:sz w:val="22"/>
                <w:szCs w:val="22"/>
              </w:rPr>
              <w:t xml:space="preserve">Inzwischen weltweit 101 Länder &gt;50/100.000 </w:t>
            </w:r>
            <w:proofErr w:type="spellStart"/>
            <w:r>
              <w:rPr>
                <w:sz w:val="22"/>
                <w:szCs w:val="22"/>
              </w:rPr>
              <w:t>Ew</w:t>
            </w:r>
            <w:proofErr w:type="spellEnd"/>
            <w:r>
              <w:rPr>
                <w:sz w:val="22"/>
                <w:szCs w:val="22"/>
              </w:rPr>
              <w:t>.</w:t>
            </w:r>
          </w:p>
          <w:p>
            <w:pPr>
              <w:pStyle w:val="Listenabsatz"/>
              <w:numPr>
                <w:ilvl w:val="1"/>
                <w:numId w:val="29"/>
              </w:numPr>
              <w:spacing w:line="276" w:lineRule="auto"/>
              <w:ind w:left="899"/>
              <w:rPr>
                <w:sz w:val="22"/>
                <w:szCs w:val="22"/>
              </w:rPr>
            </w:pPr>
            <w:r>
              <w:rPr>
                <w:sz w:val="22"/>
                <w:szCs w:val="22"/>
              </w:rPr>
              <w:t>Insgesamt sind neue Fälle global um 15% gesunken, 2. Woche in Folge, größter Rückgang in Europa (-20%)</w:t>
            </w:r>
          </w:p>
          <w:p>
            <w:pPr>
              <w:pStyle w:val="Listenabsatz"/>
              <w:numPr>
                <w:ilvl w:val="1"/>
                <w:numId w:val="29"/>
              </w:numPr>
              <w:spacing w:line="276" w:lineRule="auto"/>
              <w:ind w:left="899"/>
              <w:rPr>
                <w:sz w:val="22"/>
                <w:szCs w:val="22"/>
              </w:rPr>
            </w:pPr>
            <w:r>
              <w:rPr>
                <w:sz w:val="22"/>
                <w:szCs w:val="22"/>
              </w:rPr>
              <w:t>Auch in Afrika Rückgang, -30% in Südafrika</w:t>
            </w:r>
          </w:p>
          <w:p>
            <w:pPr>
              <w:pStyle w:val="Listenabsatz"/>
              <w:numPr>
                <w:ilvl w:val="1"/>
                <w:numId w:val="29"/>
              </w:numPr>
              <w:spacing w:line="276" w:lineRule="auto"/>
              <w:ind w:left="899"/>
              <w:rPr>
                <w:sz w:val="22"/>
                <w:szCs w:val="22"/>
              </w:rPr>
            </w:pPr>
            <w:r>
              <w:rPr>
                <w:sz w:val="22"/>
                <w:szCs w:val="22"/>
              </w:rPr>
              <w:t>Die meisten Fälle aus Amerika und Europa (86%)</w:t>
            </w:r>
          </w:p>
          <w:p>
            <w:pPr>
              <w:pStyle w:val="Listenabsatz"/>
              <w:numPr>
                <w:ilvl w:val="0"/>
                <w:numId w:val="29"/>
              </w:numPr>
              <w:spacing w:line="276" w:lineRule="auto"/>
              <w:ind w:left="474"/>
              <w:rPr>
                <w:sz w:val="22"/>
                <w:szCs w:val="22"/>
                <w:lang w:val="en-US"/>
              </w:rPr>
            </w:pPr>
            <w:r>
              <w:rPr>
                <w:sz w:val="22"/>
                <w:szCs w:val="22"/>
                <w:lang w:val="en-US"/>
              </w:rPr>
              <w:t xml:space="preserve">SARS-CoV-2 </w:t>
            </w:r>
            <w:proofErr w:type="spellStart"/>
            <w:r>
              <w:rPr>
                <w:sz w:val="22"/>
                <w:szCs w:val="22"/>
                <w:lang w:val="en-US"/>
              </w:rPr>
              <w:t>Varianten</w:t>
            </w:r>
            <w:proofErr w:type="spellEnd"/>
            <w:r>
              <w:rPr>
                <w:sz w:val="22"/>
                <w:szCs w:val="22"/>
                <w:lang w:val="en-US"/>
              </w:rPr>
              <w:t>: VOC 202012/01 (</w:t>
            </w:r>
            <w:proofErr w:type="spellStart"/>
            <w:r>
              <w:rPr>
                <w:sz w:val="22"/>
                <w:szCs w:val="22"/>
                <w:lang w:val="en-US"/>
              </w:rPr>
              <w:t>Linie</w:t>
            </w:r>
            <w:proofErr w:type="spellEnd"/>
            <w:r>
              <w:rPr>
                <w:sz w:val="22"/>
                <w:szCs w:val="22"/>
                <w:lang w:val="en-US"/>
              </w:rPr>
              <w:t xml:space="preserve"> B.1.1.7)</w:t>
            </w:r>
          </w:p>
          <w:p>
            <w:pPr>
              <w:pStyle w:val="Listenabsatz"/>
              <w:numPr>
                <w:ilvl w:val="1"/>
                <w:numId w:val="29"/>
              </w:numPr>
              <w:spacing w:line="276" w:lineRule="auto"/>
              <w:ind w:left="899"/>
              <w:rPr>
                <w:sz w:val="22"/>
                <w:szCs w:val="22"/>
              </w:rPr>
            </w:pPr>
            <w:r>
              <w:rPr>
                <w:sz w:val="22"/>
                <w:szCs w:val="22"/>
              </w:rPr>
              <w:t>Nachweis in 70 Ländern, allen WHO Regionen, neu in Litauen</w:t>
            </w:r>
          </w:p>
          <w:p>
            <w:pPr>
              <w:pStyle w:val="Listenabsatz"/>
              <w:numPr>
                <w:ilvl w:val="1"/>
                <w:numId w:val="29"/>
              </w:numPr>
              <w:spacing w:line="276" w:lineRule="auto"/>
              <w:ind w:left="899"/>
              <w:rPr>
                <w:sz w:val="22"/>
                <w:szCs w:val="22"/>
              </w:rPr>
            </w:pPr>
            <w:r>
              <w:rPr>
                <w:sz w:val="22"/>
                <w:szCs w:val="22"/>
              </w:rPr>
              <w:t>Trotzdem rückläufige 7-Tages-Inzidenz, z.B. in Irland -40%</w:t>
            </w:r>
          </w:p>
          <w:p>
            <w:pPr>
              <w:pStyle w:val="Listenabsatz"/>
              <w:numPr>
                <w:ilvl w:val="1"/>
                <w:numId w:val="29"/>
              </w:numPr>
              <w:spacing w:line="276" w:lineRule="auto"/>
              <w:ind w:left="899"/>
              <w:rPr>
                <w:sz w:val="22"/>
                <w:szCs w:val="22"/>
              </w:rPr>
            </w:pPr>
            <w:r>
              <w:rPr>
                <w:sz w:val="22"/>
                <w:szCs w:val="22"/>
              </w:rPr>
              <w:t>Risikogebiete für UK-Variante: UK, Irland und Portugal</w:t>
            </w:r>
            <w:r>
              <w:rPr>
                <w:sz w:val="22"/>
                <w:szCs w:val="22"/>
              </w:rPr>
              <w:br/>
              <w:t>unter Beobachtung: Dänemark, Frankreich, Schweiz, Tschechien, Israel und weitere</w:t>
            </w:r>
          </w:p>
          <w:p>
            <w:pPr>
              <w:pStyle w:val="Listenabsatz"/>
              <w:numPr>
                <w:ilvl w:val="0"/>
                <w:numId w:val="29"/>
              </w:numPr>
              <w:spacing w:line="276" w:lineRule="auto"/>
              <w:ind w:left="474"/>
              <w:rPr>
                <w:sz w:val="22"/>
                <w:szCs w:val="22"/>
                <w:lang w:val="en-US"/>
              </w:rPr>
            </w:pPr>
            <w:r>
              <w:rPr>
                <w:sz w:val="22"/>
                <w:szCs w:val="22"/>
                <w:lang w:val="en-US"/>
              </w:rPr>
              <w:t xml:space="preserve">SARS-CoV-2 </w:t>
            </w:r>
            <w:proofErr w:type="spellStart"/>
            <w:r>
              <w:rPr>
                <w:sz w:val="22"/>
                <w:szCs w:val="22"/>
                <w:lang w:val="en-US"/>
              </w:rPr>
              <w:t>Varianten</w:t>
            </w:r>
            <w:proofErr w:type="spellEnd"/>
            <w:r>
              <w:rPr>
                <w:sz w:val="22"/>
                <w:szCs w:val="22"/>
                <w:lang w:val="en-US"/>
              </w:rPr>
              <w:t>: 501Y.V2 (</w:t>
            </w:r>
            <w:proofErr w:type="spellStart"/>
            <w:r>
              <w:rPr>
                <w:sz w:val="22"/>
                <w:szCs w:val="22"/>
                <w:lang w:val="en-US"/>
              </w:rPr>
              <w:t>Linie</w:t>
            </w:r>
            <w:proofErr w:type="spellEnd"/>
            <w:r>
              <w:rPr>
                <w:sz w:val="22"/>
                <w:szCs w:val="22"/>
                <w:lang w:val="en-US"/>
              </w:rPr>
              <w:t xml:space="preserve"> B1.351)</w:t>
            </w:r>
          </w:p>
          <w:p>
            <w:pPr>
              <w:pStyle w:val="Listenabsatz"/>
              <w:numPr>
                <w:ilvl w:val="1"/>
                <w:numId w:val="29"/>
              </w:numPr>
              <w:spacing w:line="276" w:lineRule="auto"/>
              <w:ind w:left="899"/>
              <w:rPr>
                <w:sz w:val="22"/>
                <w:szCs w:val="22"/>
              </w:rPr>
            </w:pPr>
            <w:r>
              <w:rPr>
                <w:sz w:val="22"/>
                <w:szCs w:val="22"/>
              </w:rPr>
              <w:t>in 31 Ländern und in 5 von 6 WHO-Regionen nachgewiesen, erstmals Nachweis in den USA, in South Carolina, kein Link zu Südafrika</w:t>
            </w:r>
          </w:p>
          <w:p>
            <w:pPr>
              <w:pStyle w:val="Listenabsatz"/>
              <w:numPr>
                <w:ilvl w:val="1"/>
                <w:numId w:val="29"/>
              </w:numPr>
              <w:spacing w:line="276" w:lineRule="auto"/>
              <w:ind w:left="899"/>
              <w:rPr>
                <w:sz w:val="22"/>
                <w:szCs w:val="22"/>
              </w:rPr>
            </w:pPr>
            <w:r>
              <w:rPr>
                <w:sz w:val="22"/>
                <w:szCs w:val="22"/>
              </w:rPr>
              <w:t xml:space="preserve">Risikogebiete für südafrikanische Variante: Südafrika, </w:t>
            </w:r>
            <w:proofErr w:type="spellStart"/>
            <w:r>
              <w:rPr>
                <w:sz w:val="22"/>
                <w:szCs w:val="22"/>
              </w:rPr>
              <w:t>Eswatini</w:t>
            </w:r>
            <w:proofErr w:type="spellEnd"/>
            <w:r>
              <w:rPr>
                <w:sz w:val="22"/>
                <w:szCs w:val="22"/>
              </w:rPr>
              <w:t>, Lesotho</w:t>
            </w:r>
            <w:r>
              <w:rPr>
                <w:sz w:val="22"/>
                <w:szCs w:val="22"/>
              </w:rPr>
              <w:br/>
              <w:t>unter Beobachtung: Länder in (Süd)-Afrika</w:t>
            </w:r>
          </w:p>
          <w:p>
            <w:pPr>
              <w:pStyle w:val="Listenabsatz"/>
              <w:numPr>
                <w:ilvl w:val="0"/>
                <w:numId w:val="29"/>
              </w:numPr>
              <w:spacing w:line="276" w:lineRule="auto"/>
              <w:ind w:left="474"/>
              <w:rPr>
                <w:sz w:val="22"/>
                <w:szCs w:val="22"/>
                <w:lang w:val="en-US"/>
              </w:rPr>
            </w:pPr>
            <w:r>
              <w:rPr>
                <w:sz w:val="22"/>
                <w:szCs w:val="22"/>
                <w:lang w:val="en-US"/>
              </w:rPr>
              <w:t xml:space="preserve">SARS-CoV-2 </w:t>
            </w:r>
            <w:proofErr w:type="spellStart"/>
            <w:r>
              <w:rPr>
                <w:sz w:val="22"/>
                <w:szCs w:val="22"/>
                <w:lang w:val="en-US"/>
              </w:rPr>
              <w:t>Varianten</w:t>
            </w:r>
            <w:proofErr w:type="spellEnd"/>
            <w:r>
              <w:rPr>
                <w:sz w:val="22"/>
                <w:szCs w:val="22"/>
                <w:lang w:val="en-US"/>
              </w:rPr>
              <w:t xml:space="preserve">: P1. </w:t>
            </w:r>
            <w:proofErr w:type="spellStart"/>
            <w:r>
              <w:rPr>
                <w:sz w:val="22"/>
                <w:szCs w:val="22"/>
                <w:lang w:val="en-US"/>
              </w:rPr>
              <w:t>Variante</w:t>
            </w:r>
            <w:proofErr w:type="spellEnd"/>
            <w:r>
              <w:rPr>
                <w:sz w:val="22"/>
                <w:szCs w:val="22"/>
                <w:lang w:val="en-US"/>
              </w:rPr>
              <w:t xml:space="preserve"> (</w:t>
            </w:r>
            <w:proofErr w:type="spellStart"/>
            <w:r>
              <w:rPr>
                <w:sz w:val="22"/>
                <w:szCs w:val="22"/>
                <w:lang w:val="en-US"/>
              </w:rPr>
              <w:t>Linie</w:t>
            </w:r>
            <w:proofErr w:type="spellEnd"/>
            <w:r>
              <w:rPr>
                <w:sz w:val="22"/>
                <w:szCs w:val="22"/>
                <w:lang w:val="en-US"/>
              </w:rPr>
              <w:t xml:space="preserve"> B1.128.1)</w:t>
            </w:r>
          </w:p>
          <w:p>
            <w:pPr>
              <w:pStyle w:val="Listenabsatz"/>
              <w:numPr>
                <w:ilvl w:val="1"/>
                <w:numId w:val="29"/>
              </w:numPr>
              <w:spacing w:line="276" w:lineRule="auto"/>
              <w:ind w:left="899"/>
              <w:rPr>
                <w:sz w:val="22"/>
                <w:szCs w:val="22"/>
              </w:rPr>
            </w:pPr>
            <w:r>
              <w:rPr>
                <w:sz w:val="22"/>
                <w:szCs w:val="22"/>
              </w:rPr>
              <w:t xml:space="preserve">P1 Variante: in mind. 8 Ländern </w:t>
            </w:r>
          </w:p>
          <w:p>
            <w:pPr>
              <w:pStyle w:val="Listenabsatz"/>
              <w:numPr>
                <w:ilvl w:val="1"/>
                <w:numId w:val="29"/>
              </w:numPr>
              <w:spacing w:line="276" w:lineRule="auto"/>
              <w:ind w:left="899"/>
              <w:rPr>
                <w:sz w:val="22"/>
                <w:szCs w:val="22"/>
              </w:rPr>
            </w:pPr>
            <w:proofErr w:type="spellStart"/>
            <w:r>
              <w:rPr>
                <w:sz w:val="22"/>
                <w:szCs w:val="22"/>
              </w:rPr>
              <w:t>v.a</w:t>
            </w:r>
            <w:proofErr w:type="spellEnd"/>
            <w:r>
              <w:rPr>
                <w:sz w:val="22"/>
                <w:szCs w:val="22"/>
              </w:rPr>
              <w:t xml:space="preserve"> in Brasilien sind Todesfälle stark angestiegen, im Januar 85% dieser Variante zuzuordnen, insbes. im Amazonasgebiet anhaltende Transmission, Reinfektionen: In Manaus ging man nach erster Welle von Herdenimmunität aus</w:t>
            </w:r>
          </w:p>
          <w:p>
            <w:pPr>
              <w:pStyle w:val="Listenabsatz"/>
              <w:numPr>
                <w:ilvl w:val="0"/>
                <w:numId w:val="29"/>
              </w:numPr>
              <w:spacing w:line="276" w:lineRule="auto"/>
              <w:ind w:left="474"/>
              <w:rPr>
                <w:sz w:val="22"/>
                <w:szCs w:val="22"/>
              </w:rPr>
            </w:pPr>
            <w:r>
              <w:rPr>
                <w:sz w:val="22"/>
                <w:szCs w:val="22"/>
              </w:rPr>
              <w:t>Verabreichte COVID-19-Impfstoffdosen pro 100 Personen</w:t>
            </w:r>
          </w:p>
          <w:p>
            <w:pPr>
              <w:pStyle w:val="Listenabsatz"/>
              <w:numPr>
                <w:ilvl w:val="1"/>
                <w:numId w:val="29"/>
              </w:numPr>
              <w:spacing w:line="276" w:lineRule="auto"/>
              <w:ind w:left="899"/>
              <w:rPr>
                <w:sz w:val="22"/>
                <w:szCs w:val="22"/>
              </w:rPr>
            </w:pPr>
            <w:r>
              <w:rPr>
                <w:sz w:val="22"/>
                <w:szCs w:val="22"/>
              </w:rPr>
              <w:t>Israel: &gt;50/100 Personen geimpft, 2. Dosis &gt;17/100 Personen</w:t>
            </w:r>
          </w:p>
          <w:p>
            <w:pPr>
              <w:pStyle w:val="Listenabsatz"/>
              <w:numPr>
                <w:ilvl w:val="1"/>
                <w:numId w:val="29"/>
              </w:numPr>
              <w:spacing w:line="276" w:lineRule="auto"/>
              <w:ind w:left="899"/>
              <w:rPr>
                <w:sz w:val="22"/>
                <w:szCs w:val="22"/>
              </w:rPr>
            </w:pPr>
            <w:r>
              <w:rPr>
                <w:sz w:val="22"/>
                <w:szCs w:val="22"/>
              </w:rPr>
              <w:t xml:space="preserve">Indien: 2 Impfstoffe – ein in Indien mit der AstraZeneca-Lizenz produzierter Impfstoff und eigener Impfstoff, Mitte Jan. begonnen mit Immunisierung, prioritär medizinisches Personal, aber geringe Akzeptanz v.a. gegen eigenen </w:t>
            </w:r>
            <w:r>
              <w:rPr>
                <w:sz w:val="22"/>
                <w:szCs w:val="22"/>
              </w:rPr>
              <w:lastRenderedPageBreak/>
              <w:t>Impfstoff, Lieferung auch an Nachbarländer (v.a. Nepal und Bangladesch)</w:t>
            </w: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15" w:history="1">
              <w:r>
                <w:rPr>
                  <w:rStyle w:val="Hyperlink"/>
                  <w:sz w:val="22"/>
                  <w:szCs w:val="22"/>
                </w:rPr>
                <w:t>hier</w:t>
              </w:r>
            </w:hyperlink>
            <w:r>
              <w:rPr>
                <w:sz w:val="22"/>
                <w:szCs w:val="22"/>
              </w:rPr>
              <w:t xml:space="preserve">) </w:t>
            </w:r>
          </w:p>
          <w:p>
            <w:pPr>
              <w:pStyle w:val="Listenabsatz"/>
              <w:numPr>
                <w:ilvl w:val="1"/>
                <w:numId w:val="8"/>
              </w:numPr>
              <w:ind w:left="907" w:hanging="340"/>
              <w:rPr>
                <w:sz w:val="22"/>
                <w:szCs w:val="22"/>
              </w:rPr>
            </w:pPr>
            <w:r>
              <w:rPr>
                <w:sz w:val="22"/>
                <w:szCs w:val="22"/>
              </w:rPr>
              <w:t xml:space="preserve">SurvNet übermittelt: 2.192.850 (+14.022), davon 55.752 (+839) Todesfälle, 7-Tage-Inzidenz 94,4/100.000 Einw. </w:t>
            </w:r>
          </w:p>
          <w:p>
            <w:pPr>
              <w:pStyle w:val="Listenabsatz"/>
              <w:numPr>
                <w:ilvl w:val="1"/>
                <w:numId w:val="8"/>
              </w:numPr>
              <w:ind w:left="907" w:hanging="340"/>
              <w:rPr>
                <w:sz w:val="22"/>
                <w:szCs w:val="22"/>
              </w:rPr>
            </w:pPr>
            <w:r>
              <w:rPr>
                <w:sz w:val="22"/>
                <w:szCs w:val="22"/>
              </w:rPr>
              <w:t>4-Tage-R=0,85; 7-Tage-R=0,92</w:t>
            </w:r>
          </w:p>
          <w:p>
            <w:pPr>
              <w:pStyle w:val="Listenabsatz"/>
              <w:numPr>
                <w:ilvl w:val="1"/>
                <w:numId w:val="8"/>
              </w:numPr>
              <w:ind w:left="907" w:hanging="340"/>
              <w:rPr>
                <w:sz w:val="22"/>
                <w:szCs w:val="22"/>
              </w:rPr>
            </w:pPr>
            <w:proofErr w:type="spellStart"/>
            <w:r>
              <w:rPr>
                <w:sz w:val="22"/>
                <w:szCs w:val="22"/>
              </w:rPr>
              <w:t>Impfmonitoring</w:t>
            </w:r>
            <w:proofErr w:type="spellEnd"/>
            <w:r>
              <w:rPr>
                <w:sz w:val="22"/>
                <w:szCs w:val="22"/>
              </w:rPr>
              <w:t>: Geimpfte mit einer Impfung 1.738.236 (2,1%), mit 2 Impfungen 366.081</w:t>
            </w:r>
          </w:p>
          <w:p>
            <w:pPr>
              <w:pStyle w:val="Listenabsatz"/>
              <w:numPr>
                <w:ilvl w:val="1"/>
                <w:numId w:val="8"/>
              </w:numPr>
              <w:ind w:left="907" w:hanging="340"/>
              <w:rPr>
                <w:sz w:val="22"/>
                <w:szCs w:val="22"/>
              </w:rPr>
            </w:pPr>
            <w:r>
              <w:rPr>
                <w:sz w:val="22"/>
                <w:szCs w:val="22"/>
              </w:rPr>
              <w:t>DIVI-Intensivregister: 4.437 Fälle in Behandlung (-64)</w:t>
            </w:r>
          </w:p>
          <w:p>
            <w:pPr>
              <w:pStyle w:val="Listenabsatz"/>
              <w:numPr>
                <w:ilvl w:val="1"/>
                <w:numId w:val="8"/>
              </w:numPr>
              <w:ind w:left="907" w:hanging="340"/>
              <w:rPr>
                <w:sz w:val="22"/>
                <w:szCs w:val="22"/>
              </w:rPr>
            </w:pPr>
            <w:r>
              <w:rPr>
                <w:sz w:val="22"/>
                <w:szCs w:val="22"/>
              </w:rPr>
              <w:t xml:space="preserve">Aus </w:t>
            </w:r>
            <w:proofErr w:type="spellStart"/>
            <w:r>
              <w:rPr>
                <w:sz w:val="22"/>
                <w:szCs w:val="22"/>
              </w:rPr>
              <w:t>intensivmed</w:t>
            </w:r>
            <w:proofErr w:type="spellEnd"/>
            <w:r>
              <w:rPr>
                <w:sz w:val="22"/>
                <w:szCs w:val="22"/>
              </w:rPr>
              <w:t>. Behandlung entlassen: +560, davon 28% verstorben</w:t>
            </w:r>
          </w:p>
          <w:p>
            <w:pPr>
              <w:pStyle w:val="Listenabsatz"/>
              <w:numPr>
                <w:ilvl w:val="1"/>
                <w:numId w:val="5"/>
              </w:numPr>
              <w:ind w:left="907" w:hanging="340"/>
              <w:rPr>
                <w:sz w:val="22"/>
                <w:szCs w:val="22"/>
              </w:rPr>
            </w:pPr>
            <w:r>
              <w:rPr>
                <w:sz w:val="22"/>
                <w:szCs w:val="22"/>
              </w:rPr>
              <w:t>7-Tages-Inzidenz der Bundesländer nach Berichtsdatum</w:t>
            </w:r>
          </w:p>
          <w:p>
            <w:pPr>
              <w:pStyle w:val="Listenabsatz"/>
              <w:numPr>
                <w:ilvl w:val="2"/>
                <w:numId w:val="5"/>
              </w:numPr>
              <w:ind w:left="1491" w:hanging="357"/>
              <w:rPr>
                <w:sz w:val="22"/>
                <w:szCs w:val="22"/>
              </w:rPr>
            </w:pPr>
            <w:r>
              <w:rPr>
                <w:sz w:val="22"/>
                <w:szCs w:val="22"/>
              </w:rPr>
              <w:t>in Ländern mit geringerer Inzidenz, bspw. SH kein weiterer Rückgang, Maßnahmen nicht gut genug befolgt, oder Maßnahmen nicht ausreichend um Absinken der Inzidenz zu bewirken?</w:t>
            </w:r>
          </w:p>
          <w:p>
            <w:pPr>
              <w:pStyle w:val="Listenabsatz"/>
              <w:numPr>
                <w:ilvl w:val="2"/>
                <w:numId w:val="5"/>
              </w:numPr>
              <w:ind w:left="1491" w:hanging="357"/>
              <w:rPr>
                <w:sz w:val="22"/>
                <w:szCs w:val="22"/>
              </w:rPr>
            </w:pPr>
            <w:r>
              <w:rPr>
                <w:sz w:val="22"/>
                <w:szCs w:val="22"/>
              </w:rPr>
              <w:t xml:space="preserve">Scheint keine gleichmäßige Welle, sondern punktuelles Aufflackern und Rückgang, insgesamt auch im Norden Karte insgesamt heller, d.h. mehr LK mit niedriger Inzidenz, </w:t>
            </w:r>
          </w:p>
          <w:p>
            <w:pPr>
              <w:pStyle w:val="Listenabsatz"/>
              <w:numPr>
                <w:ilvl w:val="2"/>
                <w:numId w:val="5"/>
              </w:numPr>
              <w:ind w:left="1491" w:hanging="357"/>
              <w:rPr>
                <w:sz w:val="22"/>
                <w:szCs w:val="22"/>
              </w:rPr>
            </w:pPr>
            <w:r>
              <w:rPr>
                <w:sz w:val="22"/>
                <w:szCs w:val="22"/>
              </w:rPr>
              <w:t>Man sollte Situation in Pflegeheimen und anderen Einrichtungen anschauen, wenn dort große Ausbrüche starker Effekt</w:t>
            </w:r>
          </w:p>
          <w:p>
            <w:pPr>
              <w:pStyle w:val="Listenabsatz"/>
              <w:numPr>
                <w:ilvl w:val="2"/>
                <w:numId w:val="5"/>
              </w:numPr>
              <w:spacing w:after="120"/>
              <w:ind w:left="1491" w:hanging="357"/>
              <w:rPr>
                <w:sz w:val="22"/>
                <w:szCs w:val="22"/>
              </w:rPr>
            </w:pPr>
            <w:r>
              <w:rPr>
                <w:sz w:val="22"/>
                <w:szCs w:val="22"/>
              </w:rPr>
              <w:t>Betrachtung auf Kreisebene sinnvoll, dort auch kein Abfall? Betrachtung zu Kreisen ist von Matthias an der Heiden durchgeführt worden.</w:t>
            </w:r>
          </w:p>
          <w:p>
            <w:pPr>
              <w:spacing w:after="120"/>
              <w:rPr>
                <w:i/>
                <w:sz w:val="22"/>
                <w:szCs w:val="22"/>
              </w:rPr>
            </w:pPr>
            <w:proofErr w:type="spellStart"/>
            <w:r>
              <w:rPr>
                <w:i/>
                <w:sz w:val="22"/>
                <w:szCs w:val="22"/>
              </w:rPr>
              <w:t>ToDo</w:t>
            </w:r>
            <w:proofErr w:type="spellEnd"/>
            <w:r>
              <w:rPr>
                <w:i/>
                <w:sz w:val="22"/>
                <w:szCs w:val="22"/>
              </w:rPr>
              <w:t>: Auswertung von Matthias an der Heiden soll für Montag aktualisiert und vorgestellt werden</w:t>
            </w:r>
          </w:p>
          <w:p>
            <w:pPr>
              <w:pStyle w:val="Listenabsatz"/>
              <w:numPr>
                <w:ilvl w:val="2"/>
                <w:numId w:val="5"/>
              </w:numPr>
              <w:ind w:left="1491" w:hanging="357"/>
              <w:rPr>
                <w:sz w:val="22"/>
                <w:szCs w:val="22"/>
              </w:rPr>
            </w:pPr>
            <w:r>
              <w:rPr>
                <w:sz w:val="22"/>
                <w:szCs w:val="22"/>
              </w:rPr>
              <w:t>Zudem sollte der Anteil der neuen Varianten den Inzidenzen gegenübergestellt werden, derzeit dafür aber noch nicht genug Daten vorhanden, technische Möglichkeiten werden gerade erst geschaffen</w:t>
            </w:r>
          </w:p>
          <w:p>
            <w:pPr>
              <w:pStyle w:val="Listenabsatz"/>
              <w:numPr>
                <w:ilvl w:val="2"/>
                <w:numId w:val="5"/>
              </w:numPr>
              <w:ind w:left="1491" w:hanging="357"/>
              <w:rPr>
                <w:sz w:val="22"/>
                <w:szCs w:val="22"/>
              </w:rPr>
            </w:pPr>
            <w:r>
              <w:rPr>
                <w:sz w:val="22"/>
                <w:szCs w:val="22"/>
              </w:rPr>
              <w:t xml:space="preserve">Erste Daten: Anteil der neuen Varianten liegt bei 1-5%, nächste Woche mehr Infos zu Varianten: ALM will Anfang der Woche zur regionalen Verteilung berichten </w:t>
            </w:r>
          </w:p>
          <w:p>
            <w:pPr>
              <w:pStyle w:val="Listenabsatz"/>
              <w:numPr>
                <w:ilvl w:val="1"/>
                <w:numId w:val="5"/>
              </w:numPr>
              <w:ind w:left="907" w:hanging="340"/>
              <w:rPr>
                <w:sz w:val="22"/>
                <w:szCs w:val="22"/>
              </w:rPr>
            </w:pPr>
            <w:r>
              <w:rPr>
                <w:sz w:val="22"/>
                <w:szCs w:val="22"/>
              </w:rPr>
              <w:t>Geografische Verteilung nach Alter</w:t>
            </w:r>
          </w:p>
          <w:p>
            <w:pPr>
              <w:pStyle w:val="Listenabsatz"/>
              <w:numPr>
                <w:ilvl w:val="2"/>
                <w:numId w:val="5"/>
              </w:numPr>
              <w:ind w:left="1466"/>
              <w:rPr>
                <w:sz w:val="22"/>
                <w:szCs w:val="22"/>
              </w:rPr>
            </w:pPr>
            <w:r>
              <w:rPr>
                <w:sz w:val="22"/>
                <w:szCs w:val="22"/>
              </w:rPr>
              <w:t>Weiterhin hohe Inzidenzen im Osten</w:t>
            </w:r>
          </w:p>
          <w:p>
            <w:pPr>
              <w:pStyle w:val="Listenabsatz"/>
              <w:numPr>
                <w:ilvl w:val="1"/>
                <w:numId w:val="5"/>
              </w:numPr>
              <w:ind w:left="907" w:hanging="340"/>
              <w:rPr>
                <w:sz w:val="22"/>
                <w:szCs w:val="22"/>
              </w:rPr>
            </w:pPr>
            <w:r>
              <w:rPr>
                <w:sz w:val="22"/>
                <w:szCs w:val="22"/>
              </w:rPr>
              <w:t xml:space="preserve">Wöchentliche Sterbefallzahlen </w:t>
            </w:r>
          </w:p>
          <w:p>
            <w:pPr>
              <w:pStyle w:val="Listenabsatz"/>
              <w:numPr>
                <w:ilvl w:val="2"/>
                <w:numId w:val="5"/>
              </w:numPr>
              <w:ind w:left="1466"/>
              <w:rPr>
                <w:sz w:val="22"/>
                <w:szCs w:val="22"/>
              </w:rPr>
            </w:pPr>
            <w:r>
              <w:rPr>
                <w:sz w:val="22"/>
                <w:szCs w:val="22"/>
              </w:rPr>
              <w:t xml:space="preserve">Deutliche </w:t>
            </w:r>
            <w:proofErr w:type="spellStart"/>
            <w:r>
              <w:rPr>
                <w:sz w:val="22"/>
                <w:szCs w:val="22"/>
              </w:rPr>
              <w:t>Excess</w:t>
            </w:r>
            <w:proofErr w:type="spellEnd"/>
            <w:r>
              <w:rPr>
                <w:sz w:val="22"/>
                <w:szCs w:val="22"/>
              </w:rPr>
              <w:t>-Mortalität auch in DEU sichtbar, viel mehr Verstorbene als in der ersten Welle</w:t>
            </w:r>
          </w:p>
          <w:p>
            <w:pPr>
              <w:pStyle w:val="Listenabsatz"/>
              <w:numPr>
                <w:ilvl w:val="2"/>
                <w:numId w:val="5"/>
              </w:numPr>
              <w:ind w:left="1466"/>
              <w:rPr>
                <w:sz w:val="22"/>
                <w:szCs w:val="22"/>
              </w:rPr>
            </w:pPr>
            <w:r>
              <w:rPr>
                <w:sz w:val="22"/>
                <w:szCs w:val="22"/>
              </w:rPr>
              <w:t xml:space="preserve">In </w:t>
            </w:r>
            <w:proofErr w:type="spellStart"/>
            <w:r>
              <w:rPr>
                <w:sz w:val="22"/>
                <w:szCs w:val="22"/>
              </w:rPr>
              <w:t>EuroMoMo</w:t>
            </w:r>
            <w:proofErr w:type="spellEnd"/>
            <w:r>
              <w:rPr>
                <w:sz w:val="22"/>
                <w:szCs w:val="22"/>
              </w:rPr>
              <w:t xml:space="preserve"> sieht man v.a. bei Portugal einen dramatischen Anstieg der Todesfälle</w:t>
            </w:r>
          </w:p>
          <w:p>
            <w:pPr>
              <w:rPr>
                <w:sz w:val="22"/>
                <w:szCs w:val="22"/>
              </w:rPr>
            </w:pPr>
          </w:p>
          <w:p>
            <w:pPr>
              <w:rPr>
                <w:b/>
                <w:sz w:val="22"/>
                <w:szCs w:val="22"/>
              </w:rPr>
            </w:pPr>
            <w:r>
              <w:rPr>
                <w:b/>
                <w:sz w:val="22"/>
                <w:szCs w:val="22"/>
              </w:rPr>
              <w:t>Ausbrüche</w:t>
            </w:r>
          </w:p>
          <w:p>
            <w:pPr>
              <w:pStyle w:val="Listenabsatz"/>
              <w:numPr>
                <w:ilvl w:val="0"/>
                <w:numId w:val="5"/>
              </w:numPr>
              <w:ind w:left="474"/>
              <w:rPr>
                <w:sz w:val="22"/>
                <w:szCs w:val="22"/>
              </w:rPr>
            </w:pPr>
            <w:r>
              <w:rPr>
                <w:sz w:val="22"/>
                <w:szCs w:val="22"/>
              </w:rPr>
              <w:t>Humboldt Krankenhaus (HUK)</w:t>
            </w:r>
          </w:p>
          <w:p>
            <w:pPr>
              <w:pStyle w:val="Listenabsatz"/>
              <w:numPr>
                <w:ilvl w:val="1"/>
                <w:numId w:val="5"/>
              </w:numPr>
              <w:ind w:left="1041"/>
              <w:rPr>
                <w:sz w:val="22"/>
                <w:szCs w:val="22"/>
              </w:rPr>
            </w:pPr>
            <w:r>
              <w:rPr>
                <w:sz w:val="22"/>
                <w:szCs w:val="22"/>
              </w:rPr>
              <w:t>15 Fälle unter Personal, 15 Fälle bei Patienten und Patientinnen, in Reinickendorf 5 Folgefälle, weitere Fälle auch in anderen Bezirken</w:t>
            </w:r>
          </w:p>
          <w:p>
            <w:pPr>
              <w:pStyle w:val="Listenabsatz"/>
              <w:numPr>
                <w:ilvl w:val="1"/>
                <w:numId w:val="5"/>
              </w:numPr>
              <w:ind w:left="1041"/>
              <w:rPr>
                <w:sz w:val="22"/>
                <w:szCs w:val="22"/>
              </w:rPr>
            </w:pPr>
            <w:r>
              <w:rPr>
                <w:sz w:val="22"/>
                <w:szCs w:val="22"/>
              </w:rPr>
              <w:t xml:space="preserve">Siedlung in Reinickendorf: </w:t>
            </w:r>
          </w:p>
          <w:p>
            <w:pPr>
              <w:pStyle w:val="Listenabsatz"/>
              <w:numPr>
                <w:ilvl w:val="2"/>
                <w:numId w:val="5"/>
              </w:numPr>
              <w:ind w:left="1466"/>
              <w:rPr>
                <w:sz w:val="22"/>
                <w:szCs w:val="22"/>
              </w:rPr>
            </w:pPr>
            <w:r>
              <w:rPr>
                <w:sz w:val="22"/>
                <w:szCs w:val="22"/>
              </w:rPr>
              <w:lastRenderedPageBreak/>
              <w:t>Schon zuvor insgesamt 9 Patienten aus einer Siedlung in HUK hospitalisiert, Proben der letzten 4 (seit 15.01.) konnten sequenziert werden und B.1.1.7 (UK)-Variante wurde nachgewiesen, bei den 5 Patienten zuvor derzeit keine Proben verfügbar (Labor Berlin schaut noch, ob doch Proben vorhanden sind)</w:t>
            </w:r>
          </w:p>
          <w:p>
            <w:pPr>
              <w:pStyle w:val="Listenabsatz"/>
              <w:numPr>
                <w:ilvl w:val="2"/>
                <w:numId w:val="5"/>
              </w:numPr>
              <w:ind w:left="1466"/>
              <w:rPr>
                <w:sz w:val="22"/>
                <w:szCs w:val="22"/>
              </w:rPr>
            </w:pPr>
            <w:r>
              <w:rPr>
                <w:sz w:val="22"/>
                <w:szCs w:val="22"/>
              </w:rPr>
              <w:t>am 5./6. gab es einen ersten Ausbruch, aber kein Isolat, das typisiert wurde</w:t>
            </w:r>
          </w:p>
          <w:p>
            <w:pPr>
              <w:pStyle w:val="Listenabsatz"/>
              <w:numPr>
                <w:ilvl w:val="2"/>
                <w:numId w:val="5"/>
              </w:numPr>
              <w:ind w:left="1466"/>
              <w:rPr>
                <w:sz w:val="22"/>
                <w:szCs w:val="22"/>
              </w:rPr>
            </w:pPr>
            <w:r>
              <w:rPr>
                <w:sz w:val="22"/>
                <w:szCs w:val="22"/>
              </w:rPr>
              <w:t>In der Siedlung werden Abstriche vorgenommen.</w:t>
            </w:r>
          </w:p>
          <w:p>
            <w:pPr>
              <w:pStyle w:val="Listenabsatz"/>
              <w:numPr>
                <w:ilvl w:val="1"/>
                <w:numId w:val="5"/>
              </w:numPr>
              <w:ind w:left="1041"/>
              <w:rPr>
                <w:sz w:val="22"/>
                <w:szCs w:val="22"/>
              </w:rPr>
            </w:pPr>
            <w:r>
              <w:rPr>
                <w:sz w:val="22"/>
                <w:szCs w:val="22"/>
              </w:rPr>
              <w:t xml:space="preserve">Möglicher Eintrag in ein Altenheim: </w:t>
            </w:r>
          </w:p>
          <w:p>
            <w:pPr>
              <w:pStyle w:val="Listenabsatz"/>
              <w:numPr>
                <w:ilvl w:val="2"/>
                <w:numId w:val="5"/>
              </w:numPr>
              <w:ind w:left="1466"/>
              <w:rPr>
                <w:sz w:val="22"/>
                <w:szCs w:val="22"/>
              </w:rPr>
            </w:pPr>
            <w:r>
              <w:rPr>
                <w:sz w:val="22"/>
                <w:szCs w:val="22"/>
              </w:rPr>
              <w:t>Schwägerin einer Pflegerin ist als Reinigungsfrau im Altenheim tätig und hat symptomatisch gearbeitet</w:t>
            </w:r>
          </w:p>
          <w:p>
            <w:pPr>
              <w:pStyle w:val="Listenabsatz"/>
              <w:numPr>
                <w:ilvl w:val="2"/>
                <w:numId w:val="5"/>
              </w:numPr>
              <w:ind w:left="1466"/>
              <w:rPr>
                <w:sz w:val="22"/>
                <w:szCs w:val="22"/>
              </w:rPr>
            </w:pPr>
            <w:proofErr w:type="spellStart"/>
            <w:r>
              <w:rPr>
                <w:sz w:val="22"/>
                <w:szCs w:val="22"/>
              </w:rPr>
              <w:t>Bewohner:innen</w:t>
            </w:r>
            <w:proofErr w:type="spellEnd"/>
            <w:r>
              <w:rPr>
                <w:sz w:val="22"/>
                <w:szCs w:val="22"/>
              </w:rPr>
              <w:t xml:space="preserve"> stehen unter Quarantäne, sind derzeit nicht symptomatisch, 1. Impfung im Altenheim war am 10.01.</w:t>
            </w:r>
          </w:p>
          <w:p>
            <w:pPr>
              <w:pStyle w:val="Listenabsatz"/>
              <w:numPr>
                <w:ilvl w:val="1"/>
                <w:numId w:val="5"/>
              </w:numPr>
              <w:ind w:left="1041"/>
              <w:rPr>
                <w:sz w:val="22"/>
                <w:szCs w:val="22"/>
              </w:rPr>
            </w:pPr>
            <w:r>
              <w:rPr>
                <w:sz w:val="22"/>
                <w:szCs w:val="22"/>
              </w:rPr>
              <w:t>Krankenhaus Spandau</w:t>
            </w:r>
          </w:p>
          <w:p>
            <w:pPr>
              <w:pStyle w:val="Listenabsatz"/>
              <w:numPr>
                <w:ilvl w:val="2"/>
                <w:numId w:val="5"/>
              </w:numPr>
              <w:ind w:left="1466"/>
              <w:rPr>
                <w:sz w:val="22"/>
                <w:szCs w:val="22"/>
              </w:rPr>
            </w:pPr>
            <w:r>
              <w:rPr>
                <w:sz w:val="22"/>
                <w:szCs w:val="22"/>
              </w:rPr>
              <w:t>Patient nach Hause entlassen und in KH Spandau aufgenommen</w:t>
            </w:r>
          </w:p>
          <w:p>
            <w:pPr>
              <w:pStyle w:val="Listenabsatz"/>
              <w:numPr>
                <w:ilvl w:val="2"/>
                <w:numId w:val="5"/>
              </w:numPr>
              <w:ind w:left="1466"/>
              <w:rPr>
                <w:sz w:val="22"/>
                <w:szCs w:val="22"/>
              </w:rPr>
            </w:pPr>
            <w:r>
              <w:rPr>
                <w:sz w:val="22"/>
                <w:szCs w:val="22"/>
              </w:rPr>
              <w:t xml:space="preserve">Möglicherweise Sekundärfälle, aber noch nicht klar ob Variante, wird noch sequenziert </w:t>
            </w:r>
          </w:p>
          <w:p>
            <w:pPr>
              <w:pStyle w:val="Listenabsatz"/>
              <w:numPr>
                <w:ilvl w:val="2"/>
                <w:numId w:val="5"/>
              </w:numPr>
              <w:ind w:left="1466"/>
              <w:rPr>
                <w:sz w:val="22"/>
                <w:szCs w:val="22"/>
              </w:rPr>
            </w:pPr>
            <w:r>
              <w:rPr>
                <w:sz w:val="22"/>
                <w:szCs w:val="22"/>
              </w:rPr>
              <w:t>Auch ein Patient nach Polen weitergereist und dort diagnostiziert</w:t>
            </w:r>
          </w:p>
          <w:p>
            <w:pPr>
              <w:pStyle w:val="Listenabsatz"/>
              <w:numPr>
                <w:ilvl w:val="1"/>
                <w:numId w:val="5"/>
              </w:numPr>
              <w:ind w:left="1041"/>
              <w:rPr>
                <w:sz w:val="22"/>
                <w:szCs w:val="22"/>
              </w:rPr>
            </w:pPr>
            <w:r>
              <w:rPr>
                <w:sz w:val="22"/>
                <w:szCs w:val="22"/>
              </w:rPr>
              <w:t>In KH in Spandau und Reinickendorf auch Fälle mit B1.351 (südafrikanischer) Variante</w:t>
            </w:r>
          </w:p>
          <w:p>
            <w:pPr>
              <w:pStyle w:val="Listenabsatz"/>
              <w:numPr>
                <w:ilvl w:val="1"/>
                <w:numId w:val="5"/>
              </w:numPr>
              <w:ind w:left="1041"/>
              <w:rPr>
                <w:sz w:val="22"/>
                <w:szCs w:val="22"/>
              </w:rPr>
            </w:pPr>
            <w:r>
              <w:rPr>
                <w:sz w:val="22"/>
                <w:szCs w:val="22"/>
              </w:rPr>
              <w:t xml:space="preserve">Christian </w:t>
            </w:r>
            <w:proofErr w:type="spellStart"/>
            <w:r>
              <w:rPr>
                <w:sz w:val="22"/>
                <w:szCs w:val="22"/>
              </w:rPr>
              <w:t>Drosten</w:t>
            </w:r>
            <w:proofErr w:type="spellEnd"/>
            <w:r>
              <w:rPr>
                <w:sz w:val="22"/>
                <w:szCs w:val="22"/>
              </w:rPr>
              <w:t xml:space="preserve"> war bei einer Besprechung dabei und meinte es wäre nicht notwendig verschiedene Bereiche für die verschiedenen Varianten zu schaffen, laut ihm unproblematisch die Fälle zusammenzulegen, ist nicht Meinung des RKI, v.a. da Kreuzprotektion zweifelhaft und Reinfektionen verhindert werden sollen</w:t>
            </w:r>
          </w:p>
          <w:p>
            <w:pPr>
              <w:pStyle w:val="Listenabsatz"/>
              <w:numPr>
                <w:ilvl w:val="1"/>
                <w:numId w:val="5"/>
              </w:numPr>
              <w:ind w:left="1041"/>
              <w:rPr>
                <w:sz w:val="22"/>
                <w:szCs w:val="22"/>
              </w:rPr>
            </w:pPr>
            <w:r>
              <w:rPr>
                <w:sz w:val="22"/>
                <w:szCs w:val="22"/>
              </w:rPr>
              <w:t xml:space="preserve">Derzeit ist das HUK noch geschlossen, aber Druck vom Senat/der Feuerwehr, morgen Besprechung des GA und des RKI mit Senatorin </w:t>
            </w:r>
          </w:p>
          <w:p>
            <w:pPr>
              <w:pStyle w:val="Listenabsatz"/>
              <w:numPr>
                <w:ilvl w:val="1"/>
                <w:numId w:val="5"/>
              </w:numPr>
              <w:ind w:left="1041"/>
              <w:rPr>
                <w:sz w:val="22"/>
                <w:szCs w:val="22"/>
              </w:rPr>
            </w:pPr>
            <w:r>
              <w:rPr>
                <w:sz w:val="22"/>
                <w:szCs w:val="22"/>
              </w:rPr>
              <w:t xml:space="preserve">Sekundärfälle nach Entlassung der Patienten nach Hause? Im Moment wird keiner </w:t>
            </w:r>
            <w:proofErr w:type="spellStart"/>
            <w:r>
              <w:rPr>
                <w:sz w:val="22"/>
                <w:szCs w:val="22"/>
              </w:rPr>
              <w:t>keiner</w:t>
            </w:r>
            <w:proofErr w:type="spellEnd"/>
            <w:r>
              <w:rPr>
                <w:sz w:val="22"/>
                <w:szCs w:val="22"/>
              </w:rPr>
              <w:t xml:space="preserve"> nach Hause entlassen </w:t>
            </w:r>
            <w:r>
              <w:rPr>
                <w:sz w:val="22"/>
                <w:szCs w:val="22"/>
              </w:rPr>
              <w:br/>
              <w:t xml:space="preserve">Es gab Übertragungen bei Personal in häuslicher Isolation auf </w:t>
            </w:r>
            <w:proofErr w:type="spellStart"/>
            <w:r>
              <w:rPr>
                <w:sz w:val="22"/>
                <w:szCs w:val="22"/>
              </w:rPr>
              <w:t>Mitbewohner:innen</w:t>
            </w:r>
            <w:proofErr w:type="spellEnd"/>
            <w:r>
              <w:rPr>
                <w:sz w:val="22"/>
                <w:szCs w:val="22"/>
              </w:rPr>
              <w:t>.</w:t>
            </w:r>
            <w:r>
              <w:rPr>
                <w:sz w:val="22"/>
                <w:szCs w:val="22"/>
              </w:rPr>
              <w:br/>
            </w:r>
            <w:proofErr w:type="spellStart"/>
            <w:r>
              <w:rPr>
                <w:sz w:val="22"/>
                <w:szCs w:val="22"/>
              </w:rPr>
              <w:t>Entlasskriterien</w:t>
            </w:r>
            <w:proofErr w:type="spellEnd"/>
            <w:r>
              <w:rPr>
                <w:sz w:val="22"/>
                <w:szCs w:val="22"/>
              </w:rPr>
              <w:t xml:space="preserve">: Test nach Isolation, PCR-Test sollte </w:t>
            </w:r>
            <w:proofErr w:type="spellStart"/>
            <w:r>
              <w:rPr>
                <w:sz w:val="22"/>
                <w:szCs w:val="22"/>
              </w:rPr>
              <w:t>neg</w:t>
            </w:r>
            <w:proofErr w:type="spellEnd"/>
            <w:r>
              <w:rPr>
                <w:sz w:val="22"/>
                <w:szCs w:val="22"/>
              </w:rPr>
              <w:t xml:space="preserve"> sein</w:t>
            </w:r>
            <w:r>
              <w:rPr>
                <w:sz w:val="22"/>
                <w:szCs w:val="22"/>
              </w:rPr>
              <w:br/>
            </w:r>
          </w:p>
          <w:p>
            <w:pPr>
              <w:pStyle w:val="Listenabsatz"/>
              <w:numPr>
                <w:ilvl w:val="0"/>
                <w:numId w:val="5"/>
              </w:numPr>
              <w:ind w:left="474"/>
              <w:rPr>
                <w:sz w:val="22"/>
                <w:szCs w:val="22"/>
              </w:rPr>
            </w:pPr>
            <w:r>
              <w:rPr>
                <w:sz w:val="22"/>
                <w:szCs w:val="22"/>
              </w:rPr>
              <w:t>Flensburg</w:t>
            </w:r>
          </w:p>
          <w:p>
            <w:pPr>
              <w:pStyle w:val="Listenabsatz"/>
              <w:numPr>
                <w:ilvl w:val="1"/>
                <w:numId w:val="5"/>
              </w:numPr>
              <w:ind w:left="1041"/>
              <w:rPr>
                <w:sz w:val="22"/>
                <w:szCs w:val="22"/>
              </w:rPr>
            </w:pPr>
            <w:r>
              <w:rPr>
                <w:sz w:val="22"/>
                <w:szCs w:val="22"/>
              </w:rPr>
              <w:t>In Kontakt mit Fr. Marcic, Amtshilfeersuchen angeboten</w:t>
            </w:r>
          </w:p>
          <w:p>
            <w:pPr>
              <w:pStyle w:val="Listenabsatz"/>
              <w:numPr>
                <w:ilvl w:val="1"/>
                <w:numId w:val="5"/>
              </w:numPr>
              <w:ind w:left="1041"/>
              <w:rPr>
                <w:sz w:val="22"/>
                <w:szCs w:val="22"/>
              </w:rPr>
            </w:pPr>
            <w:r>
              <w:rPr>
                <w:sz w:val="22"/>
                <w:szCs w:val="22"/>
              </w:rPr>
              <w:t>ausgedehntes Geschehen mit 180 Fällen, viele bestätigt mit B.1.1.7 (UK)-Variante, es scheint, dass vermehrt jüngere intensivpflichtig sind, Austausch über COVRIIN angeboten</w:t>
            </w:r>
          </w:p>
          <w:p>
            <w:pPr>
              <w:pStyle w:val="Listenabsatz"/>
              <w:numPr>
                <w:ilvl w:val="1"/>
                <w:numId w:val="5"/>
              </w:numPr>
              <w:ind w:left="1041"/>
              <w:rPr>
                <w:sz w:val="22"/>
                <w:szCs w:val="22"/>
              </w:rPr>
            </w:pPr>
            <w:r>
              <w:rPr>
                <w:sz w:val="22"/>
                <w:szCs w:val="22"/>
              </w:rPr>
              <w:t>Ausbruch durch gemeinsame Infektionsquelle, ggf. Möglichkeit Fragen nach Inkubationszeit etc. zu klären</w:t>
            </w:r>
          </w:p>
          <w:p>
            <w:pPr>
              <w:pStyle w:val="Listenabsatz"/>
              <w:numPr>
                <w:ilvl w:val="1"/>
                <w:numId w:val="5"/>
              </w:numPr>
              <w:ind w:left="1041"/>
              <w:rPr>
                <w:sz w:val="22"/>
                <w:szCs w:val="22"/>
              </w:rPr>
            </w:pPr>
            <w:r>
              <w:rPr>
                <w:sz w:val="22"/>
                <w:szCs w:val="22"/>
              </w:rPr>
              <w:t xml:space="preserve">Info aus Treffen mit ECDC: </w:t>
            </w:r>
          </w:p>
          <w:p>
            <w:pPr>
              <w:pStyle w:val="Listenabsatz"/>
              <w:numPr>
                <w:ilvl w:val="2"/>
                <w:numId w:val="5"/>
              </w:numPr>
              <w:ind w:left="1466"/>
              <w:rPr>
                <w:sz w:val="22"/>
                <w:szCs w:val="22"/>
              </w:rPr>
            </w:pPr>
            <w:r>
              <w:rPr>
                <w:sz w:val="22"/>
                <w:szCs w:val="22"/>
              </w:rPr>
              <w:t xml:space="preserve">Mehrere Länder gehen bei Quarantäne auf 21 Tage, </w:t>
            </w:r>
          </w:p>
          <w:p>
            <w:pPr>
              <w:pStyle w:val="Listenabsatz"/>
              <w:numPr>
                <w:ilvl w:val="2"/>
                <w:numId w:val="5"/>
              </w:numPr>
              <w:ind w:left="1466"/>
              <w:rPr>
                <w:sz w:val="22"/>
                <w:szCs w:val="22"/>
              </w:rPr>
            </w:pPr>
            <w:r>
              <w:rPr>
                <w:sz w:val="22"/>
                <w:szCs w:val="22"/>
              </w:rPr>
              <w:t>Irland, Portugal, Spanien zeigen sehr schnelle Wachstumsraten</w:t>
            </w:r>
          </w:p>
          <w:p>
            <w:pPr>
              <w:pStyle w:val="Listenabsatz"/>
              <w:numPr>
                <w:ilvl w:val="2"/>
                <w:numId w:val="5"/>
              </w:numPr>
              <w:ind w:left="1466"/>
              <w:rPr>
                <w:sz w:val="22"/>
                <w:szCs w:val="22"/>
              </w:rPr>
            </w:pPr>
            <w:r>
              <w:rPr>
                <w:sz w:val="22"/>
                <w:szCs w:val="22"/>
              </w:rPr>
              <w:lastRenderedPageBreak/>
              <w:t xml:space="preserve">Einzelfallberichte über sehr leichte Übertragbarkeit (trotz Distanz, Maske, Handschuhe) und höhere </w:t>
            </w:r>
            <w:proofErr w:type="spellStart"/>
            <w:r>
              <w:rPr>
                <w:sz w:val="22"/>
                <w:szCs w:val="22"/>
              </w:rPr>
              <w:t>Attack</w:t>
            </w:r>
            <w:proofErr w:type="spellEnd"/>
            <w:r>
              <w:rPr>
                <w:sz w:val="22"/>
                <w:szCs w:val="22"/>
              </w:rPr>
              <w:t>-Rate</w:t>
            </w:r>
          </w:p>
          <w:p>
            <w:pPr>
              <w:pStyle w:val="Listenabsatz"/>
              <w:numPr>
                <w:ilvl w:val="2"/>
                <w:numId w:val="5"/>
              </w:numPr>
              <w:ind w:left="1466"/>
              <w:rPr>
                <w:sz w:val="22"/>
                <w:szCs w:val="22"/>
              </w:rPr>
            </w:pPr>
            <w:r>
              <w:rPr>
                <w:sz w:val="22"/>
                <w:szCs w:val="22"/>
              </w:rPr>
              <w:t xml:space="preserve">In SH aus Sicherheitsgründen unabhängig von Variante 14 Tage für Quarantäne und </w:t>
            </w:r>
            <w:proofErr w:type="spellStart"/>
            <w:r>
              <w:rPr>
                <w:sz w:val="22"/>
                <w:szCs w:val="22"/>
              </w:rPr>
              <w:t>Entisolierung</w:t>
            </w:r>
            <w:proofErr w:type="spellEnd"/>
            <w:r>
              <w:rPr>
                <w:sz w:val="22"/>
                <w:szCs w:val="22"/>
              </w:rPr>
              <w:t>, zusätzlich negative Testung vor Entlassung aus Quarantäne empfohlen</w:t>
            </w:r>
          </w:p>
          <w:p>
            <w:pPr>
              <w:rPr>
                <w:sz w:val="22"/>
                <w:szCs w:val="22"/>
              </w:rPr>
            </w:pPr>
          </w:p>
          <w:p>
            <w:pPr>
              <w:pStyle w:val="Listenabsatz"/>
              <w:numPr>
                <w:ilvl w:val="0"/>
                <w:numId w:val="5"/>
              </w:numPr>
              <w:ind w:left="474"/>
              <w:rPr>
                <w:sz w:val="22"/>
                <w:szCs w:val="22"/>
              </w:rPr>
            </w:pPr>
            <w:r>
              <w:rPr>
                <w:sz w:val="22"/>
                <w:szCs w:val="22"/>
              </w:rPr>
              <w:t>Epidemiologische und virologische Daten zu Varianten</w:t>
            </w:r>
          </w:p>
          <w:p>
            <w:pPr>
              <w:pStyle w:val="Listenabsatz"/>
              <w:numPr>
                <w:ilvl w:val="1"/>
                <w:numId w:val="5"/>
              </w:numPr>
              <w:ind w:left="1041"/>
              <w:rPr>
                <w:sz w:val="22"/>
                <w:szCs w:val="22"/>
              </w:rPr>
            </w:pPr>
            <w:r>
              <w:rPr>
                <w:sz w:val="22"/>
                <w:szCs w:val="22"/>
              </w:rPr>
              <w:t xml:space="preserve">Datenlage zu Viruslast und Rezeptoraffinität für Varianten derzeit noch sehr unklar </w:t>
            </w:r>
          </w:p>
          <w:p>
            <w:pPr>
              <w:pStyle w:val="Listenabsatz"/>
              <w:numPr>
                <w:ilvl w:val="1"/>
                <w:numId w:val="5"/>
              </w:numPr>
              <w:ind w:left="1041"/>
              <w:rPr>
                <w:sz w:val="22"/>
                <w:szCs w:val="22"/>
              </w:rPr>
            </w:pPr>
            <w:r>
              <w:rPr>
                <w:sz w:val="22"/>
                <w:szCs w:val="22"/>
              </w:rPr>
              <w:t xml:space="preserve">In HUK wird versucht versch. Studienfragen zu adressieren: Wie lange positiv? Testung der Kontakte zu Hause, um herauszufinden wann sie positiv werden. </w:t>
            </w:r>
            <w:r>
              <w:rPr>
                <w:sz w:val="22"/>
                <w:szCs w:val="22"/>
              </w:rPr>
              <w:br/>
              <w:t>Labor Berlin hat Interesse, aber sehr viele Proben derzeit.</w:t>
            </w:r>
          </w:p>
          <w:p>
            <w:pPr>
              <w:pStyle w:val="Listenabsatz"/>
              <w:numPr>
                <w:ilvl w:val="1"/>
                <w:numId w:val="5"/>
              </w:numPr>
              <w:ind w:left="1041"/>
              <w:rPr>
                <w:sz w:val="22"/>
                <w:szCs w:val="22"/>
              </w:rPr>
            </w:pPr>
            <w:r>
              <w:rPr>
                <w:sz w:val="22"/>
                <w:szCs w:val="22"/>
              </w:rPr>
              <w:t>Daten aus mehreren Quellen, sollten in Kürze vorliegen</w:t>
            </w:r>
          </w:p>
          <w:p>
            <w:pPr>
              <w:pStyle w:val="Listenabsatz"/>
              <w:numPr>
                <w:ilvl w:val="1"/>
                <w:numId w:val="5"/>
              </w:numPr>
              <w:ind w:left="1041"/>
              <w:rPr>
                <w:sz w:val="22"/>
                <w:szCs w:val="22"/>
              </w:rPr>
            </w:pPr>
            <w:r>
              <w:rPr>
                <w:sz w:val="22"/>
                <w:szCs w:val="22"/>
              </w:rPr>
              <w:t>Empfehlungen für Quarantäne werden erst verändert, wenn weitere Daten vorhanden sind</w:t>
            </w:r>
          </w:p>
          <w:p>
            <w:pPr>
              <w:pStyle w:val="Listenabsatz"/>
              <w:numPr>
                <w:ilvl w:val="1"/>
                <w:numId w:val="5"/>
              </w:numPr>
              <w:spacing w:after="120"/>
              <w:ind w:left="1037" w:hanging="357"/>
              <w:rPr>
                <w:sz w:val="22"/>
                <w:szCs w:val="22"/>
              </w:rPr>
            </w:pPr>
            <w:proofErr w:type="spellStart"/>
            <w:r>
              <w:rPr>
                <w:sz w:val="22"/>
                <w:szCs w:val="22"/>
              </w:rPr>
              <w:t>Entlasskriterien</w:t>
            </w:r>
            <w:proofErr w:type="spellEnd"/>
            <w:r>
              <w:rPr>
                <w:sz w:val="22"/>
                <w:szCs w:val="22"/>
              </w:rPr>
              <w:t xml:space="preserve"> in Überarbeitung</w:t>
            </w:r>
          </w:p>
        </w:tc>
        <w:tc>
          <w:tcPr>
            <w:tcW w:w="1492" w:type="dxa"/>
          </w:tcPr>
          <w:p>
            <w:pPr>
              <w:rPr>
                <w:sz w:val="22"/>
                <w:szCs w:val="22"/>
              </w:rPr>
            </w:pPr>
          </w:p>
          <w:p>
            <w:pPr>
              <w:rPr>
                <w:sz w:val="22"/>
                <w:szCs w:val="22"/>
              </w:rPr>
            </w:pPr>
            <w:r>
              <w:rPr>
                <w:sz w:val="22"/>
                <w:szCs w:val="22"/>
              </w:rPr>
              <w:t xml:space="preserve">ZIG1 </w:t>
            </w:r>
            <w:r>
              <w:rPr>
                <w:sz w:val="22"/>
                <w:szCs w:val="22"/>
              </w:rPr>
              <w:br/>
              <w:t>(Denkel)</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rPr>
            </w:pPr>
            <w:r>
              <w:rPr>
                <w:sz w:val="22"/>
                <w:szCs w:val="22"/>
              </w:rPr>
              <w:t>FG38 (</w:t>
            </w:r>
            <w:r>
              <w:rPr>
                <w:sz w:val="22"/>
              </w:rPr>
              <w:t>Rexroth), Alle</w:t>
            </w: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r>
              <w:rPr>
                <w:sz w:val="22"/>
              </w:rPr>
              <w:t>FG37 (Eckmanns), alle</w:t>
            </w: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r>
              <w:rPr>
                <w:sz w:val="22"/>
              </w:rPr>
              <w:t>FG38 (Rexroth)</w:t>
            </w: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r>
              <w:rPr>
                <w:sz w:val="22"/>
              </w:rPr>
              <w:t>Alle</w:t>
            </w:r>
          </w:p>
          <w:p>
            <w:pPr>
              <w:rPr>
                <w:sz w:val="22"/>
              </w:rPr>
            </w:pPr>
          </w:p>
          <w:p>
            <w:pPr>
              <w:rPr>
                <w:sz w:val="22"/>
              </w:rPr>
            </w:pPr>
          </w:p>
          <w:p>
            <w:pPr>
              <w:rPr>
                <w:sz w:val="22"/>
              </w:rPr>
            </w:pPr>
          </w:p>
          <w:p>
            <w:pPr>
              <w:rPr>
                <w:sz w:val="22"/>
              </w:rPr>
            </w:pPr>
          </w:p>
          <w:p>
            <w:pPr>
              <w:rPr>
                <w:sz w:val="22"/>
              </w:rPr>
            </w:pPr>
          </w:p>
          <w:p>
            <w:pPr>
              <w:rPr>
                <w:sz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ind w:left="453" w:hanging="340"/>
              <w:rPr>
                <w:b/>
                <w:sz w:val="22"/>
                <w:szCs w:val="22"/>
              </w:rPr>
            </w:pPr>
            <w:r>
              <w:rPr>
                <w:sz w:val="22"/>
                <w:szCs w:val="22"/>
              </w:rPr>
              <w:t>Allgemeine Infos:</w:t>
            </w:r>
          </w:p>
          <w:p>
            <w:pPr>
              <w:pStyle w:val="Listenabsatz"/>
              <w:numPr>
                <w:ilvl w:val="1"/>
                <w:numId w:val="5"/>
              </w:numPr>
              <w:ind w:left="1041"/>
              <w:rPr>
                <w:b/>
                <w:sz w:val="22"/>
                <w:szCs w:val="22"/>
              </w:rPr>
            </w:pPr>
            <w:r>
              <w:rPr>
                <w:sz w:val="22"/>
                <w:szCs w:val="22"/>
              </w:rPr>
              <w:t>Kosovo-Unterstützungsmission endet heute</w:t>
            </w:r>
          </w:p>
          <w:p>
            <w:pPr>
              <w:pStyle w:val="Listenabsatz"/>
              <w:numPr>
                <w:ilvl w:val="1"/>
                <w:numId w:val="5"/>
              </w:numPr>
              <w:ind w:left="1041"/>
              <w:rPr>
                <w:b/>
                <w:sz w:val="22"/>
                <w:szCs w:val="22"/>
              </w:rPr>
            </w:pPr>
            <w:r>
              <w:rPr>
                <w:sz w:val="22"/>
                <w:szCs w:val="22"/>
              </w:rPr>
              <w:t>Viele Anfragen zur Unterstützung bei Sequenzierungen und zu Vakzinen, z.T. verhandeln Partner mit China und Russland</w:t>
            </w:r>
          </w:p>
          <w:p>
            <w:pPr>
              <w:pStyle w:val="Listenabsatz"/>
              <w:numPr>
                <w:ilvl w:val="0"/>
                <w:numId w:val="5"/>
              </w:numPr>
              <w:ind w:left="474"/>
              <w:rPr>
                <w:b/>
                <w:sz w:val="22"/>
                <w:szCs w:val="22"/>
                <w:lang w:val="en-US"/>
              </w:rPr>
            </w:pPr>
            <w:r>
              <w:rPr>
                <w:sz w:val="22"/>
                <w:szCs w:val="22"/>
                <w:lang w:val="en-US"/>
              </w:rPr>
              <w:t>Independent Panel for Pandemic Preparedness and Response – Interim Report (</w:t>
            </w:r>
            <w:proofErr w:type="spellStart"/>
            <w:r>
              <w:rPr>
                <w:sz w:val="22"/>
                <w:szCs w:val="22"/>
                <w:lang w:val="en-US"/>
              </w:rPr>
              <w:t>Folien</w:t>
            </w:r>
            <w:proofErr w:type="spellEnd"/>
            <w:r>
              <w:rPr>
                <w:sz w:val="22"/>
                <w:szCs w:val="22"/>
                <w:lang w:val="en-US"/>
              </w:rPr>
              <w:t xml:space="preserve"> </w:t>
            </w:r>
            <w:hyperlink r:id="rId16" w:history="1">
              <w:proofErr w:type="spellStart"/>
              <w:r>
                <w:rPr>
                  <w:rStyle w:val="Hyperlink"/>
                  <w:sz w:val="22"/>
                  <w:szCs w:val="22"/>
                  <w:lang w:val="en-US"/>
                </w:rPr>
                <w:t>hier</w:t>
              </w:r>
              <w:proofErr w:type="spellEnd"/>
            </w:hyperlink>
            <w:r>
              <w:rPr>
                <w:sz w:val="22"/>
                <w:szCs w:val="22"/>
                <w:lang w:val="en-US"/>
              </w:rPr>
              <w:t>)</w:t>
            </w:r>
          </w:p>
          <w:p>
            <w:pPr>
              <w:pStyle w:val="Listenabsatz"/>
              <w:numPr>
                <w:ilvl w:val="1"/>
                <w:numId w:val="5"/>
              </w:numPr>
              <w:ind w:left="1041"/>
            </w:pPr>
            <w:r>
              <w:rPr>
                <w:sz w:val="22"/>
                <w:szCs w:val="22"/>
              </w:rPr>
              <w:t>3 Gremien, die COVID-Response auf WHO-Ebene beobachten:</w:t>
            </w:r>
          </w:p>
          <w:p>
            <w:pPr>
              <w:pStyle w:val="Listenabsatz"/>
              <w:numPr>
                <w:ilvl w:val="1"/>
                <w:numId w:val="5"/>
              </w:numPr>
              <w:ind w:left="1041"/>
              <w:rPr>
                <w:b/>
                <w:sz w:val="22"/>
                <w:szCs w:val="22"/>
              </w:rPr>
            </w:pPr>
            <w:r>
              <w:rPr>
                <w:sz w:val="22"/>
                <w:szCs w:val="22"/>
              </w:rPr>
              <w:t xml:space="preserve">IOAC: </w:t>
            </w:r>
          </w:p>
          <w:p>
            <w:pPr>
              <w:pStyle w:val="Listenabsatz"/>
              <w:numPr>
                <w:ilvl w:val="2"/>
                <w:numId w:val="5"/>
              </w:numPr>
              <w:ind w:left="1466"/>
              <w:rPr>
                <w:b/>
                <w:sz w:val="22"/>
                <w:szCs w:val="22"/>
              </w:rPr>
            </w:pPr>
            <w:r>
              <w:rPr>
                <w:sz w:val="22"/>
                <w:szCs w:val="22"/>
              </w:rPr>
              <w:t>Soll Health Emergency Programm der WHO beobachten und Verbesserungen vorschlagen</w:t>
            </w:r>
          </w:p>
          <w:p>
            <w:pPr>
              <w:pStyle w:val="Listenabsatz"/>
              <w:numPr>
                <w:ilvl w:val="2"/>
                <w:numId w:val="5"/>
              </w:numPr>
              <w:ind w:left="1466"/>
              <w:rPr>
                <w:sz w:val="22"/>
                <w:szCs w:val="22"/>
              </w:rPr>
            </w:pPr>
            <w:r>
              <w:rPr>
                <w:sz w:val="22"/>
                <w:szCs w:val="22"/>
              </w:rPr>
              <w:t>Von WHO DG eingesetzt und Bericht direkt an WHO DG</w:t>
            </w:r>
          </w:p>
          <w:p>
            <w:pPr>
              <w:pStyle w:val="Listenabsatz"/>
              <w:numPr>
                <w:ilvl w:val="2"/>
                <w:numId w:val="5"/>
              </w:numPr>
              <w:ind w:left="1466"/>
              <w:rPr>
                <w:b/>
                <w:sz w:val="22"/>
                <w:szCs w:val="22"/>
              </w:rPr>
            </w:pPr>
            <w:r>
              <w:rPr>
                <w:sz w:val="22"/>
                <w:szCs w:val="22"/>
              </w:rPr>
              <w:t xml:space="preserve">Report im Nov. 2020: Stufensystem bei Alarmierung – damit Länder zeitig anfangen sich vorzubereiten, Core </w:t>
            </w:r>
            <w:proofErr w:type="spellStart"/>
            <w:r>
              <w:rPr>
                <w:sz w:val="22"/>
                <w:szCs w:val="22"/>
              </w:rPr>
              <w:t>Capacities</w:t>
            </w:r>
            <w:proofErr w:type="spellEnd"/>
            <w:r>
              <w:rPr>
                <w:sz w:val="22"/>
                <w:szCs w:val="22"/>
              </w:rPr>
              <w:t xml:space="preserve"> sollten überprüft werden</w:t>
            </w:r>
          </w:p>
          <w:p>
            <w:pPr>
              <w:pStyle w:val="Listenabsatz"/>
              <w:numPr>
                <w:ilvl w:val="2"/>
                <w:numId w:val="5"/>
              </w:numPr>
              <w:ind w:left="1466"/>
              <w:rPr>
                <w:b/>
                <w:sz w:val="22"/>
                <w:szCs w:val="22"/>
              </w:rPr>
            </w:pPr>
            <w:hyperlink r:id="rId17" w:history="1">
              <w:r>
                <w:rPr>
                  <w:rStyle w:val="Hyperlink"/>
                  <w:sz w:val="22"/>
                  <w:szCs w:val="22"/>
                </w:rPr>
                <w:t>https://www.who.int/publications/m/item/looking-back-to-move-forward-ioac-report-to-the-resumed-wha73-10</w:t>
              </w:r>
            </w:hyperlink>
          </w:p>
          <w:p>
            <w:pPr>
              <w:pStyle w:val="Listenabsatz"/>
              <w:numPr>
                <w:ilvl w:val="2"/>
                <w:numId w:val="5"/>
              </w:numPr>
              <w:ind w:left="1466"/>
              <w:rPr>
                <w:b/>
                <w:sz w:val="22"/>
                <w:szCs w:val="22"/>
              </w:rPr>
            </w:pPr>
            <w:hyperlink r:id="rId18" w:history="1">
              <w:r>
                <w:rPr>
                  <w:rStyle w:val="Hyperlink"/>
                  <w:sz w:val="22"/>
                  <w:szCs w:val="22"/>
                </w:rPr>
                <w:t>https://www.who.int/publications/m/item/ioac-interim-report-on-who-s-response-to-covid-19</w:t>
              </w:r>
            </w:hyperlink>
            <w:r>
              <w:rPr>
                <w:sz w:val="22"/>
                <w:szCs w:val="22"/>
              </w:rPr>
              <w:t xml:space="preserve"> </w:t>
            </w:r>
          </w:p>
          <w:p>
            <w:pPr>
              <w:pStyle w:val="Listenabsatz"/>
              <w:numPr>
                <w:ilvl w:val="1"/>
                <w:numId w:val="5"/>
              </w:numPr>
              <w:ind w:left="1041"/>
              <w:rPr>
                <w:b/>
                <w:sz w:val="22"/>
                <w:szCs w:val="22"/>
              </w:rPr>
            </w:pPr>
            <w:r>
              <w:rPr>
                <w:sz w:val="22"/>
                <w:szCs w:val="22"/>
              </w:rPr>
              <w:t xml:space="preserve">IHRRC: </w:t>
            </w:r>
          </w:p>
          <w:p>
            <w:pPr>
              <w:pStyle w:val="Listenabsatz"/>
              <w:numPr>
                <w:ilvl w:val="2"/>
                <w:numId w:val="5"/>
              </w:numPr>
              <w:ind w:left="1466"/>
              <w:rPr>
                <w:sz w:val="22"/>
                <w:szCs w:val="22"/>
              </w:rPr>
            </w:pPr>
            <w:r>
              <w:rPr>
                <w:sz w:val="22"/>
                <w:szCs w:val="22"/>
              </w:rPr>
              <w:t>Hr. Wieler Chair</w:t>
            </w:r>
          </w:p>
          <w:p>
            <w:pPr>
              <w:pStyle w:val="Listenabsatz"/>
              <w:numPr>
                <w:ilvl w:val="2"/>
                <w:numId w:val="5"/>
              </w:numPr>
              <w:ind w:left="1466"/>
              <w:rPr>
                <w:sz w:val="22"/>
                <w:szCs w:val="22"/>
              </w:rPr>
            </w:pPr>
            <w:r>
              <w:rPr>
                <w:sz w:val="22"/>
                <w:szCs w:val="22"/>
              </w:rPr>
              <w:t>Funktionsweise der IHR soll überprüft werden</w:t>
            </w:r>
          </w:p>
          <w:p>
            <w:pPr>
              <w:pStyle w:val="Listenabsatz"/>
              <w:numPr>
                <w:ilvl w:val="2"/>
                <w:numId w:val="5"/>
              </w:numPr>
              <w:ind w:left="1466"/>
              <w:rPr>
                <w:sz w:val="22"/>
                <w:szCs w:val="22"/>
              </w:rPr>
            </w:pPr>
            <w:r>
              <w:rPr>
                <w:sz w:val="22"/>
                <w:szCs w:val="22"/>
              </w:rPr>
              <w:t xml:space="preserve">Report an WHO DG </w:t>
            </w:r>
          </w:p>
          <w:p>
            <w:pPr>
              <w:pStyle w:val="Listenabsatz"/>
              <w:numPr>
                <w:ilvl w:val="2"/>
                <w:numId w:val="5"/>
              </w:numPr>
              <w:ind w:left="1466"/>
              <w:rPr>
                <w:sz w:val="22"/>
                <w:szCs w:val="22"/>
              </w:rPr>
            </w:pPr>
            <w:r>
              <w:rPr>
                <w:sz w:val="22"/>
                <w:szCs w:val="22"/>
              </w:rPr>
              <w:t xml:space="preserve">IHR grundsätzlich gut implementiert, </w:t>
            </w:r>
            <w:proofErr w:type="spellStart"/>
            <w:r>
              <w:rPr>
                <w:sz w:val="22"/>
                <w:szCs w:val="22"/>
              </w:rPr>
              <w:t>Focal</w:t>
            </w:r>
            <w:proofErr w:type="spellEnd"/>
            <w:r>
              <w:rPr>
                <w:sz w:val="22"/>
                <w:szCs w:val="22"/>
              </w:rPr>
              <w:t xml:space="preserve"> Points sollten mehr politische Macht erhalten, Alternativvorschlag zu Stufensystem, global und regional Risk Assessments besser mit Response verbinden, M&amp;E-System anschauen, Ressourcen und politische Unterstützung sollte verbessert werden</w:t>
            </w:r>
          </w:p>
          <w:p>
            <w:pPr>
              <w:pStyle w:val="Listenabsatz"/>
              <w:numPr>
                <w:ilvl w:val="2"/>
                <w:numId w:val="5"/>
              </w:numPr>
              <w:ind w:left="1466"/>
              <w:rPr>
                <w:sz w:val="22"/>
                <w:szCs w:val="22"/>
              </w:rPr>
            </w:pPr>
            <w:hyperlink r:id="rId19" w:history="1">
              <w:r>
                <w:rPr>
                  <w:rStyle w:val="Hyperlink"/>
                  <w:sz w:val="22"/>
                  <w:szCs w:val="22"/>
                </w:rPr>
                <w:t>https://www.who.int/publications/m/item/interim-progress-report-on-the-functioning-of-the-ihr-2005-during-the-covid-19-response</w:t>
              </w:r>
            </w:hyperlink>
            <w:r>
              <w:rPr>
                <w:sz w:val="22"/>
                <w:szCs w:val="22"/>
              </w:rPr>
              <w:t xml:space="preserve"> </w:t>
            </w:r>
          </w:p>
          <w:p>
            <w:pPr>
              <w:pStyle w:val="Listenabsatz"/>
              <w:numPr>
                <w:ilvl w:val="1"/>
                <w:numId w:val="5"/>
              </w:numPr>
              <w:ind w:left="1041"/>
              <w:rPr>
                <w:sz w:val="22"/>
                <w:szCs w:val="22"/>
              </w:rPr>
            </w:pPr>
            <w:r>
              <w:rPr>
                <w:sz w:val="22"/>
                <w:szCs w:val="22"/>
              </w:rPr>
              <w:t xml:space="preserve">IPPPR: </w:t>
            </w:r>
          </w:p>
          <w:p>
            <w:pPr>
              <w:pStyle w:val="Listenabsatz"/>
              <w:numPr>
                <w:ilvl w:val="2"/>
                <w:numId w:val="5"/>
              </w:numPr>
              <w:ind w:left="1466"/>
              <w:rPr>
                <w:sz w:val="22"/>
                <w:szCs w:val="22"/>
              </w:rPr>
            </w:pPr>
            <w:r>
              <w:rPr>
                <w:sz w:val="22"/>
                <w:szCs w:val="22"/>
              </w:rPr>
              <w:t>Im Juli 2020 etabliert, mittelgroß, 2 hochranginge Chairs</w:t>
            </w:r>
          </w:p>
          <w:p>
            <w:pPr>
              <w:pStyle w:val="Listenabsatz"/>
              <w:numPr>
                <w:ilvl w:val="2"/>
                <w:numId w:val="5"/>
              </w:numPr>
              <w:ind w:left="1466"/>
              <w:rPr>
                <w:sz w:val="22"/>
                <w:szCs w:val="22"/>
              </w:rPr>
            </w:pPr>
            <w:r>
              <w:rPr>
                <w:sz w:val="22"/>
                <w:szCs w:val="22"/>
              </w:rPr>
              <w:t>Überlappendes Mandat mit IHRRC, aber Gesamtblick, politischer</w:t>
            </w:r>
          </w:p>
          <w:p>
            <w:pPr>
              <w:pStyle w:val="Listenabsatz"/>
              <w:numPr>
                <w:ilvl w:val="2"/>
                <w:numId w:val="5"/>
              </w:numPr>
              <w:ind w:left="1466"/>
              <w:rPr>
                <w:sz w:val="22"/>
                <w:szCs w:val="22"/>
              </w:rPr>
            </w:pPr>
            <w:r>
              <w:rPr>
                <w:sz w:val="22"/>
                <w:szCs w:val="22"/>
              </w:rPr>
              <w:t>Unabhängig von WHO, von WHO DG ernannt, aber unabhängiges Sekretariat etc.</w:t>
            </w:r>
          </w:p>
          <w:p>
            <w:pPr>
              <w:pStyle w:val="Listenabsatz"/>
              <w:numPr>
                <w:ilvl w:val="2"/>
                <w:numId w:val="5"/>
              </w:numPr>
              <w:ind w:left="1466"/>
              <w:rPr>
                <w:sz w:val="22"/>
                <w:szCs w:val="22"/>
              </w:rPr>
            </w:pPr>
            <w:r>
              <w:rPr>
                <w:sz w:val="22"/>
                <w:szCs w:val="22"/>
              </w:rPr>
              <w:t>Erster Bericht im Jan. 6 Key Messages:</w:t>
            </w:r>
          </w:p>
          <w:p>
            <w:pPr>
              <w:pStyle w:val="Listenabsatz"/>
              <w:ind w:left="1466"/>
              <w:rPr>
                <w:sz w:val="22"/>
                <w:szCs w:val="22"/>
              </w:rPr>
            </w:pPr>
            <w:r>
              <w:rPr>
                <w:sz w:val="22"/>
                <w:szCs w:val="22"/>
              </w:rPr>
              <w:t>1. NPM nicht konsequent genug umgesetzt</w:t>
            </w:r>
          </w:p>
          <w:p>
            <w:pPr>
              <w:pStyle w:val="Listenabsatz"/>
              <w:ind w:left="1466"/>
              <w:rPr>
                <w:sz w:val="22"/>
                <w:szCs w:val="22"/>
              </w:rPr>
            </w:pPr>
            <w:r>
              <w:rPr>
                <w:sz w:val="22"/>
                <w:szCs w:val="22"/>
              </w:rPr>
              <w:t>2. Verstärkung von Ungleichheiten, Verfügbarkeit von Impfstoffen etc.</w:t>
            </w:r>
          </w:p>
          <w:p>
            <w:pPr>
              <w:pStyle w:val="Listenabsatz"/>
              <w:ind w:left="1466"/>
              <w:rPr>
                <w:sz w:val="22"/>
                <w:szCs w:val="22"/>
              </w:rPr>
            </w:pPr>
            <w:r>
              <w:rPr>
                <w:sz w:val="22"/>
                <w:szCs w:val="22"/>
              </w:rPr>
              <w:t xml:space="preserve">3. Kritik am Global </w:t>
            </w:r>
            <w:proofErr w:type="spellStart"/>
            <w:r>
              <w:rPr>
                <w:sz w:val="22"/>
                <w:szCs w:val="22"/>
              </w:rPr>
              <w:t>Pandemic</w:t>
            </w:r>
            <w:proofErr w:type="spellEnd"/>
            <w:r>
              <w:rPr>
                <w:sz w:val="22"/>
                <w:szCs w:val="22"/>
              </w:rPr>
              <w:t xml:space="preserve"> Alert System, zu viele Empfehlungen, fehlende Digitalisierung etc.</w:t>
            </w:r>
          </w:p>
          <w:p>
            <w:pPr>
              <w:pStyle w:val="Listenabsatz"/>
              <w:ind w:left="1466"/>
              <w:rPr>
                <w:sz w:val="22"/>
                <w:szCs w:val="22"/>
              </w:rPr>
            </w:pPr>
            <w:r>
              <w:rPr>
                <w:sz w:val="22"/>
                <w:szCs w:val="22"/>
              </w:rPr>
              <w:t>4. Umsetzung der früheren Empfehlungen nicht ausreichend</w:t>
            </w:r>
          </w:p>
          <w:p>
            <w:pPr>
              <w:pStyle w:val="Listenabsatz"/>
              <w:ind w:left="1466"/>
              <w:rPr>
                <w:sz w:val="22"/>
                <w:szCs w:val="22"/>
              </w:rPr>
            </w:pPr>
            <w:r>
              <w:rPr>
                <w:sz w:val="22"/>
                <w:szCs w:val="22"/>
              </w:rPr>
              <w:t>5. Ressourcen der WHO (finanziell, politisches Mandat) zu gering</w:t>
            </w:r>
          </w:p>
          <w:p>
            <w:pPr>
              <w:pStyle w:val="Listenabsatz"/>
              <w:ind w:left="1466"/>
              <w:rPr>
                <w:sz w:val="22"/>
                <w:szCs w:val="22"/>
              </w:rPr>
            </w:pPr>
            <w:r>
              <w:rPr>
                <w:sz w:val="22"/>
                <w:szCs w:val="22"/>
              </w:rPr>
              <w:t xml:space="preserve">6. Pandemie als Weckruf für alle Ebenen, </w:t>
            </w:r>
            <w:proofErr w:type="spellStart"/>
            <w:r>
              <w:rPr>
                <w:sz w:val="22"/>
                <w:szCs w:val="22"/>
              </w:rPr>
              <w:t>asiat</w:t>
            </w:r>
            <w:proofErr w:type="spellEnd"/>
            <w:r>
              <w:rPr>
                <w:sz w:val="22"/>
                <w:szCs w:val="22"/>
              </w:rPr>
              <w:t>.-pazifische Region als pos. Beispiel (koordinierte Maßnahmen, konsistente Risikokommunikation, koordinierte Grenzmaßnahmen)</w:t>
            </w:r>
          </w:p>
          <w:p>
            <w:pPr>
              <w:pStyle w:val="Listenabsatz"/>
              <w:numPr>
                <w:ilvl w:val="2"/>
                <w:numId w:val="5"/>
              </w:numPr>
              <w:ind w:left="1466"/>
              <w:rPr>
                <w:sz w:val="22"/>
                <w:szCs w:val="22"/>
              </w:rPr>
            </w:pPr>
            <w:r>
              <w:rPr>
                <w:sz w:val="22"/>
                <w:szCs w:val="22"/>
              </w:rPr>
              <w:t>Wunsch nach einem rechtlich bindenden Vertrag zum Gesundheitsschutz – Globaler Rahmenplan für Preparedness &amp; Response</w:t>
            </w:r>
          </w:p>
          <w:p>
            <w:pPr>
              <w:pStyle w:val="Listenabsatz"/>
              <w:numPr>
                <w:ilvl w:val="2"/>
                <w:numId w:val="5"/>
              </w:numPr>
              <w:ind w:left="1466"/>
              <w:rPr>
                <w:sz w:val="22"/>
                <w:szCs w:val="22"/>
              </w:rPr>
            </w:pPr>
            <w:hyperlink r:id="rId20" w:history="1">
              <w:r>
                <w:rPr>
                  <w:rStyle w:val="Hyperlink"/>
                  <w:sz w:val="22"/>
                  <w:szCs w:val="22"/>
                </w:rPr>
                <w:t>https://theindependentpanel.org/wp-content/uploads/2021/01/Independent-Panel_Second-Report-on-Progress_Final-15-Jan-2021.pdf</w:t>
              </w:r>
            </w:hyperlink>
            <w:r>
              <w:rPr>
                <w:sz w:val="22"/>
                <w:szCs w:val="22"/>
              </w:rPr>
              <w:t xml:space="preserve"> </w:t>
            </w:r>
          </w:p>
          <w:p>
            <w:pPr>
              <w:pStyle w:val="Listenabsatz"/>
              <w:numPr>
                <w:ilvl w:val="2"/>
                <w:numId w:val="5"/>
              </w:numPr>
              <w:ind w:left="1466"/>
              <w:rPr>
                <w:sz w:val="22"/>
                <w:szCs w:val="22"/>
              </w:rPr>
            </w:pPr>
            <w:r>
              <w:rPr>
                <w:sz w:val="22"/>
                <w:szCs w:val="22"/>
              </w:rPr>
              <w:t>IPPPR ist sehr politisch, viel kritisiert, nicht evidenzbasiert (im Gegensatz zu IHRRC)</w:t>
            </w:r>
          </w:p>
        </w:tc>
        <w:tc>
          <w:tcPr>
            <w:tcW w:w="1492" w:type="dxa"/>
          </w:tcPr>
          <w:p>
            <w:pPr>
              <w:rPr>
                <w:sz w:val="22"/>
                <w:szCs w:val="22"/>
              </w:rPr>
            </w:pPr>
          </w:p>
          <w:p>
            <w:pPr>
              <w:rPr>
                <w:sz w:val="22"/>
                <w:szCs w:val="22"/>
              </w:rPr>
            </w:pPr>
            <w:r>
              <w:rPr>
                <w:sz w:val="22"/>
                <w:szCs w:val="22"/>
              </w:rPr>
              <w:t>ZIG (Hanefeld)</w:t>
            </w:r>
          </w:p>
          <w:p>
            <w:pPr>
              <w:rPr>
                <w:sz w:val="22"/>
                <w:szCs w:val="22"/>
              </w:rPr>
            </w:pPr>
          </w:p>
          <w:p>
            <w:pPr>
              <w:rPr>
                <w:sz w:val="22"/>
                <w:szCs w:val="22"/>
              </w:rPr>
            </w:pPr>
          </w:p>
          <w:p>
            <w:pPr>
              <w:rPr>
                <w:sz w:val="22"/>
                <w:szCs w:val="22"/>
              </w:rPr>
            </w:pPr>
          </w:p>
          <w:p>
            <w:pPr>
              <w:rPr>
                <w:sz w:val="22"/>
                <w:szCs w:val="22"/>
              </w:rPr>
            </w:pPr>
            <w:r>
              <w:rPr>
                <w:sz w:val="22"/>
                <w:szCs w:val="22"/>
              </w:rPr>
              <w:t>ZIG (Hunger), Hr. Wieler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 xml:space="preserve">Einschätzung zu </w:t>
            </w:r>
            <w:proofErr w:type="spellStart"/>
            <w:r>
              <w:rPr>
                <w:sz w:val="22"/>
                <w:szCs w:val="22"/>
              </w:rPr>
              <w:t>Deeskalierung</w:t>
            </w:r>
            <w:proofErr w:type="spellEnd"/>
          </w:p>
          <w:p>
            <w:pPr>
              <w:pStyle w:val="Listenabsatz"/>
              <w:numPr>
                <w:ilvl w:val="1"/>
                <w:numId w:val="5"/>
              </w:numPr>
              <w:ind w:left="924" w:hanging="357"/>
              <w:rPr>
                <w:sz w:val="22"/>
                <w:szCs w:val="22"/>
              </w:rPr>
            </w:pPr>
            <w:r>
              <w:rPr>
                <w:sz w:val="22"/>
                <w:szCs w:val="22"/>
              </w:rPr>
              <w:t>Wann sollte Risiko der Bevölkerung von „sehr hoch“ auf „hoch“ gesetzt werden?</w:t>
            </w:r>
          </w:p>
          <w:p>
            <w:pPr>
              <w:pStyle w:val="Listenabsatz"/>
              <w:numPr>
                <w:ilvl w:val="1"/>
                <w:numId w:val="5"/>
              </w:numPr>
              <w:ind w:left="924" w:hanging="357"/>
              <w:rPr>
                <w:sz w:val="22"/>
                <w:szCs w:val="22"/>
              </w:rPr>
            </w:pPr>
            <w:r>
              <w:rPr>
                <w:sz w:val="22"/>
                <w:szCs w:val="22"/>
              </w:rPr>
              <w:t>Für Lockerung sollte man sich an den schweren Auswirkungen (Hospitalisierung, Todesfälle) ausrichten, andere Parameter (z.B. Inzidenz) für frühzeitige Implementierung der Maßnahmen sinnvoll</w:t>
            </w:r>
          </w:p>
          <w:p>
            <w:pPr>
              <w:pStyle w:val="Listenabsatz"/>
              <w:numPr>
                <w:ilvl w:val="1"/>
                <w:numId w:val="5"/>
              </w:numPr>
              <w:ind w:left="924" w:hanging="357"/>
              <w:rPr>
                <w:sz w:val="22"/>
                <w:szCs w:val="22"/>
              </w:rPr>
            </w:pPr>
            <w:r>
              <w:rPr>
                <w:sz w:val="22"/>
                <w:szCs w:val="22"/>
              </w:rPr>
              <w:t xml:space="preserve">Derzeit bestimmen die Varianten noch nicht das Geschehen in DEU, aber Varianten muss man für Lockerungen im Blick behalten. In einer Target-PCR-Nachuntersuchung von &gt;10.000 Proben wurde in ca. 5% der Proben eine Variante identifiziert, v.a. die B.1.1.7 (UK)-Variante. </w:t>
            </w:r>
          </w:p>
          <w:p>
            <w:pPr>
              <w:rPr>
                <w:sz w:val="22"/>
                <w:szCs w:val="22"/>
              </w:rPr>
            </w:pPr>
          </w:p>
        </w:tc>
        <w:tc>
          <w:tcPr>
            <w:tcW w:w="1492" w:type="dxa"/>
          </w:tcPr>
          <w:p>
            <w:pPr>
              <w:rPr>
                <w:sz w:val="22"/>
                <w:szCs w:val="22"/>
              </w:rPr>
            </w:pPr>
          </w:p>
          <w:p>
            <w:pPr>
              <w:rPr>
                <w:sz w:val="22"/>
                <w:szCs w:val="22"/>
              </w:rPr>
            </w:pPr>
            <w:r>
              <w:rPr>
                <w:sz w:val="22"/>
                <w:szCs w:val="22"/>
              </w:rPr>
              <w:t>Alle</w:t>
            </w:r>
          </w:p>
          <w:p>
            <w:pPr>
              <w:rPr>
                <w:sz w:val="22"/>
                <w:szCs w:val="22"/>
              </w:rPr>
            </w:pP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r>
              <w:rPr>
                <w:sz w:val="22"/>
                <w:szCs w:val="22"/>
              </w:rPr>
              <w:lastRenderedPageBreak/>
              <w:t>Thema Informationsbedarf der Pflegekräfte, Materialien schon vom BMG in Kooperation mit dem Pflegebeauftragten</w:t>
            </w:r>
          </w:p>
          <w:p>
            <w:pPr>
              <w:pStyle w:val="Listenabsatz"/>
              <w:numPr>
                <w:ilvl w:val="0"/>
                <w:numId w:val="25"/>
              </w:numPr>
              <w:ind w:left="453" w:hanging="340"/>
              <w:rPr>
                <w:sz w:val="22"/>
                <w:szCs w:val="22"/>
              </w:rPr>
            </w:pPr>
            <w:r>
              <w:rPr>
                <w:sz w:val="22"/>
                <w:szCs w:val="22"/>
              </w:rPr>
              <w:t>BZgA wird sich die Zielgruppe differenzierter anschauen, es gibt nicht viel Daten (Sprachbarrieren, Kognition, Ideologie)</w:t>
            </w:r>
          </w:p>
          <w:p>
            <w:pPr>
              <w:pStyle w:val="Listenabsatz"/>
              <w:numPr>
                <w:ilvl w:val="0"/>
                <w:numId w:val="25"/>
              </w:numPr>
              <w:ind w:left="453" w:hanging="340"/>
              <w:rPr>
                <w:sz w:val="22"/>
                <w:szCs w:val="22"/>
              </w:rPr>
            </w:pPr>
            <w:r>
              <w:rPr>
                <w:sz w:val="22"/>
                <w:szCs w:val="22"/>
              </w:rPr>
              <w:t>Weiterhin Informationsbedarf in Bevölkerung zu Impfungen, sonst von Hausärzten übernommen, Fragen müssen jetzt woanders bedient werden, ist auch nicht möglich im Kontext der Telefonberatung</w:t>
            </w:r>
          </w:p>
          <w:p>
            <w:pPr>
              <w:pStyle w:val="Listenabsatz"/>
              <w:numPr>
                <w:ilvl w:val="0"/>
                <w:numId w:val="25"/>
              </w:numPr>
              <w:ind w:left="453" w:hanging="340"/>
              <w:rPr>
                <w:sz w:val="22"/>
                <w:szCs w:val="22"/>
              </w:rPr>
            </w:pPr>
            <w:r>
              <w:rPr>
                <w:sz w:val="22"/>
                <w:szCs w:val="22"/>
              </w:rPr>
              <w:t>Rate der Suizidalität steigt sehr stark</w:t>
            </w:r>
          </w:p>
          <w:p>
            <w:pPr>
              <w:pStyle w:val="Listenabsatz"/>
              <w:numPr>
                <w:ilvl w:val="0"/>
                <w:numId w:val="25"/>
              </w:numPr>
              <w:ind w:left="453" w:hanging="340"/>
              <w:rPr>
                <w:sz w:val="22"/>
                <w:szCs w:val="22"/>
              </w:rPr>
            </w:pPr>
            <w:r>
              <w:rPr>
                <w:sz w:val="22"/>
                <w:szCs w:val="22"/>
              </w:rPr>
              <w:t xml:space="preserve">Frau </w:t>
            </w:r>
            <w:proofErr w:type="spellStart"/>
            <w:r>
              <w:rPr>
                <w:sz w:val="22"/>
                <w:szCs w:val="22"/>
              </w:rPr>
              <w:t>Thaiss</w:t>
            </w:r>
            <w:proofErr w:type="spellEnd"/>
            <w:r>
              <w:rPr>
                <w:sz w:val="22"/>
                <w:szCs w:val="22"/>
              </w:rPr>
              <w:t xml:space="preserve"> verabschiedet sich in den Ruhestand. Die Mitglieder des Krisenstabs danken ihr für die gute Zusammenarbeit und wünschen ihr für den Ruhestand alles Gute. </w:t>
            </w:r>
          </w:p>
          <w:p>
            <w:pPr>
              <w:spacing w:before="120"/>
              <w:rPr>
                <w:b/>
                <w:sz w:val="22"/>
                <w:szCs w:val="22"/>
              </w:rPr>
            </w:pPr>
            <w:r>
              <w:rPr>
                <w:b/>
                <w:sz w:val="22"/>
                <w:szCs w:val="22"/>
              </w:rPr>
              <w:t>Presse</w:t>
            </w:r>
          </w:p>
          <w:p>
            <w:pPr>
              <w:pStyle w:val="Listenabsatz"/>
              <w:numPr>
                <w:ilvl w:val="0"/>
                <w:numId w:val="5"/>
              </w:numPr>
              <w:ind w:left="453" w:hanging="340"/>
              <w:rPr>
                <w:sz w:val="22"/>
                <w:szCs w:val="22"/>
              </w:rPr>
            </w:pPr>
            <w:r>
              <w:rPr>
                <w:sz w:val="22"/>
                <w:szCs w:val="22"/>
              </w:rPr>
              <w:t>Aktualisierung der STIKO-Empfehlungen, viel Informationsbedarf</w:t>
            </w:r>
          </w:p>
          <w:p>
            <w:pPr>
              <w:pStyle w:val="Listenabsatz"/>
              <w:numPr>
                <w:ilvl w:val="0"/>
                <w:numId w:val="5"/>
              </w:numPr>
              <w:ind w:left="453" w:hanging="340"/>
              <w:rPr>
                <w:sz w:val="22"/>
                <w:szCs w:val="22"/>
              </w:rPr>
            </w:pPr>
            <w:r>
              <w:rPr>
                <w:sz w:val="22"/>
                <w:szCs w:val="22"/>
              </w:rPr>
              <w:t xml:space="preserve">Samstag, 30.01. Hr. Wieler im </w:t>
            </w:r>
            <w:proofErr w:type="spellStart"/>
            <w:r>
              <w:rPr>
                <w:sz w:val="22"/>
                <w:szCs w:val="22"/>
              </w:rPr>
              <w:t>Townhall</w:t>
            </w:r>
            <w:proofErr w:type="spellEnd"/>
            <w:r>
              <w:rPr>
                <w:sz w:val="22"/>
                <w:szCs w:val="22"/>
              </w:rPr>
              <w:t>-Meeting zum Thema Impfen</w:t>
            </w:r>
          </w:p>
          <w:p>
            <w:pPr>
              <w:pStyle w:val="Listenabsatz"/>
              <w:numPr>
                <w:ilvl w:val="0"/>
                <w:numId w:val="5"/>
              </w:numPr>
              <w:spacing w:after="120"/>
              <w:ind w:left="453" w:hanging="340"/>
              <w:rPr>
                <w:sz w:val="22"/>
                <w:szCs w:val="22"/>
              </w:rPr>
            </w:pPr>
            <w:r>
              <w:rPr>
                <w:sz w:val="22"/>
                <w:szCs w:val="22"/>
              </w:rPr>
              <w:t>Linus Grabenhenrich ist am 29.01. als Open-Data-Beauftragter in einem Treffen mit den Datenjournalisten</w:t>
            </w: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r>
              <w:rPr>
                <w:sz w:val="22"/>
                <w:szCs w:val="22"/>
              </w:rPr>
              <w:lastRenderedPageBreak/>
              <w:t>(</w:t>
            </w:r>
            <w:proofErr w:type="spellStart"/>
            <w:r>
              <w:rPr>
                <w:sz w:val="22"/>
                <w:szCs w:val="22"/>
              </w:rPr>
              <w:t>Thaiss</w:t>
            </w:r>
            <w:proofErr w:type="spellEnd"/>
            <w:r>
              <w:rPr>
                <w:sz w:val="22"/>
                <w:szCs w:val="22"/>
              </w:rPr>
              <w:t>)</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r>
              <w:rPr>
                <w:sz w:val="22"/>
                <w:szCs w:val="22"/>
              </w:rPr>
              <w:t>(Wenchel)</w:t>
            </w:r>
          </w:p>
          <w:p>
            <w:pPr>
              <w:rPr>
                <w:sz w:val="22"/>
                <w:szCs w:val="22"/>
              </w:rPr>
            </w:pPr>
          </w:p>
          <w:p>
            <w:pPr>
              <w:rPr>
                <w:sz w:val="22"/>
                <w:szCs w:val="22"/>
              </w:rPr>
            </w:pPr>
          </w:p>
        </w:tc>
      </w:tr>
      <w:tr>
        <w:tc>
          <w:tcPr>
            <w:tcW w:w="684" w:type="dxa"/>
          </w:tcPr>
          <w:p>
            <w:pPr>
              <w:rPr>
                <w:b/>
              </w:rPr>
            </w:pPr>
            <w:r>
              <w:rPr>
                <w:b/>
              </w:rPr>
              <w:lastRenderedPageBreak/>
              <w:t>6</w:t>
            </w:r>
          </w:p>
        </w:tc>
        <w:tc>
          <w:tcPr>
            <w:tcW w:w="6795" w:type="dxa"/>
          </w:tcPr>
          <w:p>
            <w:pPr>
              <w:spacing w:line="276" w:lineRule="auto"/>
              <w:rPr>
                <w:b/>
                <w:sz w:val="28"/>
              </w:rPr>
            </w:pPr>
            <w:r>
              <w:rPr>
                <w:b/>
                <w:sz w:val="28"/>
              </w:rPr>
              <w:t>RKI-Strategie Fragen</w:t>
            </w:r>
          </w:p>
          <w:p>
            <w:pPr>
              <w:pStyle w:val="Listenabsatz"/>
              <w:numPr>
                <w:ilvl w:val="0"/>
                <w:numId w:val="6"/>
              </w:numPr>
              <w:spacing w:after="120" w:line="276" w:lineRule="auto"/>
              <w:ind w:left="340" w:hanging="340"/>
              <w:rPr>
                <w:i/>
                <w:sz w:val="22"/>
                <w:szCs w:val="22"/>
              </w:rPr>
            </w:pPr>
            <w:r>
              <w:rPr>
                <w:b/>
                <w:sz w:val="22"/>
              </w:rPr>
              <w:t>Allgemein</w:t>
            </w:r>
          </w:p>
          <w:p>
            <w:pPr>
              <w:pStyle w:val="Listenabsatz"/>
              <w:numPr>
                <w:ilvl w:val="0"/>
                <w:numId w:val="32"/>
              </w:numPr>
              <w:spacing w:after="120" w:line="276" w:lineRule="auto"/>
              <w:ind w:left="476"/>
              <w:rPr>
                <w:sz w:val="22"/>
                <w:szCs w:val="22"/>
              </w:rPr>
            </w:pPr>
            <w:r>
              <w:rPr>
                <w:sz w:val="22"/>
                <w:szCs w:val="22"/>
              </w:rPr>
              <w:t xml:space="preserve">Das Wording für die Strategie zur COVID Kontrolle muss bis Dienstag finalisiert sein. </w:t>
            </w:r>
          </w:p>
          <w:p>
            <w:pPr>
              <w:pStyle w:val="Listenabsatz"/>
              <w:numPr>
                <w:ilvl w:val="0"/>
                <w:numId w:val="6"/>
              </w:numPr>
              <w:spacing w:after="120" w:line="276" w:lineRule="auto"/>
              <w:ind w:left="340" w:hanging="340"/>
              <w:rPr>
                <w:i/>
                <w:sz w:val="22"/>
                <w:szCs w:val="22"/>
              </w:rPr>
            </w:pPr>
            <w:r>
              <w:rPr>
                <w:b/>
                <w:sz w:val="22"/>
              </w:rPr>
              <w:t>RKI-intern</w:t>
            </w:r>
          </w:p>
        </w:tc>
        <w:tc>
          <w:tcPr>
            <w:tcW w:w="1492" w:type="dxa"/>
          </w:tcPr>
          <w:p>
            <w:pPr>
              <w:rPr>
                <w:sz w:val="22"/>
                <w:szCs w:val="22"/>
              </w:rPr>
            </w:pPr>
          </w:p>
          <w:p>
            <w:pPr>
              <w:rPr>
                <w:sz w:val="22"/>
                <w:szCs w:val="22"/>
              </w:rPr>
            </w:pPr>
          </w:p>
          <w:p>
            <w:pPr>
              <w:rPr>
                <w:sz w:val="22"/>
                <w:szCs w:val="22"/>
              </w:rPr>
            </w:pPr>
            <w:r>
              <w:rPr>
                <w:sz w:val="22"/>
                <w:szCs w:val="22"/>
              </w:rPr>
              <w:t>ZIG (Hanefeld)</w:t>
            </w:r>
          </w:p>
          <w:p>
            <w:pPr>
              <w:rPr>
                <w:sz w:val="22"/>
                <w:szCs w:val="22"/>
              </w:rPr>
            </w:pP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Dokumente</w:t>
            </w:r>
          </w:p>
          <w:p>
            <w:pPr>
              <w:pStyle w:val="Listenabsatz"/>
              <w:numPr>
                <w:ilvl w:val="0"/>
                <w:numId w:val="5"/>
              </w:numPr>
              <w:spacing w:after="120"/>
              <w:ind w:left="453" w:hanging="340"/>
              <w:rPr>
                <w:sz w:val="22"/>
                <w:szCs w:val="22"/>
              </w:rPr>
            </w:pPr>
            <w:r>
              <w:rPr>
                <w:sz w:val="22"/>
                <w:szCs w:val="22"/>
              </w:rPr>
              <w:t>nicht besprochen</w:t>
            </w:r>
          </w:p>
        </w:tc>
        <w:tc>
          <w:tcPr>
            <w:tcW w:w="1492" w:type="dxa"/>
          </w:tcPr>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 xml:space="preserve">Update Impfen </w:t>
            </w:r>
            <w:r>
              <w:rPr>
                <w:b/>
                <w:color w:val="FF0000"/>
              </w:rPr>
              <w:t>(nur freitags)</w:t>
            </w:r>
          </w:p>
          <w:p>
            <w:pPr>
              <w:pStyle w:val="Listenabsatz"/>
              <w:numPr>
                <w:ilvl w:val="0"/>
                <w:numId w:val="5"/>
              </w:numPr>
              <w:ind w:left="453" w:hanging="340"/>
              <w:rPr>
                <w:sz w:val="22"/>
                <w:szCs w:val="22"/>
              </w:rPr>
            </w:pPr>
            <w:r>
              <w:rPr>
                <w:sz w:val="22"/>
                <w:szCs w:val="22"/>
              </w:rPr>
              <w:t xml:space="preserve">Die Impfquoten steigen an, wenn auch nicht so wie erhofft, 2,2 </w:t>
            </w:r>
            <w:proofErr w:type="spellStart"/>
            <w:r>
              <w:rPr>
                <w:sz w:val="22"/>
                <w:szCs w:val="22"/>
              </w:rPr>
              <w:t>Mio</w:t>
            </w:r>
            <w:proofErr w:type="spellEnd"/>
            <w:r>
              <w:rPr>
                <w:sz w:val="22"/>
                <w:szCs w:val="22"/>
              </w:rPr>
              <w:t xml:space="preserve"> Impfdosen stehen zur Verfügung</w:t>
            </w:r>
          </w:p>
          <w:p>
            <w:pPr>
              <w:pStyle w:val="Listenabsatz"/>
              <w:numPr>
                <w:ilvl w:val="0"/>
                <w:numId w:val="5"/>
              </w:numPr>
              <w:ind w:left="453" w:hanging="340"/>
              <w:rPr>
                <w:sz w:val="22"/>
                <w:szCs w:val="22"/>
              </w:rPr>
            </w:pPr>
            <w:r>
              <w:rPr>
                <w:sz w:val="22"/>
                <w:szCs w:val="22"/>
              </w:rPr>
              <w:t>Vorbereitung der STIKO-Empfehlungen, 2. Aktualisierung, mehrere Aspekte wurden beleuchtet</w:t>
            </w:r>
          </w:p>
          <w:p>
            <w:pPr>
              <w:pStyle w:val="Listenabsatz"/>
              <w:numPr>
                <w:ilvl w:val="0"/>
                <w:numId w:val="5"/>
              </w:numPr>
              <w:ind w:left="453" w:hanging="340"/>
              <w:rPr>
                <w:sz w:val="22"/>
                <w:szCs w:val="22"/>
              </w:rPr>
            </w:pPr>
            <w:r>
              <w:rPr>
                <w:sz w:val="22"/>
                <w:szCs w:val="22"/>
              </w:rPr>
              <w:t>Inhalt der Empfehlung für AstraZeneca Impfstoff wurde an Presse durchgestochen, politische Dimension, STIKO empfiehlt Impfstoff nur für &lt;65-Jährige, da bei &gt;65-Jährigen fehlende Evidenz, sehr weite Konfidenzintervalle, zu unsicher, da zwei hochwirksame RNA-Impfstoffe zur Verfügung stehen, Abfall der NT-Titer ab 65 Jahre deutlich</w:t>
            </w:r>
          </w:p>
          <w:p>
            <w:pPr>
              <w:pStyle w:val="Listenabsatz"/>
              <w:numPr>
                <w:ilvl w:val="0"/>
                <w:numId w:val="5"/>
              </w:numPr>
              <w:ind w:left="453" w:hanging="340"/>
              <w:rPr>
                <w:sz w:val="22"/>
                <w:szCs w:val="22"/>
              </w:rPr>
            </w:pPr>
            <w:r>
              <w:rPr>
                <w:sz w:val="22"/>
                <w:szCs w:val="22"/>
              </w:rPr>
              <w:t xml:space="preserve">EMA bearbeitet gleichzeitig die Zulassung für die EU, wahrscheinlich wird in EMA-Empfehlung die Altersgrenze nach oben </w:t>
            </w:r>
            <w:proofErr w:type="gramStart"/>
            <w:r>
              <w:rPr>
                <w:sz w:val="22"/>
                <w:szCs w:val="22"/>
              </w:rPr>
              <w:t>offen gelassen</w:t>
            </w:r>
            <w:proofErr w:type="gramEnd"/>
            <w:r>
              <w:rPr>
                <w:sz w:val="22"/>
                <w:szCs w:val="22"/>
              </w:rPr>
              <w:t xml:space="preserve">, aber ggf. mit Warnhinweisen versehen, dass bei &gt;55-Jährigen die Evidenz unzureichend ist. </w:t>
            </w:r>
          </w:p>
          <w:p>
            <w:pPr>
              <w:pStyle w:val="Listenabsatz"/>
              <w:numPr>
                <w:ilvl w:val="0"/>
                <w:numId w:val="5"/>
              </w:numPr>
              <w:ind w:left="453" w:hanging="340"/>
              <w:rPr>
                <w:sz w:val="22"/>
                <w:szCs w:val="22"/>
              </w:rPr>
            </w:pPr>
            <w:r>
              <w:rPr>
                <w:sz w:val="22"/>
                <w:szCs w:val="22"/>
              </w:rPr>
              <w:t>Thema in Bezug auf Kommunikation schwierig, viel Informationsbedürfnis, auch internationales Interesse am Austausch, z.B. von EMA und ECDC</w:t>
            </w:r>
          </w:p>
          <w:p>
            <w:pPr>
              <w:pStyle w:val="Listenabsatz"/>
              <w:numPr>
                <w:ilvl w:val="0"/>
                <w:numId w:val="5"/>
              </w:numPr>
              <w:ind w:left="453" w:hanging="340"/>
              <w:rPr>
                <w:sz w:val="22"/>
                <w:szCs w:val="22"/>
              </w:rPr>
            </w:pPr>
            <w:r>
              <w:rPr>
                <w:sz w:val="22"/>
                <w:szCs w:val="22"/>
              </w:rPr>
              <w:t xml:space="preserve">Weiterhin Erstellung der Aufklärungsbögen in Abstimmung mit PEI, damit </w:t>
            </w:r>
            <w:proofErr w:type="gramStart"/>
            <w:r>
              <w:rPr>
                <w:sz w:val="22"/>
                <w:szCs w:val="22"/>
              </w:rPr>
              <w:t>vorhanden</w:t>
            </w:r>
            <w:proofErr w:type="gramEnd"/>
            <w:r>
              <w:rPr>
                <w:sz w:val="22"/>
                <w:szCs w:val="22"/>
              </w:rPr>
              <w:t xml:space="preserve"> wenn nächste Woche der Impfstoff verfügbar</w:t>
            </w:r>
          </w:p>
          <w:p>
            <w:pPr>
              <w:pStyle w:val="Listenabsatz"/>
              <w:numPr>
                <w:ilvl w:val="0"/>
                <w:numId w:val="5"/>
              </w:numPr>
              <w:ind w:left="453" w:hanging="340"/>
              <w:rPr>
                <w:sz w:val="22"/>
                <w:szCs w:val="22"/>
              </w:rPr>
            </w:pPr>
            <w:r>
              <w:rPr>
                <w:sz w:val="22"/>
                <w:szCs w:val="22"/>
              </w:rPr>
              <w:lastRenderedPageBreak/>
              <w:t>Begleitkommunikation wird vorbereitet, Wirksamkeit mit 70% signifikant niedriger, mit Impfstoff wird v.a. Gesundheits- und Pflegepersonal geimpft</w:t>
            </w:r>
          </w:p>
          <w:p>
            <w:pPr>
              <w:pStyle w:val="Listenabsatz"/>
              <w:numPr>
                <w:ilvl w:val="0"/>
                <w:numId w:val="5"/>
              </w:numPr>
              <w:ind w:left="453" w:hanging="340"/>
              <w:rPr>
                <w:sz w:val="22"/>
                <w:szCs w:val="22"/>
              </w:rPr>
            </w:pPr>
            <w:r>
              <w:rPr>
                <w:sz w:val="22"/>
                <w:szCs w:val="22"/>
              </w:rPr>
              <w:t>viele zusätzliche Fragen: Erst AstraZeneca Impfstoff und später RNA-</w:t>
            </w:r>
            <w:proofErr w:type="gramStart"/>
            <w:r>
              <w:rPr>
                <w:sz w:val="22"/>
                <w:szCs w:val="22"/>
              </w:rPr>
              <w:t>Impfstoff</w:t>
            </w:r>
            <w:proofErr w:type="gramEnd"/>
            <w:r>
              <w:rPr>
                <w:sz w:val="22"/>
                <w:szCs w:val="22"/>
              </w:rPr>
              <w:t xml:space="preserve"> wenn der für alle verfügbar ist?</w:t>
            </w:r>
          </w:p>
          <w:p>
            <w:pPr>
              <w:pStyle w:val="Listenabsatz"/>
              <w:numPr>
                <w:ilvl w:val="0"/>
                <w:numId w:val="5"/>
              </w:numPr>
              <w:ind w:left="453" w:hanging="340"/>
              <w:rPr>
                <w:sz w:val="22"/>
                <w:szCs w:val="22"/>
              </w:rPr>
            </w:pPr>
            <w:r>
              <w:rPr>
                <w:sz w:val="22"/>
                <w:szCs w:val="22"/>
              </w:rPr>
              <w:t>Beratung im Steuerungskreis Impfkommunikation am BMG, Implementierung in Impfverordnung und Strategie</w:t>
            </w:r>
          </w:p>
          <w:p>
            <w:pPr>
              <w:pStyle w:val="Listenabsatz"/>
              <w:numPr>
                <w:ilvl w:val="0"/>
                <w:numId w:val="5"/>
              </w:numPr>
              <w:ind w:left="453" w:hanging="340"/>
              <w:rPr>
                <w:sz w:val="22"/>
                <w:szCs w:val="22"/>
              </w:rPr>
            </w:pPr>
            <w:r>
              <w:rPr>
                <w:sz w:val="22"/>
                <w:szCs w:val="22"/>
              </w:rPr>
              <w:t>STIKO-Bewertung auf Grundlage der im November eingereichten, öffentlichen Daten, weitere Daten inzwischen verfügbar, aber nicht öffentlich, Studien sehr komplex, Datenlage für 55-65-Jährige kann nicht mit in STIKO-Empfehlung aufgenommen werden, steht zudem kurz vor Veröffentlichung</w:t>
            </w:r>
          </w:p>
          <w:p>
            <w:pPr>
              <w:pStyle w:val="Listenabsatz"/>
              <w:numPr>
                <w:ilvl w:val="0"/>
                <w:numId w:val="5"/>
              </w:numPr>
              <w:ind w:left="453" w:hanging="340"/>
              <w:rPr>
                <w:sz w:val="22"/>
                <w:szCs w:val="22"/>
              </w:rPr>
            </w:pPr>
            <w:r>
              <w:rPr>
                <w:sz w:val="22"/>
                <w:szCs w:val="22"/>
              </w:rPr>
              <w:t>FAQs werden vorbereitet, können flexibel angepasst werden</w:t>
            </w:r>
          </w:p>
          <w:p>
            <w:pPr>
              <w:pStyle w:val="Listenabsatz"/>
              <w:numPr>
                <w:ilvl w:val="0"/>
                <w:numId w:val="5"/>
              </w:numPr>
              <w:ind w:left="453" w:hanging="340"/>
              <w:rPr>
                <w:sz w:val="22"/>
                <w:szCs w:val="22"/>
              </w:rPr>
            </w:pPr>
            <w:r>
              <w:rPr>
                <w:sz w:val="22"/>
                <w:szCs w:val="22"/>
              </w:rPr>
              <w:t>STIKO-Empfehlung lebendes Dokument, ggf. Zeithorizont nennen wann erneute Anpassung erwartet wird</w:t>
            </w:r>
          </w:p>
          <w:p>
            <w:pPr>
              <w:pStyle w:val="Listenabsatz"/>
              <w:numPr>
                <w:ilvl w:val="0"/>
                <w:numId w:val="5"/>
              </w:numPr>
              <w:ind w:left="453" w:hanging="340"/>
              <w:rPr>
                <w:sz w:val="22"/>
                <w:szCs w:val="22"/>
              </w:rPr>
            </w:pPr>
            <w:r>
              <w:rPr>
                <w:sz w:val="22"/>
                <w:szCs w:val="22"/>
              </w:rPr>
              <w:t xml:space="preserve">In Kürze neue Daten verfügbar, aber werden Empfehlung nicht ändern; Ende Februar wahrscheinlich </w:t>
            </w:r>
            <w:proofErr w:type="spellStart"/>
            <w:r>
              <w:rPr>
                <w:sz w:val="22"/>
                <w:szCs w:val="22"/>
              </w:rPr>
              <w:t>Johnson&amp;Johnson</w:t>
            </w:r>
            <w:proofErr w:type="spellEnd"/>
            <w:r>
              <w:rPr>
                <w:sz w:val="22"/>
                <w:szCs w:val="22"/>
              </w:rPr>
              <w:t xml:space="preserve"> Impfstoff, ebenfalls Vektorimpfstoff, dann muss STIKO-Empfehlung wieder angepasst werden.</w:t>
            </w:r>
          </w:p>
          <w:p>
            <w:pPr>
              <w:pStyle w:val="Listenabsatz"/>
              <w:numPr>
                <w:ilvl w:val="0"/>
                <w:numId w:val="5"/>
              </w:numPr>
              <w:ind w:left="453" w:hanging="340"/>
              <w:rPr>
                <w:sz w:val="22"/>
                <w:szCs w:val="22"/>
              </w:rPr>
            </w:pPr>
            <w:r>
              <w:rPr>
                <w:sz w:val="22"/>
                <w:szCs w:val="22"/>
              </w:rPr>
              <w:t>Problematik der Deutung als 2-Klassen-Impfstoff, Vergleiche zu anderen Impfstoffen schwierig, besser Argumentation: jetzt Schutz mit 70% vs. potentielle Exposition und danach Impfstoff mit höherer Wirksamkeit</w:t>
            </w:r>
          </w:p>
          <w:p>
            <w:pPr>
              <w:pStyle w:val="Listenabsatz"/>
              <w:numPr>
                <w:ilvl w:val="0"/>
                <w:numId w:val="5"/>
              </w:numPr>
              <w:spacing w:after="120"/>
              <w:ind w:left="453" w:hanging="340"/>
              <w:rPr>
                <w:sz w:val="22"/>
                <w:szCs w:val="22"/>
              </w:rPr>
            </w:pPr>
            <w:r>
              <w:rPr>
                <w:sz w:val="22"/>
                <w:szCs w:val="22"/>
              </w:rPr>
              <w:t>Diskussion in Wissenschaft zur Auffrischimpfung, jetzt Vektor- und dann Auffrischung mit RNA-Impfstoff</w:t>
            </w:r>
          </w:p>
        </w:tc>
        <w:tc>
          <w:tcPr>
            <w:tcW w:w="1492" w:type="dxa"/>
          </w:tcPr>
          <w:p>
            <w:pPr>
              <w:rPr>
                <w:sz w:val="22"/>
                <w:szCs w:val="22"/>
              </w:rPr>
            </w:pPr>
          </w:p>
          <w:p>
            <w:pPr>
              <w:rPr>
                <w:sz w:val="22"/>
                <w:szCs w:val="22"/>
              </w:rPr>
            </w:pPr>
            <w:r>
              <w:rPr>
                <w:sz w:val="22"/>
                <w:szCs w:val="22"/>
              </w:rPr>
              <w:t>FG33 (Wichmann)</w:t>
            </w: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Labordiagnostik</w:t>
            </w:r>
          </w:p>
          <w:p>
            <w:pPr>
              <w:pStyle w:val="Listenabsatz"/>
              <w:numPr>
                <w:ilvl w:val="0"/>
                <w:numId w:val="5"/>
              </w:numPr>
              <w:ind w:left="453" w:hanging="340"/>
              <w:rPr>
                <w:sz w:val="22"/>
                <w:szCs w:val="22"/>
              </w:rPr>
            </w:pPr>
            <w:r>
              <w:rPr>
                <w:sz w:val="22"/>
              </w:rPr>
              <w:t xml:space="preserve">Virologische Surveillance </w:t>
            </w:r>
          </w:p>
          <w:p>
            <w:pPr>
              <w:pStyle w:val="Listenabsatz"/>
              <w:numPr>
                <w:ilvl w:val="1"/>
                <w:numId w:val="5"/>
              </w:numPr>
              <w:ind w:left="899"/>
              <w:rPr>
                <w:sz w:val="22"/>
              </w:rPr>
            </w:pPr>
            <w:r>
              <w:rPr>
                <w:sz w:val="22"/>
              </w:rPr>
              <w:t xml:space="preserve">562 Proben im Januar eingegangen, davon </w:t>
            </w:r>
          </w:p>
          <w:p>
            <w:pPr>
              <w:pStyle w:val="Listenabsatz"/>
              <w:numPr>
                <w:ilvl w:val="2"/>
                <w:numId w:val="5"/>
              </w:numPr>
              <w:ind w:left="1325"/>
              <w:rPr>
                <w:sz w:val="22"/>
                <w:lang w:val="en-US"/>
              </w:rPr>
            </w:pPr>
            <w:r>
              <w:rPr>
                <w:sz w:val="22"/>
                <w:lang w:val="en-US"/>
              </w:rPr>
              <w:t xml:space="preserve">67 SARS-CoV-2 </w:t>
            </w:r>
            <w:proofErr w:type="spellStart"/>
            <w:r>
              <w:rPr>
                <w:sz w:val="22"/>
                <w:lang w:val="en-US"/>
              </w:rPr>
              <w:t>positiv</w:t>
            </w:r>
            <w:proofErr w:type="spellEnd"/>
            <w:r>
              <w:rPr>
                <w:sz w:val="22"/>
                <w:lang w:val="en-US"/>
              </w:rPr>
              <w:t xml:space="preserve">, 47 Rhinovirus, 8 </w:t>
            </w:r>
            <w:proofErr w:type="spellStart"/>
            <w:r>
              <w:rPr>
                <w:sz w:val="22"/>
                <w:lang w:val="en-US"/>
              </w:rPr>
              <w:t>saisonales</w:t>
            </w:r>
            <w:proofErr w:type="spellEnd"/>
            <w:r>
              <w:rPr>
                <w:sz w:val="22"/>
                <w:lang w:val="en-US"/>
              </w:rPr>
              <w:t xml:space="preserve"> Coronavirus (NL63), 1 </w:t>
            </w:r>
            <w:proofErr w:type="spellStart"/>
            <w:r>
              <w:rPr>
                <w:sz w:val="22"/>
                <w:lang w:val="en-US"/>
              </w:rPr>
              <w:t>Parainfluenzavirus</w:t>
            </w:r>
            <w:proofErr w:type="spellEnd"/>
            <w:r>
              <w:rPr>
                <w:sz w:val="22"/>
                <w:lang w:val="en-US"/>
              </w:rPr>
              <w:t xml:space="preserve"> (Typ3)</w:t>
            </w:r>
          </w:p>
          <w:p>
            <w:pPr>
              <w:pStyle w:val="Listenabsatz"/>
              <w:numPr>
                <w:ilvl w:val="2"/>
                <w:numId w:val="5"/>
              </w:numPr>
              <w:ind w:left="1325"/>
              <w:rPr>
                <w:sz w:val="22"/>
              </w:rPr>
            </w:pPr>
            <w:r>
              <w:rPr>
                <w:sz w:val="22"/>
              </w:rPr>
              <w:t>Alle anderen respiratorischen Viren negativ, noch immer keine Influenzaviren nachgewiesen.</w:t>
            </w:r>
          </w:p>
          <w:p>
            <w:pPr>
              <w:pStyle w:val="Listenabsatz"/>
              <w:numPr>
                <w:ilvl w:val="0"/>
                <w:numId w:val="5"/>
              </w:numPr>
              <w:ind w:left="474"/>
              <w:rPr>
                <w:sz w:val="22"/>
              </w:rPr>
            </w:pPr>
            <w:r>
              <w:rPr>
                <w:sz w:val="22"/>
              </w:rPr>
              <w:t>ZBS1</w:t>
            </w:r>
          </w:p>
          <w:p>
            <w:pPr>
              <w:pStyle w:val="Listenabsatz"/>
              <w:numPr>
                <w:ilvl w:val="1"/>
                <w:numId w:val="5"/>
              </w:numPr>
              <w:ind w:left="899"/>
              <w:rPr>
                <w:sz w:val="22"/>
              </w:rPr>
            </w:pPr>
            <w:r>
              <w:rPr>
                <w:sz w:val="22"/>
              </w:rPr>
              <w:t>771 Einsendungen, 196 Proben SARS-CoV-2-pos (25,4%)</w:t>
            </w:r>
          </w:p>
          <w:p>
            <w:pPr>
              <w:pStyle w:val="Listenabsatz"/>
              <w:numPr>
                <w:ilvl w:val="1"/>
                <w:numId w:val="5"/>
              </w:numPr>
              <w:ind w:left="899"/>
              <w:rPr>
                <w:sz w:val="22"/>
              </w:rPr>
            </w:pPr>
            <w:r>
              <w:rPr>
                <w:sz w:val="22"/>
              </w:rPr>
              <w:t>Viele Proben aus Reinickendorf aus der betroffenen Siedlung, 8 oder 9 positive Proben, sollen sequenziert werden</w:t>
            </w:r>
          </w:p>
          <w:p>
            <w:pPr>
              <w:pStyle w:val="Listenabsatz"/>
              <w:numPr>
                <w:ilvl w:val="1"/>
                <w:numId w:val="5"/>
              </w:numPr>
              <w:ind w:left="899"/>
              <w:rPr>
                <w:sz w:val="22"/>
              </w:rPr>
            </w:pPr>
            <w:r>
              <w:rPr>
                <w:sz w:val="22"/>
              </w:rPr>
              <w:t>Aus Ausbruch Anfang Januar aus Siedlung eine Probe entdeckt, wird ebenfalls sequenziert</w:t>
            </w:r>
          </w:p>
        </w:tc>
        <w:tc>
          <w:tcPr>
            <w:tcW w:w="1492" w:type="dxa"/>
          </w:tcPr>
          <w:p>
            <w:pPr>
              <w:rPr>
                <w:sz w:val="22"/>
                <w:szCs w:val="22"/>
              </w:rPr>
            </w:pPr>
          </w:p>
          <w:p>
            <w:pPr>
              <w:rPr>
                <w:sz w:val="22"/>
                <w:szCs w:val="22"/>
              </w:rPr>
            </w:pPr>
          </w:p>
          <w:p>
            <w:pPr>
              <w:rPr>
                <w:sz w:val="22"/>
                <w:szCs w:val="22"/>
              </w:rPr>
            </w:pPr>
            <w:r>
              <w:rPr>
                <w:sz w:val="22"/>
                <w:szCs w:val="22"/>
              </w:rPr>
              <w:t xml:space="preserve">FG17 </w:t>
            </w:r>
            <w:r>
              <w:rPr>
                <w:sz w:val="22"/>
                <w:szCs w:val="22"/>
              </w:rPr>
              <w:br/>
              <w:t>(Oh)</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 (Michel)</w:t>
            </w: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Therapie mit monoklonalen Antikörpern</w:t>
            </w:r>
          </w:p>
          <w:p>
            <w:pPr>
              <w:pStyle w:val="Listenabsatz"/>
              <w:numPr>
                <w:ilvl w:val="1"/>
                <w:numId w:val="5"/>
              </w:numPr>
              <w:ind w:left="901"/>
              <w:rPr>
                <w:sz w:val="22"/>
                <w:szCs w:val="22"/>
              </w:rPr>
            </w:pPr>
            <w:r>
              <w:rPr>
                <w:sz w:val="22"/>
                <w:szCs w:val="22"/>
              </w:rPr>
              <w:t xml:space="preserve">Seit Mitte der Woche wird ein </w:t>
            </w:r>
            <w:proofErr w:type="spellStart"/>
            <w:r>
              <w:rPr>
                <w:sz w:val="22"/>
                <w:szCs w:val="22"/>
              </w:rPr>
              <w:t>mab</w:t>
            </w:r>
            <w:proofErr w:type="spellEnd"/>
            <w:r>
              <w:rPr>
                <w:sz w:val="22"/>
                <w:szCs w:val="22"/>
              </w:rPr>
              <w:t>-Präparat von Eli Lilly (</w:t>
            </w:r>
            <w:proofErr w:type="spellStart"/>
            <w:r>
              <w:rPr>
                <w:sz w:val="22"/>
                <w:szCs w:val="22"/>
              </w:rPr>
              <w:t>Bamlavimab</w:t>
            </w:r>
            <w:proofErr w:type="spellEnd"/>
            <w:r>
              <w:rPr>
                <w:sz w:val="22"/>
                <w:szCs w:val="22"/>
              </w:rPr>
              <w:t xml:space="preserve">) über Verteilapotheken verteilt und angewendet. </w:t>
            </w:r>
          </w:p>
          <w:p>
            <w:pPr>
              <w:pStyle w:val="Listenabsatz"/>
              <w:numPr>
                <w:ilvl w:val="1"/>
                <w:numId w:val="5"/>
              </w:numPr>
              <w:ind w:left="901"/>
              <w:rPr>
                <w:sz w:val="22"/>
                <w:szCs w:val="22"/>
              </w:rPr>
            </w:pPr>
            <w:r>
              <w:rPr>
                <w:sz w:val="22"/>
                <w:szCs w:val="22"/>
              </w:rPr>
              <w:t>Anwendung in Therapiehinweisen im Internet aktualisiert: moderate Verlaufe, frühe Phase bei Patienten mit Risikofaktoren, BMG hat abgelehnt sich mehr zu spezifizieren</w:t>
            </w:r>
          </w:p>
          <w:p>
            <w:pPr>
              <w:pStyle w:val="Listenabsatz"/>
              <w:numPr>
                <w:ilvl w:val="1"/>
                <w:numId w:val="5"/>
              </w:numPr>
              <w:ind w:left="901"/>
              <w:rPr>
                <w:sz w:val="22"/>
                <w:szCs w:val="22"/>
              </w:rPr>
            </w:pPr>
            <w:r>
              <w:rPr>
                <w:sz w:val="22"/>
                <w:szCs w:val="22"/>
              </w:rPr>
              <w:t xml:space="preserve">kann auch bei </w:t>
            </w:r>
            <w:proofErr w:type="spellStart"/>
            <w:r>
              <w:rPr>
                <w:sz w:val="22"/>
                <w:szCs w:val="22"/>
              </w:rPr>
              <w:t>asymptomat</w:t>
            </w:r>
            <w:proofErr w:type="spellEnd"/>
            <w:r>
              <w:rPr>
                <w:sz w:val="22"/>
                <w:szCs w:val="22"/>
              </w:rPr>
              <w:t>. Fällen angewendet werden, wenn frühzeitig diagnostiziert</w:t>
            </w:r>
          </w:p>
          <w:p>
            <w:pPr>
              <w:pStyle w:val="Listenabsatz"/>
              <w:numPr>
                <w:ilvl w:val="1"/>
                <w:numId w:val="5"/>
              </w:numPr>
              <w:ind w:left="901"/>
              <w:rPr>
                <w:sz w:val="22"/>
                <w:szCs w:val="22"/>
              </w:rPr>
            </w:pPr>
            <w:r>
              <w:rPr>
                <w:sz w:val="22"/>
                <w:szCs w:val="22"/>
              </w:rPr>
              <w:lastRenderedPageBreak/>
              <w:t xml:space="preserve">auch in Diskussion als PEP, Einbindung der STIKO, da passive Impfung </w:t>
            </w:r>
          </w:p>
          <w:p>
            <w:pPr>
              <w:pStyle w:val="Listenabsatz"/>
              <w:numPr>
                <w:ilvl w:val="1"/>
                <w:numId w:val="5"/>
              </w:numPr>
              <w:ind w:left="901"/>
              <w:rPr>
                <w:sz w:val="22"/>
                <w:szCs w:val="22"/>
              </w:rPr>
            </w:pPr>
            <w:r>
              <w:rPr>
                <w:sz w:val="22"/>
                <w:szCs w:val="22"/>
              </w:rPr>
              <w:t>Anzahl an Patienten, die in Frage kommen recht groß – daher Einzelfallentscheidung also individueller Heilversuch</w:t>
            </w:r>
          </w:p>
          <w:p>
            <w:pPr>
              <w:pStyle w:val="Listenabsatz"/>
              <w:numPr>
                <w:ilvl w:val="1"/>
                <w:numId w:val="5"/>
              </w:numPr>
              <w:ind w:left="901"/>
              <w:rPr>
                <w:sz w:val="22"/>
                <w:szCs w:val="22"/>
              </w:rPr>
            </w:pPr>
            <w:r>
              <w:rPr>
                <w:sz w:val="22"/>
                <w:szCs w:val="22"/>
              </w:rPr>
              <w:t>Beratungsnetzwerk von DGI und RKI, auch für ambulanten Sektor, aber Gabe sollte teilstationär bzw. stationär, wenn schon hospitalisiert, erfolgen</w:t>
            </w:r>
          </w:p>
          <w:p>
            <w:pPr>
              <w:pStyle w:val="Listenabsatz"/>
              <w:numPr>
                <w:ilvl w:val="1"/>
                <w:numId w:val="5"/>
              </w:numPr>
              <w:ind w:left="901"/>
              <w:rPr>
                <w:sz w:val="22"/>
                <w:szCs w:val="22"/>
              </w:rPr>
            </w:pPr>
            <w:r>
              <w:rPr>
                <w:sz w:val="22"/>
                <w:szCs w:val="22"/>
              </w:rPr>
              <w:t>Verpflichtungserklärung geht an BMG, PEI hat Info für Patienten vorbereitet</w:t>
            </w:r>
          </w:p>
          <w:p>
            <w:pPr>
              <w:pStyle w:val="Listenabsatz"/>
              <w:numPr>
                <w:ilvl w:val="1"/>
                <w:numId w:val="5"/>
              </w:numPr>
              <w:ind w:left="901"/>
              <w:rPr>
                <w:sz w:val="22"/>
                <w:szCs w:val="22"/>
              </w:rPr>
            </w:pPr>
            <w:r>
              <w:rPr>
                <w:sz w:val="22"/>
                <w:szCs w:val="22"/>
              </w:rPr>
              <w:t xml:space="preserve">Ebenso dann für Roche </w:t>
            </w:r>
            <w:proofErr w:type="spellStart"/>
            <w:r>
              <w:rPr>
                <w:sz w:val="22"/>
                <w:szCs w:val="22"/>
              </w:rPr>
              <w:t>Regeneron</w:t>
            </w:r>
            <w:proofErr w:type="spellEnd"/>
            <w:r>
              <w:rPr>
                <w:sz w:val="22"/>
                <w:szCs w:val="22"/>
              </w:rPr>
              <w:t xml:space="preserve"> </w:t>
            </w:r>
            <w:proofErr w:type="spellStart"/>
            <w:r>
              <w:rPr>
                <w:sz w:val="22"/>
                <w:szCs w:val="22"/>
              </w:rPr>
              <w:t>mab</w:t>
            </w:r>
            <w:proofErr w:type="spellEnd"/>
            <w:r>
              <w:rPr>
                <w:sz w:val="22"/>
                <w:szCs w:val="22"/>
              </w:rPr>
              <w:t xml:space="preserve"> </w:t>
            </w:r>
          </w:p>
          <w:p>
            <w:pPr>
              <w:pStyle w:val="Listenabsatz"/>
              <w:numPr>
                <w:ilvl w:val="1"/>
                <w:numId w:val="5"/>
              </w:numPr>
              <w:spacing w:after="120"/>
              <w:ind w:left="896" w:hanging="357"/>
              <w:rPr>
                <w:i/>
                <w:sz w:val="22"/>
                <w:szCs w:val="22"/>
              </w:rPr>
            </w:pPr>
            <w:r>
              <w:rPr>
                <w:sz w:val="22"/>
                <w:szCs w:val="22"/>
              </w:rPr>
              <w:t xml:space="preserve">Bei Varianten kann </w:t>
            </w:r>
            <w:proofErr w:type="spellStart"/>
            <w:r>
              <w:rPr>
                <w:sz w:val="22"/>
                <w:szCs w:val="22"/>
              </w:rPr>
              <w:t>mab</w:t>
            </w:r>
            <w:proofErr w:type="spellEnd"/>
            <w:r>
              <w:rPr>
                <w:sz w:val="22"/>
                <w:szCs w:val="22"/>
              </w:rPr>
              <w:t xml:space="preserve"> gegeben werden, aber Effizienz ist nicht klar</w:t>
            </w:r>
          </w:p>
          <w:p>
            <w:pPr>
              <w:spacing w:after="120"/>
              <w:rPr>
                <w:i/>
                <w:sz w:val="22"/>
                <w:szCs w:val="22"/>
              </w:rPr>
            </w:pPr>
            <w:proofErr w:type="spellStart"/>
            <w:r>
              <w:rPr>
                <w:i/>
                <w:sz w:val="22"/>
                <w:szCs w:val="22"/>
              </w:rPr>
              <w:t>ToDo</w:t>
            </w:r>
            <w:proofErr w:type="spellEnd"/>
            <w:r>
              <w:rPr>
                <w:i/>
                <w:sz w:val="22"/>
                <w:szCs w:val="22"/>
              </w:rPr>
              <w:t xml:space="preserve">: Fr. Oh stellt in vitro Studien zur Bindung von </w:t>
            </w:r>
            <w:proofErr w:type="spellStart"/>
            <w:r>
              <w:rPr>
                <w:i/>
                <w:sz w:val="22"/>
                <w:szCs w:val="22"/>
              </w:rPr>
              <w:t>mab</w:t>
            </w:r>
            <w:proofErr w:type="spellEnd"/>
            <w:r>
              <w:rPr>
                <w:i/>
                <w:sz w:val="22"/>
                <w:szCs w:val="22"/>
              </w:rPr>
              <w:t xml:space="preserve"> an Varianten für Mo zusammen.</w:t>
            </w:r>
          </w:p>
        </w:tc>
        <w:tc>
          <w:tcPr>
            <w:tcW w:w="1492" w:type="dxa"/>
          </w:tcPr>
          <w:p>
            <w:pPr>
              <w:rPr>
                <w:sz w:val="22"/>
                <w:szCs w:val="22"/>
              </w:rPr>
            </w:pPr>
          </w:p>
          <w:p>
            <w:pPr>
              <w:rPr>
                <w:sz w:val="22"/>
                <w:szCs w:val="22"/>
              </w:rPr>
            </w:pPr>
            <w:r>
              <w:rPr>
                <w:sz w:val="22"/>
                <w:szCs w:val="22"/>
              </w:rPr>
              <w:t xml:space="preserve">IBBS (Herzog) </w:t>
            </w: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pStyle w:val="Listenabsatz"/>
              <w:numPr>
                <w:ilvl w:val="0"/>
                <w:numId w:val="5"/>
              </w:numPr>
              <w:ind w:left="453" w:hanging="340"/>
              <w:rPr>
                <w:sz w:val="22"/>
                <w:szCs w:val="22"/>
              </w:rPr>
            </w:pPr>
            <w:r>
              <w:rPr>
                <w:sz w:val="22"/>
                <w:szCs w:val="22"/>
              </w:rPr>
              <w:t>Absonderung nach Einreise aus Virusvariantengebieten/ Quarantäne von KP</w:t>
            </w:r>
          </w:p>
          <w:p>
            <w:pPr>
              <w:pStyle w:val="Listenabsatz"/>
              <w:numPr>
                <w:ilvl w:val="1"/>
                <w:numId w:val="5"/>
              </w:numPr>
              <w:ind w:left="901"/>
              <w:rPr>
                <w:sz w:val="22"/>
                <w:szCs w:val="22"/>
              </w:rPr>
            </w:pPr>
            <w:r>
              <w:rPr>
                <w:sz w:val="22"/>
                <w:szCs w:val="22"/>
              </w:rPr>
              <w:t xml:space="preserve">Bei der TK der IGV-benannten Flughäfen kam der Wunsch nach einer verpflichtenden Testung nach 14 Tagen auf. </w:t>
            </w:r>
          </w:p>
          <w:p>
            <w:pPr>
              <w:pStyle w:val="Listenabsatz"/>
              <w:numPr>
                <w:ilvl w:val="1"/>
                <w:numId w:val="5"/>
              </w:numPr>
              <w:ind w:left="901"/>
              <w:rPr>
                <w:sz w:val="22"/>
                <w:szCs w:val="22"/>
              </w:rPr>
            </w:pPr>
            <w:r>
              <w:rPr>
                <w:sz w:val="22"/>
                <w:szCs w:val="22"/>
              </w:rPr>
              <w:t xml:space="preserve">Einreisenden sollten nicht strenger behandelt werden als KP1, sonst rechtlich schwierig, derzeit schon Verkürzung der Quarantäne bei Verdacht auf Variante ausgeschlossen. </w:t>
            </w:r>
          </w:p>
          <w:p>
            <w:pPr>
              <w:pStyle w:val="Listenabsatz"/>
              <w:numPr>
                <w:ilvl w:val="1"/>
                <w:numId w:val="5"/>
              </w:numPr>
              <w:ind w:left="901"/>
              <w:rPr>
                <w:sz w:val="22"/>
                <w:szCs w:val="22"/>
              </w:rPr>
            </w:pPr>
            <w:r>
              <w:rPr>
                <w:sz w:val="22"/>
                <w:szCs w:val="22"/>
              </w:rPr>
              <w:t>Info in TK, dass viele Personen die Testung am 10. Tag ungern machen aus Sorge dann nochmal 10 Tage in Isolation zu müssen</w:t>
            </w:r>
          </w:p>
          <w:p>
            <w:pPr>
              <w:pStyle w:val="Listenabsatz"/>
              <w:numPr>
                <w:ilvl w:val="1"/>
                <w:numId w:val="5"/>
              </w:numPr>
              <w:ind w:left="901"/>
              <w:rPr>
                <w:sz w:val="22"/>
                <w:szCs w:val="22"/>
              </w:rPr>
            </w:pPr>
            <w:r>
              <w:rPr>
                <w:sz w:val="22"/>
                <w:szCs w:val="22"/>
              </w:rPr>
              <w:t>Derzeit aufgrund der Datenlage noch keine Anpassung möglich</w:t>
            </w:r>
          </w:p>
          <w:p>
            <w:pPr>
              <w:pStyle w:val="Listenabsatz"/>
              <w:numPr>
                <w:ilvl w:val="1"/>
                <w:numId w:val="5"/>
              </w:numPr>
              <w:ind w:left="901"/>
              <w:rPr>
                <w:sz w:val="22"/>
                <w:szCs w:val="22"/>
              </w:rPr>
            </w:pPr>
            <w:r>
              <w:rPr>
                <w:sz w:val="22"/>
                <w:szCs w:val="22"/>
              </w:rPr>
              <w:t xml:space="preserve">Politische Entscheidung wie stark das Risiko reduziert werden soll, derzeit sieht es nach sehr starker Risikoreduktion aus (Einreiseverbote) </w:t>
            </w:r>
          </w:p>
          <w:p>
            <w:pPr>
              <w:pStyle w:val="Listenabsatz"/>
              <w:numPr>
                <w:ilvl w:val="1"/>
                <w:numId w:val="5"/>
              </w:numPr>
              <w:ind w:left="901"/>
              <w:rPr>
                <w:sz w:val="22"/>
                <w:szCs w:val="22"/>
              </w:rPr>
            </w:pPr>
            <w:r>
              <w:rPr>
                <w:sz w:val="22"/>
                <w:szCs w:val="22"/>
              </w:rPr>
              <w:t>Wenn für Quarantäne 14 Tage plus Testung, dann sollte die Quarantäne auch in Quarantäne-Hotels durchgeführt werden</w:t>
            </w:r>
          </w:p>
          <w:p>
            <w:pPr>
              <w:pStyle w:val="Listenabsatz"/>
              <w:numPr>
                <w:ilvl w:val="1"/>
                <w:numId w:val="5"/>
              </w:numPr>
              <w:ind w:left="901"/>
              <w:rPr>
                <w:sz w:val="22"/>
                <w:szCs w:val="22"/>
              </w:rPr>
            </w:pPr>
            <w:r>
              <w:rPr>
                <w:sz w:val="22"/>
                <w:szCs w:val="22"/>
              </w:rPr>
              <w:t>Reiserestriktionen innerhalb DEU sinnvoll?</w:t>
            </w:r>
          </w:p>
          <w:p>
            <w:pPr>
              <w:pStyle w:val="Listenabsatz"/>
              <w:numPr>
                <w:ilvl w:val="1"/>
                <w:numId w:val="5"/>
              </w:numPr>
              <w:ind w:left="901"/>
              <w:rPr>
                <w:sz w:val="22"/>
                <w:szCs w:val="22"/>
              </w:rPr>
            </w:pPr>
            <w:r>
              <w:rPr>
                <w:sz w:val="22"/>
                <w:szCs w:val="22"/>
              </w:rPr>
              <w:t>Problematik, dass nicht alle gleich gut testen/sequenzieren, müsste dann auch in anderen LK in DEU so gemacht werden, Problematik, dass Aufmerksamkeit anders gelenkt wird, Menschen glauben, dass damit das Problem behoben ist, lenkt eher von der eigenen Verantwortung ab</w:t>
            </w:r>
          </w:p>
          <w:p>
            <w:pPr>
              <w:pStyle w:val="Listenabsatz"/>
              <w:numPr>
                <w:ilvl w:val="1"/>
                <w:numId w:val="5"/>
              </w:numPr>
              <w:ind w:left="901"/>
              <w:rPr>
                <w:sz w:val="22"/>
                <w:szCs w:val="22"/>
              </w:rPr>
            </w:pPr>
            <w:r>
              <w:rPr>
                <w:sz w:val="22"/>
                <w:szCs w:val="22"/>
              </w:rPr>
              <w:t>Besser verstärkt auf allgemeine und grundsätzliche Maßnahmen hinweisen, möglichst wenig Spezialmaßnahmen empfehlen, um Unruhe und Verwirrung zu vermeiden</w:t>
            </w:r>
          </w:p>
          <w:p>
            <w:pPr>
              <w:pStyle w:val="Listenabsatz"/>
              <w:numPr>
                <w:ilvl w:val="0"/>
                <w:numId w:val="5"/>
              </w:numPr>
              <w:ind w:left="476"/>
              <w:rPr>
                <w:sz w:val="22"/>
                <w:szCs w:val="22"/>
              </w:rPr>
            </w:pPr>
            <w:r>
              <w:rPr>
                <w:sz w:val="22"/>
                <w:szCs w:val="22"/>
              </w:rPr>
              <w:t>Kurze Info zu Ausbruchsgeschehen bei AIRBUS in Hamburg</w:t>
            </w:r>
          </w:p>
          <w:p>
            <w:pPr>
              <w:pStyle w:val="Listenabsatz"/>
              <w:numPr>
                <w:ilvl w:val="1"/>
                <w:numId w:val="5"/>
              </w:numPr>
              <w:ind w:left="901"/>
              <w:rPr>
                <w:sz w:val="22"/>
                <w:szCs w:val="22"/>
              </w:rPr>
            </w:pPr>
            <w:r>
              <w:rPr>
                <w:sz w:val="22"/>
                <w:szCs w:val="22"/>
              </w:rPr>
              <w:t>Großes Ausbruchsgeschehen, mehrere Werkshallen, 49 GÄ in Norddeutschland betroffen, ggf. Ausweitung auf Frankreich</w:t>
            </w:r>
          </w:p>
          <w:p>
            <w:pPr>
              <w:pStyle w:val="Listenabsatz"/>
              <w:numPr>
                <w:ilvl w:val="1"/>
                <w:numId w:val="5"/>
              </w:numPr>
              <w:spacing w:after="120"/>
              <w:ind w:left="896" w:hanging="357"/>
              <w:rPr>
                <w:sz w:val="22"/>
                <w:szCs w:val="22"/>
              </w:rPr>
            </w:pPr>
            <w:r>
              <w:rPr>
                <w:sz w:val="22"/>
                <w:szCs w:val="22"/>
              </w:rPr>
              <w:t>Bei 7 MA ist B1.1.7 (UK)-Variante nachgewiesen worden</w:t>
            </w:r>
          </w:p>
        </w:tc>
        <w:tc>
          <w:tcPr>
            <w:tcW w:w="1492" w:type="dxa"/>
          </w:tcPr>
          <w:p>
            <w:pPr>
              <w:rPr>
                <w:sz w:val="22"/>
                <w:szCs w:val="22"/>
              </w:rPr>
            </w:pPr>
          </w:p>
          <w:p>
            <w:pPr>
              <w:rPr>
                <w:sz w:val="22"/>
                <w:szCs w:val="22"/>
              </w:rPr>
            </w:pPr>
            <w:r>
              <w:rPr>
                <w:sz w:val="22"/>
                <w:szCs w:val="22"/>
              </w:rPr>
              <w:t>FG38 (Rexroth), alle</w:t>
            </w:r>
          </w:p>
          <w:p>
            <w:pPr>
              <w:rPr>
                <w:sz w:val="22"/>
                <w:szCs w:val="22"/>
              </w:rPr>
            </w:pPr>
            <w:r>
              <w:rPr>
                <w:sz w:val="22"/>
                <w:szCs w:val="22"/>
              </w:rPr>
              <w:t xml:space="preserve"> </w:t>
            </w:r>
          </w:p>
        </w:tc>
      </w:tr>
      <w:tr>
        <w:tc>
          <w:tcPr>
            <w:tcW w:w="684" w:type="dxa"/>
          </w:tcPr>
          <w:p>
            <w:pPr>
              <w:rPr>
                <w:b/>
              </w:rPr>
            </w:pPr>
            <w:r>
              <w:rPr>
                <w:b/>
              </w:rPr>
              <w:t>12</w:t>
            </w:r>
          </w:p>
        </w:tc>
        <w:tc>
          <w:tcPr>
            <w:tcW w:w="6795" w:type="dxa"/>
          </w:tcPr>
          <w:p>
            <w:pPr>
              <w:spacing w:line="276" w:lineRule="auto"/>
              <w:rPr>
                <w:b/>
                <w:sz w:val="22"/>
              </w:rPr>
            </w:pPr>
            <w:r>
              <w:rPr>
                <w:b/>
                <w:sz w:val="28"/>
              </w:rPr>
              <w:t>Surveillance</w:t>
            </w:r>
          </w:p>
          <w:p>
            <w:pPr>
              <w:pStyle w:val="Listenabsatz"/>
              <w:numPr>
                <w:ilvl w:val="0"/>
                <w:numId w:val="5"/>
              </w:numPr>
              <w:ind w:left="453" w:hanging="340"/>
              <w:rPr>
                <w:sz w:val="22"/>
              </w:rPr>
            </w:pPr>
            <w:r>
              <w:rPr>
                <w:sz w:val="22"/>
              </w:rPr>
              <w:t>DEMIS, SurvNet und SORMAS</w:t>
            </w:r>
          </w:p>
          <w:p>
            <w:pPr>
              <w:pStyle w:val="Listenabsatz"/>
              <w:numPr>
                <w:ilvl w:val="1"/>
                <w:numId w:val="5"/>
              </w:numPr>
              <w:ind w:left="901"/>
              <w:rPr>
                <w:sz w:val="22"/>
              </w:rPr>
            </w:pPr>
            <w:r>
              <w:rPr>
                <w:sz w:val="22"/>
              </w:rPr>
              <w:t>DEMIS läuft stabil und nachhaltig</w:t>
            </w:r>
          </w:p>
          <w:p>
            <w:pPr>
              <w:pStyle w:val="Listenabsatz"/>
              <w:numPr>
                <w:ilvl w:val="1"/>
                <w:numId w:val="5"/>
              </w:numPr>
              <w:ind w:left="901"/>
              <w:rPr>
                <w:sz w:val="22"/>
              </w:rPr>
            </w:pPr>
            <w:r>
              <w:rPr>
                <w:sz w:val="22"/>
              </w:rPr>
              <w:lastRenderedPageBreak/>
              <w:t>Viele Anfragen von GÄ, aus Sicht der GÄ werden diese nicht immer zeitnah genug beantwortet, da viele Ressourcen durch anderes gebunden sind (v.a. SORMAS), muss ausgebaut werden</w:t>
            </w:r>
          </w:p>
          <w:p>
            <w:pPr>
              <w:pStyle w:val="Listenabsatz"/>
              <w:numPr>
                <w:ilvl w:val="1"/>
                <w:numId w:val="5"/>
              </w:numPr>
              <w:ind w:left="901"/>
              <w:rPr>
                <w:sz w:val="22"/>
              </w:rPr>
            </w:pPr>
            <w:r>
              <w:rPr>
                <w:sz w:val="22"/>
              </w:rPr>
              <w:t xml:space="preserve">Viele Ressourcen in SORMAS, aus vielen BL Unzufriedenheit mit SORMAS, </w:t>
            </w:r>
          </w:p>
          <w:p>
            <w:pPr>
              <w:pStyle w:val="Listenabsatz"/>
              <w:numPr>
                <w:ilvl w:val="1"/>
                <w:numId w:val="5"/>
              </w:numPr>
              <w:ind w:left="901"/>
              <w:rPr>
                <w:sz w:val="22"/>
              </w:rPr>
            </w:pPr>
            <w:r>
              <w:rPr>
                <w:sz w:val="22"/>
              </w:rPr>
              <w:t xml:space="preserve">Viele Fragen zur Umstellung der Falldefinition und Nachfragen wann </w:t>
            </w:r>
            <w:proofErr w:type="spellStart"/>
            <w:r>
              <w:rPr>
                <w:sz w:val="22"/>
              </w:rPr>
              <w:t>Referenzdefiniton</w:t>
            </w:r>
            <w:proofErr w:type="spellEnd"/>
            <w:r>
              <w:rPr>
                <w:sz w:val="22"/>
              </w:rPr>
              <w:t xml:space="preserve"> auch geändert wird</w:t>
            </w:r>
          </w:p>
          <w:p>
            <w:pPr>
              <w:pStyle w:val="Listenabsatz"/>
              <w:numPr>
                <w:ilvl w:val="1"/>
                <w:numId w:val="5"/>
              </w:numPr>
              <w:ind w:left="901"/>
              <w:rPr>
                <w:sz w:val="22"/>
                <w:szCs w:val="22"/>
              </w:rPr>
            </w:pPr>
            <w:r>
              <w:rPr>
                <w:sz w:val="22"/>
                <w:szCs w:val="22"/>
              </w:rPr>
              <w:t xml:space="preserve">Meldepflicht für </w:t>
            </w:r>
            <w:proofErr w:type="spellStart"/>
            <w:r>
              <w:rPr>
                <w:sz w:val="22"/>
                <w:szCs w:val="22"/>
              </w:rPr>
              <w:t>Bürger:innen</w:t>
            </w:r>
            <w:proofErr w:type="spellEnd"/>
            <w:r>
              <w:rPr>
                <w:sz w:val="22"/>
                <w:szCs w:val="22"/>
              </w:rPr>
              <w:t xml:space="preserve"> wenn Heimtests eingeführt werden, können wir nicht umsetzen, sollten lieber zum Arzt gehen, dort gemeldet werden und per PCR getestet werden, aber Sorge, dass Hausärzte hier nicht mitarbeiten. </w:t>
            </w:r>
          </w:p>
          <w:p>
            <w:pPr>
              <w:pStyle w:val="Listenabsatz"/>
              <w:numPr>
                <w:ilvl w:val="1"/>
                <w:numId w:val="5"/>
              </w:numPr>
              <w:ind w:left="901"/>
              <w:rPr>
                <w:sz w:val="22"/>
                <w:szCs w:val="22"/>
              </w:rPr>
            </w:pPr>
            <w:r>
              <w:rPr>
                <w:sz w:val="22"/>
                <w:szCs w:val="22"/>
              </w:rPr>
              <w:t>Aber KV hat Versorgungsauftrag. Es ist unethisch, wenn sich jemand mit positivem AG-Test an einen Arzt wendet und dieser denjenigen abweist. Derzeit nur 50% der PCR-Kapazitäten genutzt</w:t>
            </w:r>
          </w:p>
          <w:p>
            <w:pPr>
              <w:pStyle w:val="Listenabsatz"/>
              <w:numPr>
                <w:ilvl w:val="1"/>
                <w:numId w:val="5"/>
              </w:numPr>
              <w:ind w:left="901"/>
              <w:rPr>
                <w:sz w:val="22"/>
              </w:rPr>
            </w:pPr>
            <w:r>
              <w:rPr>
                <w:sz w:val="22"/>
                <w:szCs w:val="22"/>
              </w:rPr>
              <w:t>Österreicher haben die Nachtestung beim Arzt verpflichtend gemacht. Aber wenn Abgabe frei, wie kontrollieren?</w:t>
            </w:r>
          </w:p>
          <w:p>
            <w:pPr>
              <w:pStyle w:val="Listenabsatz"/>
              <w:numPr>
                <w:ilvl w:val="1"/>
                <w:numId w:val="5"/>
              </w:numPr>
              <w:ind w:left="901"/>
              <w:rPr>
                <w:sz w:val="22"/>
                <w:szCs w:val="22"/>
              </w:rPr>
            </w:pPr>
            <w:r>
              <w:rPr>
                <w:sz w:val="22"/>
                <w:szCs w:val="22"/>
              </w:rPr>
              <w:t>Medizinprodukte Abgabeverordnung soll schon am Montag verändert werden, aber derzeit noch keine CE-zertifizierten Tests verfügbar, BMG rechnet mit Ende Februar, Kosten unklar, aber nicht deutlich günstiger als Tests in Testzentren (ca. 20-35€)</w:t>
            </w:r>
          </w:p>
          <w:p>
            <w:pPr>
              <w:pStyle w:val="Listenabsatz"/>
              <w:numPr>
                <w:ilvl w:val="1"/>
                <w:numId w:val="5"/>
              </w:numPr>
              <w:spacing w:after="120"/>
              <w:ind w:left="896" w:hanging="357"/>
              <w:rPr>
                <w:sz w:val="22"/>
                <w:szCs w:val="22"/>
              </w:rPr>
            </w:pPr>
            <w:r>
              <w:rPr>
                <w:sz w:val="22"/>
                <w:szCs w:val="22"/>
              </w:rPr>
              <w:t xml:space="preserve">Kommunikation zu AG-Testen sollte gestärkt werden, es sollte klar kommuniziert werden, dass AG-Schnelltests nicht das Mittel der Wahl zur Diagnose sind, dies sollte die interne AG Diagnostik formulieren. </w:t>
            </w:r>
          </w:p>
          <w:p>
            <w:pPr>
              <w:spacing w:after="120"/>
              <w:rPr>
                <w:i/>
                <w:sz w:val="22"/>
                <w:szCs w:val="22"/>
              </w:rPr>
            </w:pPr>
            <w:proofErr w:type="spellStart"/>
            <w:r>
              <w:rPr>
                <w:i/>
                <w:sz w:val="22"/>
                <w:szCs w:val="22"/>
              </w:rPr>
              <w:t>ToDo</w:t>
            </w:r>
            <w:proofErr w:type="spellEnd"/>
            <w:r>
              <w:rPr>
                <w:i/>
                <w:sz w:val="22"/>
                <w:szCs w:val="22"/>
              </w:rPr>
              <w:t xml:space="preserve">: </w:t>
            </w:r>
            <w:bookmarkStart w:id="1" w:name="_Hlk62898357"/>
            <w:r>
              <w:rPr>
                <w:i/>
                <w:sz w:val="22"/>
                <w:szCs w:val="22"/>
              </w:rPr>
              <w:t xml:space="preserve">Die interne AG Diagnostik soll einen Epid Bull-Artikel zu AG-Tests erstellen, Frist für publikationsreife Version 2 Wochen; ID 2730 </w:t>
            </w:r>
            <w:r>
              <w:rPr>
                <w:sz w:val="22"/>
                <w:szCs w:val="22"/>
              </w:rPr>
              <w:t xml:space="preserve"> </w:t>
            </w:r>
            <w:bookmarkEnd w:id="1"/>
          </w:p>
        </w:tc>
        <w:tc>
          <w:tcPr>
            <w:tcW w:w="1492" w:type="dxa"/>
          </w:tcPr>
          <w:p>
            <w:pPr>
              <w:rPr>
                <w:sz w:val="22"/>
                <w:szCs w:val="22"/>
              </w:rPr>
            </w:pPr>
          </w:p>
          <w:p>
            <w:pPr>
              <w:rPr>
                <w:sz w:val="22"/>
                <w:szCs w:val="22"/>
              </w:rPr>
            </w:pPr>
            <w:r>
              <w:rPr>
                <w:sz w:val="22"/>
                <w:szCs w:val="22"/>
              </w:rPr>
              <w:t>FG38</w:t>
            </w:r>
          </w:p>
          <w:p>
            <w:pPr>
              <w:rPr>
                <w:sz w:val="22"/>
                <w:szCs w:val="22"/>
              </w:rPr>
            </w:pPr>
            <w:r>
              <w:rPr>
                <w:sz w:val="22"/>
                <w:szCs w:val="22"/>
              </w:rPr>
              <w:t>(Rexroth)</w:t>
            </w:r>
          </w:p>
          <w:p>
            <w:pPr>
              <w:rPr>
                <w:sz w:val="22"/>
                <w:szCs w:val="22"/>
              </w:rPr>
            </w:pPr>
          </w:p>
        </w:tc>
      </w:tr>
      <w:tr>
        <w:tc>
          <w:tcPr>
            <w:tcW w:w="684" w:type="dxa"/>
          </w:tcPr>
          <w:p>
            <w:pPr>
              <w:rPr>
                <w:b/>
              </w:rPr>
            </w:pPr>
            <w:r>
              <w:rPr>
                <w:b/>
              </w:rPr>
              <w:lastRenderedPageBreak/>
              <w:t>13</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ind w:left="453" w:hanging="340"/>
              <w:rPr>
                <w:sz w:val="22"/>
                <w:szCs w:val="22"/>
              </w:rPr>
            </w:pPr>
            <w:r>
              <w:rPr>
                <w:sz w:val="22"/>
              </w:rPr>
              <w:t>Beförderungsverbot</w:t>
            </w:r>
          </w:p>
          <w:p>
            <w:pPr>
              <w:pStyle w:val="Listenabsatz"/>
              <w:numPr>
                <w:ilvl w:val="1"/>
                <w:numId w:val="5"/>
              </w:numPr>
              <w:ind w:left="899"/>
              <w:rPr>
                <w:sz w:val="22"/>
                <w:szCs w:val="22"/>
              </w:rPr>
            </w:pPr>
            <w:r>
              <w:rPr>
                <w:sz w:val="22"/>
                <w:szCs w:val="22"/>
              </w:rPr>
              <w:t>Derzeit wird im Kabinett eine Verordnung beraten, die vom 30.01.-17.02. ein Einreiseverbot aus UK, Portugal, Brasilien, Irland und Südafrika regeln soll</w:t>
            </w:r>
          </w:p>
          <w:p>
            <w:pPr>
              <w:pStyle w:val="Listenabsatz"/>
              <w:numPr>
                <w:ilvl w:val="1"/>
                <w:numId w:val="5"/>
              </w:numPr>
              <w:ind w:left="899"/>
              <w:rPr>
                <w:sz w:val="22"/>
                <w:szCs w:val="22"/>
              </w:rPr>
            </w:pPr>
            <w:r>
              <w:rPr>
                <w:sz w:val="22"/>
                <w:szCs w:val="22"/>
              </w:rPr>
              <w:t>Bedingt zahlreiche Änderungen von Dokumenten</w:t>
            </w:r>
          </w:p>
          <w:p>
            <w:pPr>
              <w:pStyle w:val="Listenabsatz"/>
              <w:numPr>
                <w:ilvl w:val="1"/>
                <w:numId w:val="5"/>
              </w:numPr>
              <w:ind w:left="899"/>
              <w:rPr>
                <w:sz w:val="22"/>
                <w:szCs w:val="22"/>
              </w:rPr>
            </w:pPr>
            <w:r>
              <w:rPr>
                <w:sz w:val="22"/>
                <w:szCs w:val="22"/>
              </w:rPr>
              <w:t>Derzeit häufig weitere Personen mit Nachweisen der Variante oder Verdacht auf Variante, die nicht aus offiziellen Gebieten mit Virusvarianten kommen</w:t>
            </w:r>
          </w:p>
          <w:p>
            <w:pPr>
              <w:pStyle w:val="Listenabsatz"/>
              <w:numPr>
                <w:ilvl w:val="1"/>
                <w:numId w:val="5"/>
              </w:numPr>
              <w:spacing w:after="120"/>
              <w:ind w:left="896" w:hanging="357"/>
              <w:rPr>
                <w:sz w:val="22"/>
                <w:szCs w:val="22"/>
              </w:rPr>
            </w:pPr>
            <w:r>
              <w:rPr>
                <w:sz w:val="22"/>
                <w:szCs w:val="22"/>
              </w:rPr>
              <w:t>Sollte Flug-</w:t>
            </w:r>
            <w:proofErr w:type="spellStart"/>
            <w:r>
              <w:rPr>
                <w:sz w:val="22"/>
                <w:szCs w:val="22"/>
              </w:rPr>
              <w:t>KoNa</w:t>
            </w:r>
            <w:proofErr w:type="spellEnd"/>
            <w:r>
              <w:rPr>
                <w:sz w:val="22"/>
                <w:szCs w:val="22"/>
              </w:rPr>
              <w:t xml:space="preserve"> wieder aufgenommen werden? Schwer zu beurteilen, ob GÄ das leisten können, aber wir sollten uns dafür aussprechen, wird im Laufe der nächsten Woche umgesetzt</w:t>
            </w:r>
          </w:p>
        </w:tc>
        <w:tc>
          <w:tcPr>
            <w:tcW w:w="1492" w:type="dxa"/>
          </w:tcPr>
          <w:p>
            <w:pPr>
              <w:rPr>
                <w:sz w:val="22"/>
                <w:szCs w:val="22"/>
              </w:rPr>
            </w:pPr>
          </w:p>
          <w:p>
            <w:pPr>
              <w:rPr>
                <w:sz w:val="22"/>
                <w:szCs w:val="22"/>
              </w:rPr>
            </w:pPr>
            <w:r>
              <w:rPr>
                <w:sz w:val="22"/>
                <w:szCs w:val="22"/>
              </w:rPr>
              <w:t>FG38 (an der Heiden), alle</w:t>
            </w: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ind w:left="453" w:hanging="340"/>
              <w:rPr>
                <w:sz w:val="22"/>
                <w:szCs w:val="22"/>
              </w:rPr>
            </w:pPr>
            <w:r>
              <w:rPr>
                <w:sz w:val="22"/>
                <w:szCs w:val="22"/>
              </w:rPr>
              <w:t>1 Jahr Lagezentrum: Dankes E-Mail an MA gesendet</w:t>
            </w:r>
          </w:p>
          <w:p>
            <w:pPr>
              <w:pStyle w:val="Listenabsatz"/>
              <w:numPr>
                <w:ilvl w:val="0"/>
                <w:numId w:val="5"/>
              </w:numPr>
              <w:spacing w:after="120"/>
              <w:ind w:left="453" w:hanging="340"/>
              <w:rPr>
                <w:sz w:val="22"/>
                <w:szCs w:val="22"/>
              </w:rPr>
            </w:pPr>
            <w:r>
              <w:rPr>
                <w:sz w:val="22"/>
                <w:szCs w:val="22"/>
              </w:rPr>
              <w:t xml:space="preserve">In RKI-News erscheint zudem ein Artikel </w:t>
            </w:r>
          </w:p>
        </w:tc>
        <w:tc>
          <w:tcPr>
            <w:tcW w:w="1492" w:type="dxa"/>
          </w:tcPr>
          <w:p>
            <w:pPr>
              <w:rPr>
                <w:sz w:val="22"/>
                <w:szCs w:val="22"/>
              </w:rPr>
            </w:pPr>
          </w:p>
          <w:p>
            <w:pPr>
              <w:rPr>
                <w:sz w:val="22"/>
                <w:szCs w:val="22"/>
              </w:rPr>
            </w:pPr>
            <w:r>
              <w:rPr>
                <w:sz w:val="22"/>
                <w:szCs w:val="22"/>
              </w:rPr>
              <w:t>FG38 (Rexroth)</w:t>
            </w:r>
          </w:p>
          <w:p>
            <w:pPr>
              <w:rPr>
                <w:sz w:val="22"/>
                <w:szCs w:val="22"/>
              </w:rPr>
            </w:pPr>
          </w:p>
        </w:tc>
      </w:tr>
      <w:tr>
        <w:tc>
          <w:tcPr>
            <w:tcW w:w="684" w:type="dxa"/>
          </w:tcPr>
          <w:p>
            <w:pPr>
              <w:rPr>
                <w:b/>
              </w:rPr>
            </w:pPr>
            <w:r>
              <w:rPr>
                <w:b/>
              </w:rPr>
              <w:t>15</w:t>
            </w:r>
          </w:p>
        </w:tc>
        <w:tc>
          <w:tcPr>
            <w:tcW w:w="6795" w:type="dxa"/>
          </w:tcPr>
          <w:p>
            <w:pPr>
              <w:spacing w:line="276" w:lineRule="auto"/>
              <w:rPr>
                <w:b/>
                <w:sz w:val="28"/>
                <w:szCs w:val="28"/>
              </w:rPr>
            </w:pPr>
            <w:r>
              <w:rPr>
                <w:b/>
                <w:sz w:val="28"/>
                <w:szCs w:val="28"/>
              </w:rPr>
              <w:t>Wichtige Termine</w:t>
            </w:r>
          </w:p>
          <w:p>
            <w:pPr>
              <w:pStyle w:val="Listenabsatz"/>
              <w:numPr>
                <w:ilvl w:val="0"/>
                <w:numId w:val="5"/>
              </w:numPr>
              <w:spacing w:after="120"/>
              <w:ind w:left="453" w:hanging="340"/>
              <w:rPr>
                <w:sz w:val="22"/>
                <w:szCs w:val="22"/>
              </w:rPr>
            </w:pPr>
            <w:r>
              <w:rPr>
                <w:sz w:val="22"/>
                <w:szCs w:val="22"/>
              </w:rPr>
              <w:t>Nicht besprochen</w:t>
            </w:r>
          </w:p>
        </w:tc>
        <w:tc>
          <w:tcPr>
            <w:tcW w:w="1492" w:type="dxa"/>
          </w:tcPr>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Montag, 01.02.2021, 13:00 Uhr, via </w:t>
            </w:r>
            <w:proofErr w:type="spellStart"/>
            <w:r>
              <w:rPr>
                <w:sz w:val="22"/>
                <w:szCs w:val="22"/>
              </w:rPr>
              <w:t>Webex</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3"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C4E0B69"/>
    <w:multiLevelType w:val="hybridMultilevel"/>
    <w:tmpl w:val="F468D2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907ED4"/>
    <w:multiLevelType w:val="hybridMultilevel"/>
    <w:tmpl w:val="6A64F414"/>
    <w:lvl w:ilvl="0" w:tplc="04070003">
      <w:start w:val="1"/>
      <w:numFmt w:val="bullet"/>
      <w:lvlText w:val="o"/>
      <w:lvlJc w:val="left"/>
      <w:pPr>
        <w:ind w:left="1826" w:hanging="360"/>
      </w:pPr>
      <w:rPr>
        <w:rFonts w:ascii="Courier New" w:hAnsi="Courier New" w:cs="Courier New" w:hint="default"/>
      </w:rPr>
    </w:lvl>
    <w:lvl w:ilvl="1" w:tplc="04070003" w:tentative="1">
      <w:start w:val="1"/>
      <w:numFmt w:val="bullet"/>
      <w:lvlText w:val="o"/>
      <w:lvlJc w:val="left"/>
      <w:pPr>
        <w:ind w:left="2546" w:hanging="360"/>
      </w:pPr>
      <w:rPr>
        <w:rFonts w:ascii="Courier New" w:hAnsi="Courier New" w:cs="Courier New" w:hint="default"/>
      </w:rPr>
    </w:lvl>
    <w:lvl w:ilvl="2" w:tplc="04070005" w:tentative="1">
      <w:start w:val="1"/>
      <w:numFmt w:val="bullet"/>
      <w:lvlText w:val=""/>
      <w:lvlJc w:val="left"/>
      <w:pPr>
        <w:ind w:left="3266" w:hanging="360"/>
      </w:pPr>
      <w:rPr>
        <w:rFonts w:ascii="Wingdings" w:hAnsi="Wingdings" w:hint="default"/>
      </w:rPr>
    </w:lvl>
    <w:lvl w:ilvl="3" w:tplc="04070001" w:tentative="1">
      <w:start w:val="1"/>
      <w:numFmt w:val="bullet"/>
      <w:lvlText w:val=""/>
      <w:lvlJc w:val="left"/>
      <w:pPr>
        <w:ind w:left="3986" w:hanging="360"/>
      </w:pPr>
      <w:rPr>
        <w:rFonts w:ascii="Symbol" w:hAnsi="Symbol" w:hint="default"/>
      </w:rPr>
    </w:lvl>
    <w:lvl w:ilvl="4" w:tplc="04070003" w:tentative="1">
      <w:start w:val="1"/>
      <w:numFmt w:val="bullet"/>
      <w:lvlText w:val="o"/>
      <w:lvlJc w:val="left"/>
      <w:pPr>
        <w:ind w:left="4706" w:hanging="360"/>
      </w:pPr>
      <w:rPr>
        <w:rFonts w:ascii="Courier New" w:hAnsi="Courier New" w:cs="Courier New" w:hint="default"/>
      </w:rPr>
    </w:lvl>
    <w:lvl w:ilvl="5" w:tplc="04070005" w:tentative="1">
      <w:start w:val="1"/>
      <w:numFmt w:val="bullet"/>
      <w:lvlText w:val=""/>
      <w:lvlJc w:val="left"/>
      <w:pPr>
        <w:ind w:left="5426" w:hanging="360"/>
      </w:pPr>
      <w:rPr>
        <w:rFonts w:ascii="Wingdings" w:hAnsi="Wingdings" w:hint="default"/>
      </w:rPr>
    </w:lvl>
    <w:lvl w:ilvl="6" w:tplc="04070001" w:tentative="1">
      <w:start w:val="1"/>
      <w:numFmt w:val="bullet"/>
      <w:lvlText w:val=""/>
      <w:lvlJc w:val="left"/>
      <w:pPr>
        <w:ind w:left="6146" w:hanging="360"/>
      </w:pPr>
      <w:rPr>
        <w:rFonts w:ascii="Symbol" w:hAnsi="Symbol" w:hint="default"/>
      </w:rPr>
    </w:lvl>
    <w:lvl w:ilvl="7" w:tplc="04070003" w:tentative="1">
      <w:start w:val="1"/>
      <w:numFmt w:val="bullet"/>
      <w:lvlText w:val="o"/>
      <w:lvlJc w:val="left"/>
      <w:pPr>
        <w:ind w:left="6866" w:hanging="360"/>
      </w:pPr>
      <w:rPr>
        <w:rFonts w:ascii="Courier New" w:hAnsi="Courier New" w:cs="Courier New" w:hint="default"/>
      </w:rPr>
    </w:lvl>
    <w:lvl w:ilvl="8" w:tplc="04070005" w:tentative="1">
      <w:start w:val="1"/>
      <w:numFmt w:val="bullet"/>
      <w:lvlText w:val=""/>
      <w:lvlJc w:val="left"/>
      <w:pPr>
        <w:ind w:left="7586" w:hanging="360"/>
      </w:pPr>
      <w:rPr>
        <w:rFonts w:ascii="Wingdings" w:hAnsi="Wingdings" w:hint="default"/>
      </w:rPr>
    </w:lvl>
  </w:abstractNum>
  <w:abstractNum w:abstractNumId="8"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B397807"/>
    <w:multiLevelType w:val="hybridMultilevel"/>
    <w:tmpl w:val="47D2A6B0"/>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39D26725"/>
    <w:multiLevelType w:val="hybridMultilevel"/>
    <w:tmpl w:val="CE307F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A4B18E6"/>
    <w:multiLevelType w:val="hybridMultilevel"/>
    <w:tmpl w:val="C254AA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3"/>
  </w:num>
  <w:num w:numId="2">
    <w:abstractNumId w:val="4"/>
  </w:num>
  <w:num w:numId="3">
    <w:abstractNumId w:val="3"/>
  </w:num>
  <w:num w:numId="4">
    <w:abstractNumId w:val="20"/>
  </w:num>
  <w:num w:numId="5">
    <w:abstractNumId w:val="9"/>
  </w:num>
  <w:num w:numId="6">
    <w:abstractNumId w:val="21"/>
  </w:num>
  <w:num w:numId="7">
    <w:abstractNumId w:val="26"/>
  </w:num>
  <w:num w:numId="8">
    <w:abstractNumId w:val="16"/>
  </w:num>
  <w:num w:numId="9">
    <w:abstractNumId w:val="5"/>
  </w:num>
  <w:num w:numId="10">
    <w:abstractNumId w:val="31"/>
  </w:num>
  <w:num w:numId="11">
    <w:abstractNumId w:val="25"/>
  </w:num>
  <w:num w:numId="12">
    <w:abstractNumId w:val="18"/>
  </w:num>
  <w:num w:numId="13">
    <w:abstractNumId w:val="15"/>
  </w:num>
  <w:num w:numId="14">
    <w:abstractNumId w:val="22"/>
  </w:num>
  <w:num w:numId="15">
    <w:abstractNumId w:val="19"/>
  </w:num>
  <w:num w:numId="16">
    <w:abstractNumId w:val="0"/>
  </w:num>
  <w:num w:numId="17">
    <w:abstractNumId w:val="14"/>
  </w:num>
  <w:num w:numId="18">
    <w:abstractNumId w:val="29"/>
  </w:num>
  <w:num w:numId="19">
    <w:abstractNumId w:val="12"/>
  </w:num>
  <w:num w:numId="20">
    <w:abstractNumId w:val="27"/>
  </w:num>
  <w:num w:numId="21">
    <w:abstractNumId w:val="8"/>
  </w:num>
  <w:num w:numId="22">
    <w:abstractNumId w:val="10"/>
  </w:num>
  <w:num w:numId="23">
    <w:abstractNumId w:val="2"/>
  </w:num>
  <w:num w:numId="24">
    <w:abstractNumId w:val="23"/>
  </w:num>
  <w:num w:numId="25">
    <w:abstractNumId w:val="17"/>
  </w:num>
  <w:num w:numId="26">
    <w:abstractNumId w:val="1"/>
  </w:num>
  <w:num w:numId="27">
    <w:abstractNumId w:val="24"/>
  </w:num>
  <w:num w:numId="28">
    <w:abstractNumId w:val="30"/>
  </w:num>
  <w:num w:numId="29">
    <w:abstractNumId w:val="28"/>
  </w:num>
  <w:num w:numId="30">
    <w:abstractNumId w:val="11"/>
  </w:num>
  <w:num w:numId="31">
    <w:abstractNumId w:val="7"/>
  </w:num>
  <w:num w:numId="32">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6766">
      <w:bodyDiv w:val="1"/>
      <w:marLeft w:val="0"/>
      <w:marRight w:val="0"/>
      <w:marTop w:val="0"/>
      <w:marBottom w:val="0"/>
      <w:divBdr>
        <w:top w:val="none" w:sz="0" w:space="0" w:color="auto"/>
        <w:left w:val="none" w:sz="0" w:space="0" w:color="auto"/>
        <w:bottom w:val="none" w:sz="0" w:space="0" w:color="auto"/>
        <w:right w:val="none" w:sz="0" w:space="0" w:color="auto"/>
      </w:divBdr>
    </w:div>
    <w:div w:id="11679877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who.int/publications/m/item/ioac-interim-report-on-who-s-response-to-covid-1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who.int/publications/m/item/looking-back-to-move-forward-ioac-report-to-the-resumed-wha73-10" TargetMode="External"/><Relationship Id="rId2" Type="http://schemas.openxmlformats.org/officeDocument/2006/relationships/numbering" Target="numbering.xml"/><Relationship Id="rId16" Type="http://schemas.openxmlformats.org/officeDocument/2006/relationships/hyperlink" Target="file:///\\rki.local\daten\Wissdaten\RKI_nCoV-Lage\1.Lagemanagement\1.3.Besprechungen_TKs\1.Lage_AG\2021-01-29_Lage_AG\2021-01-29_KrisenstabRKI_IrisHunger.pptx" TargetMode="External"/><Relationship Id="rId20" Type="http://schemas.openxmlformats.org/officeDocument/2006/relationships/hyperlink" Target="https://theindependentpanel.org/wp-content/uploads/2021/01/Independent-Panel_Second-Report-on-Progress_Final-15-Jan-202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1-01-29_Lage_AG\Lage-National_2021-01-29.pptx"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who.int/publications/m/item/interim-progress-report-on-the-functioning-of-the-ihr-2005-during-the-covid-19-respons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S:\Wissdaten\RKI_nCoV-Lage\1.Lagemanagement\1.3.Besprechungen_TKs\1.Lage_AG\2021-01-29_Lage_AG\COVID-19_Internationale_Lage_2021-01-29.pptx"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F381C-8256-4218-BFD6-54ADDC126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2909</Words>
  <Characters>18330</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45</cp:revision>
  <cp:lastPrinted>2020-05-06T16:43:00Z</cp:lastPrinted>
  <dcterms:created xsi:type="dcterms:W3CDTF">2021-01-29T12:48:00Z</dcterms:created>
  <dcterms:modified xsi:type="dcterms:W3CDTF">2021-05-10T14:50:00Z</dcterms:modified>
</cp:coreProperties>
</file>