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highlight w:val="yellow"/>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03.02.2021,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2/FG 24</w:t>
      </w:r>
    </w:p>
    <w:p>
      <w:pPr>
        <w:pStyle w:val="Listenabsatz"/>
        <w:numPr>
          <w:ilvl w:val="1"/>
          <w:numId w:val="2"/>
        </w:numPr>
        <w:spacing w:after="0" w:line="233" w:lineRule="auto"/>
        <w:contextualSpacing w:val="0"/>
        <w:rPr>
          <w:sz w:val="22"/>
        </w:rPr>
      </w:pPr>
      <w:r>
        <w:rPr>
          <w:sz w:val="22"/>
        </w:rPr>
        <w:t>Thomas Ziese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1"/>
          <w:numId w:val="2"/>
        </w:numPr>
        <w:spacing w:after="0" w:line="233" w:lineRule="auto"/>
        <w:contextualSpacing w:val="0"/>
        <w:rPr>
          <w:sz w:val="22"/>
        </w:rPr>
      </w:pPr>
      <w:r>
        <w:rPr>
          <w:sz w:val="22"/>
        </w:rPr>
        <w:t>Janna Seifried</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1"/>
          <w:numId w:val="2"/>
        </w:numPr>
        <w:spacing w:after="0" w:line="233" w:lineRule="auto"/>
        <w:contextualSpacing w:val="0"/>
        <w:rPr>
          <w:sz w:val="22"/>
          <w:szCs w:val="22"/>
        </w:rPr>
      </w:pPr>
      <w:r>
        <w:rPr>
          <w:sz w:val="22"/>
          <w:szCs w:val="22"/>
        </w:rPr>
        <w:t>Sebastian Voigt</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1"/>
          <w:numId w:val="2"/>
        </w:numPr>
        <w:spacing w:after="0"/>
        <w:contextualSpacing w:val="0"/>
        <w:rPr>
          <w:sz w:val="22"/>
          <w:szCs w:val="22"/>
        </w:rPr>
      </w:pPr>
      <w:r>
        <w:rPr>
          <w:sz w:val="22"/>
          <w:szCs w:val="22"/>
        </w:rPr>
        <w:t>Mardjan Arvand</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4"/>
        </w:numPr>
        <w:spacing w:after="0"/>
        <w:contextualSpacing w:val="0"/>
        <w:rPr>
          <w:sz w:val="22"/>
          <w:szCs w:val="22"/>
        </w:rPr>
      </w:pPr>
      <w:r>
        <w:rPr>
          <w:sz w:val="22"/>
          <w:szCs w:val="22"/>
        </w:rPr>
        <w:t>FG 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spacing w:after="0"/>
        <w:contextualSpacing w:val="0"/>
        <w:rPr>
          <w:sz w:val="22"/>
          <w:szCs w:val="22"/>
        </w:rPr>
      </w:pPr>
      <w:r>
        <w:rPr>
          <w:sz w:val="22"/>
          <w:szCs w:val="22"/>
        </w:rPr>
        <w:br w:type="column"/>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Petra v. Berenberg (Protokoll)</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Ines Lein</w:t>
      </w:r>
    </w:p>
    <w:p>
      <w:pPr>
        <w:pStyle w:val="Listenabsatz"/>
        <w:numPr>
          <w:ilvl w:val="1"/>
          <w:numId w:val="3"/>
        </w:numPr>
        <w:spacing w:after="0"/>
        <w:contextualSpacing w:val="0"/>
        <w:rPr>
          <w:sz w:val="22"/>
        </w:rPr>
      </w:pPr>
      <w:r>
        <w:rPr>
          <w:sz w:val="22"/>
        </w:rPr>
        <w:t>Mirjam Jenny</w:t>
      </w:r>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sz w:val="22"/>
          <w:szCs w:val="22"/>
        </w:rPr>
      </w:pPr>
      <w:r>
        <w:rPr>
          <w:sz w:val="22"/>
          <w:szCs w:val="22"/>
        </w:rPr>
        <w:t>Frank Schlosser</w:t>
      </w:r>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2"/>
        </w:numPr>
        <w:spacing w:after="0"/>
        <w:contextualSpacing w:val="0"/>
        <w:rPr>
          <w:sz w:val="22"/>
        </w:rPr>
      </w:pPr>
    </w:p>
    <w:p>
      <w:pPr>
        <w:pStyle w:val="Listenabsatz"/>
        <w:numPr>
          <w:ilvl w:val="1"/>
          <w:numId w:val="2"/>
        </w:numPr>
        <w:spacing w:after="0"/>
        <w:contextualSpacing w:val="0"/>
        <w:rPr>
          <w:sz w:val="22"/>
        </w:rPr>
      </w:pPr>
      <w:r>
        <w:rPr>
          <w:sz w:val="22"/>
        </w:rPr>
        <w:t xml:space="preserve">Regina Singer </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Oliver Ommen</w:t>
      </w:r>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rPr>
          <w:trHeight w:val="4428"/>
        </w:trP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color w:val="FF0000"/>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18"/>
              </w:numPr>
              <w:rPr>
                <w:sz w:val="22"/>
                <w:szCs w:val="22"/>
              </w:rPr>
            </w:pPr>
            <w:r>
              <w:rPr>
                <w:sz w:val="22"/>
                <w:szCs w:val="22"/>
              </w:rPr>
              <w:t>Fallzahlen, Todesfälle, Trend (Folien</w:t>
            </w:r>
            <w:r>
              <w:t xml:space="preserve"> </w:t>
            </w:r>
            <w:hyperlink r:id="rId14" w:history="1">
              <w:r>
                <w:rPr>
                  <w:rStyle w:val="Hyperlink"/>
                </w:rPr>
                <w:t>hier</w:t>
              </w:r>
            </w:hyperlink>
            <w:r>
              <w:rPr>
                <w:sz w:val="22"/>
                <w:szCs w:val="22"/>
              </w:rPr>
              <w:t xml:space="preserve">) </w:t>
            </w:r>
          </w:p>
          <w:p>
            <w:pPr>
              <w:pStyle w:val="Listenabsatz"/>
              <w:numPr>
                <w:ilvl w:val="1"/>
                <w:numId w:val="18"/>
              </w:numPr>
              <w:rPr>
                <w:sz w:val="22"/>
                <w:szCs w:val="22"/>
              </w:rPr>
            </w:pPr>
            <w:r>
              <w:rPr>
                <w:sz w:val="22"/>
                <w:szCs w:val="22"/>
              </w:rPr>
              <w:t xml:space="preserve">SurvNet übermittelt: 2.237.790 (+9.705), davon 58.956 (+975) Todesfälle, 7-Tage-Inzidenz 83/100.000 EW </w:t>
            </w:r>
          </w:p>
          <w:p>
            <w:pPr>
              <w:pStyle w:val="Listenabsatz"/>
              <w:numPr>
                <w:ilvl w:val="1"/>
                <w:numId w:val="18"/>
              </w:numPr>
              <w:rPr>
                <w:sz w:val="22"/>
                <w:szCs w:val="22"/>
              </w:rPr>
            </w:pPr>
            <w:r>
              <w:rPr>
                <w:sz w:val="22"/>
                <w:szCs w:val="22"/>
              </w:rPr>
              <w:t>4-Tage-R=0,75; 7-Tage-R=0,83</w:t>
            </w:r>
          </w:p>
          <w:p>
            <w:pPr>
              <w:pStyle w:val="Listenabsatz"/>
              <w:numPr>
                <w:ilvl w:val="1"/>
                <w:numId w:val="18"/>
              </w:numPr>
              <w:rPr>
                <w:sz w:val="22"/>
                <w:szCs w:val="22"/>
              </w:rPr>
            </w:pPr>
            <w:r>
              <w:rPr>
                <w:sz w:val="22"/>
                <w:szCs w:val="22"/>
              </w:rPr>
              <w:t>Impfmonitoring: Geimpfte mit einer Impfung 1.980.211 (2,4%), mit 2 Impfungen 606.786</w:t>
            </w:r>
          </w:p>
          <w:p>
            <w:pPr>
              <w:pStyle w:val="Listenabsatz"/>
              <w:numPr>
                <w:ilvl w:val="1"/>
                <w:numId w:val="18"/>
              </w:numPr>
              <w:rPr>
                <w:sz w:val="22"/>
                <w:szCs w:val="22"/>
              </w:rPr>
            </w:pPr>
            <w:r>
              <w:rPr>
                <w:sz w:val="22"/>
                <w:szCs w:val="22"/>
              </w:rPr>
              <w:t>DIVI-Intensivregister: 4.264 Fälle in Behandlung (-58),</w:t>
            </w:r>
          </w:p>
          <w:p>
            <w:pPr>
              <w:pStyle w:val="Listenabsatz"/>
              <w:ind w:left="907"/>
              <w:rPr>
                <w:sz w:val="22"/>
                <w:szCs w:val="22"/>
              </w:rPr>
            </w:pPr>
            <w:r>
              <w:rPr>
                <w:sz w:val="22"/>
                <w:szCs w:val="22"/>
              </w:rPr>
              <w:t>aus intensivmed. Behandlung entlassen: +493, davon 30% verstorben</w:t>
            </w:r>
          </w:p>
          <w:p>
            <w:pPr>
              <w:pStyle w:val="Listenabsatz"/>
              <w:numPr>
                <w:ilvl w:val="1"/>
                <w:numId w:val="18"/>
              </w:numPr>
              <w:rPr>
                <w:sz w:val="22"/>
                <w:szCs w:val="22"/>
              </w:rPr>
            </w:pPr>
            <w:r>
              <w:rPr>
                <w:sz w:val="22"/>
                <w:szCs w:val="22"/>
              </w:rPr>
              <w:t>7-Tages-Inzidenz der Bundesländer nach Berichtsdatum</w:t>
            </w:r>
          </w:p>
          <w:p>
            <w:pPr>
              <w:pStyle w:val="Listenabsatz"/>
              <w:numPr>
                <w:ilvl w:val="2"/>
                <w:numId w:val="18"/>
              </w:numPr>
              <w:rPr>
                <w:sz w:val="22"/>
                <w:szCs w:val="22"/>
              </w:rPr>
            </w:pPr>
            <w:r>
              <w:rPr>
                <w:sz w:val="22"/>
                <w:szCs w:val="22"/>
              </w:rPr>
              <w:t>Kontinuierlicher Rückgang setzt sich fort</w:t>
            </w:r>
          </w:p>
          <w:p>
            <w:pPr>
              <w:pStyle w:val="Listenabsatz"/>
              <w:ind w:left="1491"/>
              <w:rPr>
                <w:sz w:val="22"/>
                <w:szCs w:val="22"/>
              </w:rPr>
            </w:pPr>
            <w:r>
              <w:rPr>
                <w:sz w:val="22"/>
                <w:szCs w:val="22"/>
              </w:rPr>
              <w:t>Ausnahmen: SH und SL</w:t>
            </w:r>
          </w:p>
          <w:p>
            <w:pPr>
              <w:pStyle w:val="Listenabsatz"/>
              <w:numPr>
                <w:ilvl w:val="1"/>
                <w:numId w:val="18"/>
              </w:numPr>
              <w:rPr>
                <w:sz w:val="22"/>
                <w:szCs w:val="22"/>
              </w:rPr>
            </w:pPr>
            <w:r>
              <w:rPr>
                <w:sz w:val="22"/>
                <w:szCs w:val="22"/>
              </w:rPr>
              <w:t>Geografische Verteilung 7-Tage-Inzidenz nach LK</w:t>
            </w:r>
          </w:p>
          <w:p>
            <w:pPr>
              <w:pStyle w:val="Listenabsatz"/>
              <w:numPr>
                <w:ilvl w:val="2"/>
                <w:numId w:val="18"/>
              </w:numPr>
              <w:rPr>
                <w:sz w:val="22"/>
                <w:szCs w:val="22"/>
              </w:rPr>
            </w:pPr>
            <w:r>
              <w:rPr>
                <w:sz w:val="22"/>
                <w:szCs w:val="22"/>
              </w:rPr>
              <w:t>70 LK &lt; 50/100.000</w:t>
            </w:r>
          </w:p>
          <w:p>
            <w:pPr>
              <w:pStyle w:val="Listenabsatz"/>
              <w:numPr>
                <w:ilvl w:val="2"/>
                <w:numId w:val="18"/>
              </w:numPr>
              <w:rPr>
                <w:sz w:val="22"/>
                <w:szCs w:val="22"/>
              </w:rPr>
            </w:pPr>
            <w:r>
              <w:rPr>
                <w:sz w:val="22"/>
                <w:szCs w:val="22"/>
              </w:rPr>
              <w:t>Mehrzahl der LK deutlich &gt;50/100.000</w:t>
            </w:r>
          </w:p>
          <w:p>
            <w:pPr>
              <w:pStyle w:val="Listenabsatz"/>
              <w:ind w:left="1491"/>
              <w:rPr>
                <w:sz w:val="22"/>
                <w:szCs w:val="22"/>
              </w:rPr>
            </w:pPr>
            <w:r>
              <w:rPr>
                <w:sz w:val="22"/>
                <w:szCs w:val="22"/>
              </w:rPr>
              <w:t xml:space="preserve">Besonders betroffen: Tirschenreuth und Burgenlandkreis </w:t>
            </w:r>
          </w:p>
          <w:p>
            <w:pPr>
              <w:pStyle w:val="Listenabsatz"/>
              <w:numPr>
                <w:ilvl w:val="2"/>
                <w:numId w:val="18"/>
              </w:numPr>
              <w:rPr>
                <w:sz w:val="22"/>
                <w:szCs w:val="22"/>
              </w:rPr>
            </w:pPr>
            <w:r>
              <w:rPr>
                <w:sz w:val="22"/>
                <w:szCs w:val="22"/>
              </w:rPr>
              <w:t>Landkreise mit deutlichstem Rückgang (Faktor 0,4-0,5) sind gleichmäßig im Bundesgebiet verteilt</w:t>
            </w:r>
          </w:p>
          <w:p>
            <w:pPr>
              <w:pStyle w:val="Listenabsatz"/>
              <w:numPr>
                <w:ilvl w:val="1"/>
                <w:numId w:val="18"/>
              </w:numPr>
              <w:rPr>
                <w:sz w:val="22"/>
                <w:szCs w:val="22"/>
              </w:rPr>
            </w:pPr>
            <w:r>
              <w:rPr>
                <w:sz w:val="22"/>
                <w:szCs w:val="22"/>
              </w:rPr>
              <w:t>7-Tage-Inzidenz nach Altersgruppen</w:t>
            </w:r>
          </w:p>
          <w:p>
            <w:pPr>
              <w:pStyle w:val="Listenabsatz"/>
              <w:numPr>
                <w:ilvl w:val="2"/>
                <w:numId w:val="18"/>
              </w:numPr>
              <w:rPr>
                <w:sz w:val="22"/>
                <w:szCs w:val="22"/>
              </w:rPr>
            </w:pPr>
            <w:r>
              <w:rPr>
                <w:sz w:val="22"/>
                <w:szCs w:val="22"/>
              </w:rPr>
              <w:t>Höchste Inzidenzen in den Altersgruppen 90+ und 80+</w:t>
            </w:r>
          </w:p>
          <w:p>
            <w:pPr>
              <w:pStyle w:val="Listenabsatz"/>
              <w:numPr>
                <w:ilvl w:val="2"/>
                <w:numId w:val="18"/>
              </w:numPr>
              <w:rPr>
                <w:sz w:val="22"/>
                <w:szCs w:val="22"/>
              </w:rPr>
            </w:pPr>
            <w:r>
              <w:rPr>
                <w:sz w:val="22"/>
                <w:szCs w:val="22"/>
              </w:rPr>
              <w:t xml:space="preserve">In den jüngeren Altersgruppen homogen kontinuierlicher Rückgang der Inzidenz </w:t>
            </w:r>
          </w:p>
          <w:p>
            <w:pPr>
              <w:pStyle w:val="Listenabsatz"/>
              <w:ind w:left="1491"/>
              <w:rPr>
                <w:sz w:val="22"/>
                <w:szCs w:val="22"/>
              </w:rPr>
            </w:pPr>
          </w:p>
          <w:p>
            <w:pPr>
              <w:pStyle w:val="Listenabsatz"/>
              <w:numPr>
                <w:ilvl w:val="1"/>
                <w:numId w:val="18"/>
              </w:numPr>
              <w:rPr>
                <w:sz w:val="22"/>
                <w:szCs w:val="22"/>
              </w:rPr>
            </w:pPr>
            <w:r>
              <w:rPr>
                <w:sz w:val="22"/>
                <w:szCs w:val="22"/>
              </w:rPr>
              <w:t>Beurteilung</w:t>
            </w:r>
          </w:p>
          <w:p>
            <w:pPr>
              <w:pStyle w:val="Listenabsatz"/>
              <w:numPr>
                <w:ilvl w:val="2"/>
                <w:numId w:val="18"/>
              </w:numPr>
              <w:rPr>
                <w:sz w:val="22"/>
                <w:szCs w:val="22"/>
              </w:rPr>
            </w:pPr>
            <w:r>
              <w:rPr>
                <w:sz w:val="22"/>
                <w:szCs w:val="22"/>
              </w:rPr>
              <w:t>Aus HH wurden gestern keine Fälle gemeldet, führt nicht zu Verzerrung, da nur etwa 100 Fälle zu erwarten waren, Disclaimer dazu wurde auf Homepage und Dashboard gestellt</w:t>
            </w:r>
          </w:p>
          <w:p>
            <w:pPr>
              <w:pStyle w:val="Listenabsatz"/>
              <w:numPr>
                <w:ilvl w:val="2"/>
                <w:numId w:val="18"/>
              </w:numPr>
              <w:rPr>
                <w:sz w:val="22"/>
                <w:szCs w:val="22"/>
              </w:rPr>
            </w:pPr>
            <w:r>
              <w:rPr>
                <w:sz w:val="22"/>
                <w:szCs w:val="22"/>
              </w:rPr>
              <w:t xml:space="preserve">Fallzahl unter 10.000, obwohl Mittwoch meist die höchsten Fallzahlen gemeldet werden </w:t>
            </w:r>
          </w:p>
          <w:p>
            <w:pPr>
              <w:pStyle w:val="Listenabsatz"/>
              <w:numPr>
                <w:ilvl w:val="2"/>
                <w:numId w:val="18"/>
              </w:numPr>
              <w:rPr>
                <w:sz w:val="22"/>
                <w:szCs w:val="22"/>
              </w:rPr>
            </w:pPr>
            <w:r>
              <w:rPr>
                <w:sz w:val="22"/>
                <w:szCs w:val="22"/>
              </w:rPr>
              <w:t>Anzahl der Verstorbenen bleibt konstant hoch, ev. Übermittlungsverzug, in der Darstellung der Todesfälle nach Sterbewoche liegt der Peak in KW 51und 52, 2020</w:t>
            </w:r>
          </w:p>
          <w:p>
            <w:pPr>
              <w:pStyle w:val="Listenabsatz"/>
              <w:numPr>
                <w:ilvl w:val="2"/>
                <w:numId w:val="18"/>
              </w:numPr>
              <w:rPr>
                <w:sz w:val="22"/>
                <w:szCs w:val="22"/>
              </w:rPr>
            </w:pPr>
            <w:r>
              <w:rPr>
                <w:sz w:val="22"/>
                <w:szCs w:val="22"/>
              </w:rPr>
              <w:t xml:space="preserve">R-Werte deutlich unter 1 </w:t>
            </w:r>
          </w:p>
          <w:p>
            <w:pPr>
              <w:pStyle w:val="Listenabsatz"/>
              <w:numPr>
                <w:ilvl w:val="2"/>
                <w:numId w:val="18"/>
              </w:numPr>
              <w:rPr>
                <w:sz w:val="22"/>
                <w:szCs w:val="22"/>
              </w:rPr>
            </w:pPr>
            <w:r>
              <w:rPr>
                <w:sz w:val="22"/>
                <w:szCs w:val="22"/>
              </w:rPr>
              <w:t>Abnahme der Fälle in intensivmedizin.  Behandlung</w:t>
            </w:r>
          </w:p>
          <w:p>
            <w:pPr>
              <w:pStyle w:val="Listenabsatz"/>
              <w:numPr>
                <w:ilvl w:val="2"/>
                <w:numId w:val="18"/>
              </w:numPr>
              <w:rPr>
                <w:sz w:val="22"/>
                <w:szCs w:val="22"/>
              </w:rPr>
            </w:pPr>
            <w:r>
              <w:rPr>
                <w:sz w:val="22"/>
                <w:szCs w:val="22"/>
              </w:rPr>
              <w:t xml:space="preserve">Umfangreiche Impfaktivitäten, wird in den Medien weiterhin stark bzw. kritisch thematisiert  </w:t>
            </w:r>
          </w:p>
          <w:p>
            <w:pPr>
              <w:rPr>
                <w:sz w:val="22"/>
                <w:szCs w:val="22"/>
              </w:rPr>
            </w:pPr>
          </w:p>
          <w:p>
            <w:pPr>
              <w:rPr>
                <w:sz w:val="22"/>
                <w:szCs w:val="22"/>
              </w:rPr>
            </w:pPr>
          </w:p>
          <w:p>
            <w:pPr>
              <w:pStyle w:val="Listenabsatz"/>
              <w:numPr>
                <w:ilvl w:val="0"/>
                <w:numId w:val="18"/>
              </w:numPr>
              <w:rPr>
                <w:sz w:val="22"/>
                <w:szCs w:val="22"/>
              </w:rPr>
            </w:pPr>
            <w:r>
              <w:rPr>
                <w:sz w:val="22"/>
                <w:szCs w:val="22"/>
              </w:rPr>
              <w:t xml:space="preserve"> </w:t>
            </w:r>
            <w:r>
              <w:rPr>
                <w:b/>
                <w:sz w:val="22"/>
                <w:szCs w:val="22"/>
              </w:rPr>
              <w:t xml:space="preserve">Syndromische Surveillance </w:t>
            </w:r>
            <w:r>
              <w:rPr>
                <w:b/>
                <w:color w:val="FF0000"/>
                <w:sz w:val="22"/>
                <w:szCs w:val="22"/>
              </w:rPr>
              <w:t xml:space="preserve">(mittwochs) </w:t>
            </w:r>
            <w:r>
              <w:rPr>
                <w:sz w:val="22"/>
                <w:szCs w:val="22"/>
              </w:rPr>
              <w:t>(Folien</w:t>
            </w:r>
            <w:r>
              <w:t xml:space="preserve"> </w:t>
            </w:r>
            <w:hyperlink r:id="rId15" w:history="1">
              <w:r>
                <w:rPr>
                  <w:rStyle w:val="Hyperlink"/>
                </w:rPr>
                <w:t>hier</w:t>
              </w:r>
            </w:hyperlink>
            <w:r>
              <w:rPr>
                <w:sz w:val="22"/>
                <w:szCs w:val="22"/>
              </w:rPr>
              <w:t>)</w:t>
            </w:r>
          </w:p>
          <w:p>
            <w:pPr>
              <w:pStyle w:val="Listenabsatz"/>
              <w:numPr>
                <w:ilvl w:val="1"/>
                <w:numId w:val="18"/>
              </w:numPr>
              <w:rPr>
                <w:sz w:val="22"/>
                <w:szCs w:val="22"/>
              </w:rPr>
            </w:pPr>
            <w:r>
              <w:rPr>
                <w:sz w:val="22"/>
                <w:szCs w:val="22"/>
              </w:rPr>
              <w:t>GrippeWeb</w:t>
            </w:r>
          </w:p>
          <w:p>
            <w:pPr>
              <w:pStyle w:val="Listenabsatz"/>
              <w:numPr>
                <w:ilvl w:val="2"/>
                <w:numId w:val="18"/>
              </w:numPr>
              <w:rPr>
                <w:sz w:val="22"/>
                <w:szCs w:val="22"/>
              </w:rPr>
            </w:pPr>
            <w:r>
              <w:rPr>
                <w:sz w:val="22"/>
                <w:szCs w:val="22"/>
              </w:rPr>
              <w:t xml:space="preserve">Abnahme im Vergleich zu KW 3, stärker bei erwachsenen, geringer bei Kindern, insgesamt liegen die Zahlen trotz der Jahreszeit auf Sommerniveau  </w:t>
            </w:r>
          </w:p>
          <w:p>
            <w:pPr>
              <w:pStyle w:val="Listenabsatz"/>
              <w:numPr>
                <w:ilvl w:val="1"/>
                <w:numId w:val="18"/>
              </w:numPr>
              <w:rPr>
                <w:sz w:val="22"/>
                <w:szCs w:val="22"/>
              </w:rPr>
            </w:pPr>
            <w:r>
              <w:rPr>
                <w:sz w:val="22"/>
                <w:szCs w:val="22"/>
              </w:rPr>
              <w:t>ARE-Konsultationen</w:t>
            </w:r>
          </w:p>
          <w:p>
            <w:pPr>
              <w:pStyle w:val="Listenabsatz"/>
              <w:numPr>
                <w:ilvl w:val="2"/>
                <w:numId w:val="18"/>
              </w:numPr>
              <w:rPr>
                <w:sz w:val="22"/>
                <w:szCs w:val="22"/>
              </w:rPr>
            </w:pPr>
            <w:r>
              <w:rPr>
                <w:sz w:val="22"/>
                <w:szCs w:val="22"/>
              </w:rPr>
              <w:t>Im Vgl. zur Vorwoche gesunken, auch hier ungewöhnlich niedrige Zahlen in allen Altersgruppen</w:t>
            </w:r>
          </w:p>
          <w:p>
            <w:pPr>
              <w:rPr>
                <w:sz w:val="22"/>
                <w:szCs w:val="22"/>
              </w:rPr>
            </w:pPr>
            <w:r>
              <w:rPr>
                <w:sz w:val="22"/>
                <w:szCs w:val="22"/>
              </w:rPr>
              <w:t xml:space="preserve">                               530 Arztbesuche/100.000 EW, 440.000 Arztbesuche</w:t>
            </w:r>
          </w:p>
          <w:p>
            <w:pPr>
              <w:rPr>
                <w:sz w:val="22"/>
                <w:szCs w:val="22"/>
              </w:rPr>
            </w:pPr>
            <w:r>
              <w:rPr>
                <w:sz w:val="22"/>
                <w:szCs w:val="22"/>
              </w:rPr>
              <w:t xml:space="preserve">                              insgesamt wegen ARE </w:t>
            </w:r>
          </w:p>
          <w:p>
            <w:pPr>
              <w:pStyle w:val="Listenabsatz"/>
              <w:numPr>
                <w:ilvl w:val="2"/>
                <w:numId w:val="18"/>
              </w:numPr>
              <w:rPr>
                <w:sz w:val="22"/>
                <w:szCs w:val="22"/>
              </w:rPr>
            </w:pPr>
            <w:r>
              <w:rPr>
                <w:sz w:val="22"/>
                <w:szCs w:val="22"/>
              </w:rPr>
              <w:t>In KW 1 kurzer kompensatorischer Anstieg, nach geringen Zahlen über die Feiertage</w:t>
            </w:r>
          </w:p>
          <w:p>
            <w:pPr>
              <w:pStyle w:val="Listenabsatz"/>
              <w:numPr>
                <w:ilvl w:val="1"/>
                <w:numId w:val="18"/>
              </w:numPr>
              <w:rPr>
                <w:sz w:val="22"/>
                <w:szCs w:val="22"/>
              </w:rPr>
            </w:pPr>
            <w:r>
              <w:rPr>
                <w:sz w:val="22"/>
                <w:szCs w:val="22"/>
              </w:rPr>
              <w:t>ICOSARI-KH-Surveillance</w:t>
            </w:r>
          </w:p>
          <w:p>
            <w:pPr>
              <w:pStyle w:val="Listenabsatz"/>
              <w:numPr>
                <w:ilvl w:val="2"/>
                <w:numId w:val="18"/>
              </w:numPr>
              <w:rPr>
                <w:sz w:val="22"/>
                <w:szCs w:val="22"/>
              </w:rPr>
            </w:pPr>
            <w:r>
              <w:rPr>
                <w:sz w:val="22"/>
                <w:szCs w:val="22"/>
              </w:rPr>
              <w:t>Anzahl SARI-Fälle weiterhin in allen Altersgruppen auf normalem Niveau, in den jüngeren Altersgruppen (&lt;15) extrem niedrig, keine schweren Fälle</w:t>
            </w:r>
          </w:p>
          <w:p>
            <w:pPr>
              <w:pStyle w:val="Listenabsatz"/>
              <w:numPr>
                <w:ilvl w:val="2"/>
                <w:numId w:val="18"/>
              </w:numPr>
              <w:rPr>
                <w:sz w:val="22"/>
                <w:szCs w:val="22"/>
              </w:rPr>
            </w:pPr>
            <w:r>
              <w:rPr>
                <w:sz w:val="22"/>
                <w:szCs w:val="22"/>
              </w:rPr>
              <w:t xml:space="preserve">Altersgruppen im Vgl. zu den Vorjahren: </w:t>
            </w:r>
          </w:p>
          <w:p>
            <w:pPr>
              <w:pStyle w:val="Listenabsatz"/>
              <w:ind w:left="1491"/>
              <w:rPr>
                <w:sz w:val="22"/>
                <w:szCs w:val="22"/>
              </w:rPr>
            </w:pPr>
            <w:r>
              <w:rPr>
                <w:sz w:val="22"/>
                <w:szCs w:val="22"/>
              </w:rPr>
              <w:t>Ab 15 Jahre: etwa auf dem gleichen Niveau</w:t>
            </w:r>
          </w:p>
          <w:p>
            <w:pPr>
              <w:pStyle w:val="Listenabsatz"/>
              <w:ind w:left="1491"/>
              <w:rPr>
                <w:sz w:val="22"/>
                <w:szCs w:val="22"/>
              </w:rPr>
            </w:pPr>
            <w:r>
              <w:rPr>
                <w:sz w:val="22"/>
                <w:szCs w:val="22"/>
              </w:rPr>
              <w:t>15-34 Jahre: unter dem Vergleichsniveau</w:t>
            </w:r>
          </w:p>
          <w:p>
            <w:pPr>
              <w:pStyle w:val="Listenabsatz"/>
              <w:ind w:left="1491"/>
              <w:rPr>
                <w:sz w:val="22"/>
                <w:szCs w:val="22"/>
              </w:rPr>
            </w:pPr>
            <w:r>
              <w:rPr>
                <w:sz w:val="22"/>
                <w:szCs w:val="22"/>
              </w:rPr>
              <w:t>34-59 und 60-79 Jahre: auf Vergleichsniveau</w:t>
            </w:r>
          </w:p>
          <w:p>
            <w:pPr>
              <w:pStyle w:val="Listenabsatz"/>
              <w:ind w:left="1491"/>
              <w:rPr>
                <w:sz w:val="22"/>
                <w:szCs w:val="22"/>
              </w:rPr>
            </w:pPr>
            <w:r>
              <w:rPr>
                <w:sz w:val="22"/>
                <w:szCs w:val="22"/>
              </w:rPr>
              <w:t>&gt;80 Jahre: etwas über dem Vergleichsniveau</w:t>
            </w:r>
          </w:p>
          <w:p>
            <w:pPr>
              <w:pStyle w:val="Listenabsatz"/>
              <w:numPr>
                <w:ilvl w:val="1"/>
                <w:numId w:val="18"/>
              </w:numPr>
              <w:rPr>
                <w:sz w:val="22"/>
                <w:szCs w:val="22"/>
              </w:rPr>
            </w:pPr>
            <w:r>
              <w:rPr>
                <w:sz w:val="22"/>
                <w:szCs w:val="22"/>
              </w:rPr>
              <w:t>SARI-Fälle mit COVID-Diagnose</w:t>
            </w:r>
          </w:p>
          <w:p>
            <w:pPr>
              <w:pStyle w:val="Listenabsatz"/>
              <w:numPr>
                <w:ilvl w:val="2"/>
                <w:numId w:val="18"/>
              </w:numPr>
              <w:rPr>
                <w:sz w:val="22"/>
                <w:szCs w:val="22"/>
              </w:rPr>
            </w:pPr>
            <w:r>
              <w:rPr>
                <w:sz w:val="22"/>
                <w:szCs w:val="22"/>
              </w:rPr>
              <w:t>Entspannung bei den Fällen mit maximaler Verweildauer von 7 Tagen, niedriges Niveau vor allem bei jüngeren AG</w:t>
            </w:r>
          </w:p>
          <w:p>
            <w:pPr>
              <w:pStyle w:val="Listenabsatz"/>
              <w:numPr>
                <w:ilvl w:val="2"/>
                <w:numId w:val="18"/>
              </w:numPr>
              <w:rPr>
                <w:sz w:val="22"/>
                <w:szCs w:val="22"/>
              </w:rPr>
            </w:pPr>
            <w:r>
              <w:rPr>
                <w:sz w:val="22"/>
                <w:szCs w:val="22"/>
              </w:rPr>
              <w:t xml:space="preserve">Auch die Zählung aller Fälle (inklusive noch liegender Patienten) zeigt einen deutlichen Rückgang der Aufnahmen </w:t>
            </w:r>
          </w:p>
          <w:p>
            <w:pPr>
              <w:rPr>
                <w:sz w:val="22"/>
                <w:szCs w:val="22"/>
              </w:rPr>
            </w:pPr>
          </w:p>
          <w:p>
            <w:pPr>
              <w:rPr>
                <w:i/>
                <w:sz w:val="22"/>
                <w:szCs w:val="22"/>
              </w:rPr>
            </w:pPr>
            <w:r>
              <w:rPr>
                <w:i/>
                <w:sz w:val="22"/>
                <w:szCs w:val="22"/>
              </w:rPr>
              <w:t xml:space="preserve">ToDo: </w:t>
            </w:r>
          </w:p>
          <w:p>
            <w:pPr>
              <w:rPr>
                <w:i/>
                <w:sz w:val="22"/>
                <w:szCs w:val="22"/>
              </w:rPr>
            </w:pPr>
            <w:r>
              <w:rPr>
                <w:i/>
                <w:sz w:val="22"/>
                <w:szCs w:val="22"/>
              </w:rPr>
              <w:t>Rückgang der Zahlen (</w:t>
            </w:r>
            <w:proofErr w:type="spellStart"/>
            <w:r>
              <w:rPr>
                <w:i/>
                <w:sz w:val="22"/>
                <w:szCs w:val="22"/>
              </w:rPr>
              <w:t>syndromische</w:t>
            </w:r>
            <w:proofErr w:type="spellEnd"/>
            <w:r>
              <w:rPr>
                <w:i/>
                <w:sz w:val="22"/>
                <w:szCs w:val="22"/>
              </w:rPr>
              <w:t xml:space="preserve"> Surveillance) zeigt Erfolge der Maßnahmen zum Infektionsschutz, dies soll im Rahmen der BPK am Freitag, 05.02.2021 verständlich kommuniziert und belegt werden, bitte Daten (auch weiterer Infektionskrankheiten, bspw. Tbc) zur Verfügung stellen. ID 2160_8</w:t>
            </w:r>
          </w:p>
          <w:p>
            <w:pPr>
              <w:rPr>
                <w:i/>
                <w:color w:val="FF0000"/>
                <w:sz w:val="22"/>
                <w:szCs w:val="22"/>
              </w:rPr>
            </w:pPr>
            <w:commentRangeStart w:id="0"/>
            <w:r>
              <w:rPr>
                <w:i/>
                <w:color w:val="FF0000"/>
                <w:sz w:val="22"/>
                <w:szCs w:val="22"/>
                <w:highlight w:val="yellow"/>
              </w:rPr>
              <w:t>Cave</w:t>
            </w:r>
            <w:commentRangeEnd w:id="0"/>
            <w:r>
              <w:rPr>
                <w:rStyle w:val="Kommentarzeichen"/>
                <w:rFonts w:ascii="Scala Sans OT" w:hAnsi="Scala Sans OT"/>
                <w:lang w:eastAsia="de-DE"/>
              </w:rPr>
              <w:commentReference w:id="0"/>
            </w:r>
            <w:r>
              <w:rPr>
                <w:i/>
                <w:color w:val="FF0000"/>
                <w:sz w:val="22"/>
                <w:szCs w:val="22"/>
                <w:highlight w:val="yellow"/>
              </w:rPr>
              <w:t>: Rückgang aufgrund von Hygienemaßnahmen trifft für respiratorische Erkrankungen zu, bei anderen übertragbaren Erkrankungen kann auch ein Rückgang der Patientenzahlen mit ursächlich sein, daher ist Vorsicht bei der Interpretation geboten</w:t>
            </w:r>
            <w:r>
              <w:rPr>
                <w:i/>
                <w:color w:val="FF0000"/>
                <w:sz w:val="22"/>
                <w:szCs w:val="22"/>
              </w:rPr>
              <w:t xml:space="preserve"> </w:t>
            </w:r>
          </w:p>
          <w:p>
            <w:pPr>
              <w:rPr>
                <w:i/>
                <w:color w:val="FF0000"/>
                <w:sz w:val="22"/>
                <w:szCs w:val="22"/>
              </w:rPr>
            </w:pPr>
          </w:p>
          <w:p>
            <w:pPr>
              <w:pStyle w:val="Listenabsatz"/>
              <w:numPr>
                <w:ilvl w:val="0"/>
                <w:numId w:val="18"/>
              </w:numPr>
              <w:rPr>
                <w:sz w:val="22"/>
                <w:szCs w:val="22"/>
              </w:rPr>
            </w:pPr>
            <w:r>
              <w:rPr>
                <w:b/>
                <w:sz w:val="22"/>
                <w:szCs w:val="22"/>
              </w:rPr>
              <w:t xml:space="preserve">Testkapazität und Testungen </w:t>
            </w:r>
            <w:r>
              <w:rPr>
                <w:b/>
                <w:color w:val="FF0000"/>
                <w:sz w:val="22"/>
                <w:szCs w:val="22"/>
              </w:rPr>
              <w:t>(mittwochs)</w:t>
            </w:r>
            <w:r>
              <w:rPr>
                <w:color w:val="FF0000"/>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w:t>
            </w:r>
            <w:hyperlink r:id="rId17" w:history="1">
              <w:r>
                <w:rPr>
                  <w:rStyle w:val="Hyperlink"/>
                </w:rPr>
                <w:t xml:space="preserve"> hier</w:t>
              </w:r>
            </w:hyperlink>
            <w:r>
              <w:rPr>
                <w:sz w:val="22"/>
                <w:szCs w:val="22"/>
              </w:rPr>
              <w:t>)</w:t>
            </w:r>
          </w:p>
          <w:p>
            <w:pPr>
              <w:pStyle w:val="Listenabsatz"/>
              <w:ind w:left="453"/>
              <w:rPr>
                <w:sz w:val="22"/>
                <w:szCs w:val="22"/>
              </w:rPr>
            </w:pPr>
          </w:p>
          <w:p>
            <w:pPr>
              <w:pStyle w:val="Listenabsatz"/>
              <w:numPr>
                <w:ilvl w:val="1"/>
                <w:numId w:val="18"/>
              </w:numPr>
              <w:rPr>
                <w:sz w:val="22"/>
                <w:szCs w:val="22"/>
              </w:rPr>
            </w:pPr>
            <w:r>
              <w:rPr>
                <w:sz w:val="22"/>
                <w:szCs w:val="22"/>
              </w:rPr>
              <w:t>Testzahlen und Positivquote</w:t>
            </w:r>
          </w:p>
          <w:p>
            <w:pPr>
              <w:pStyle w:val="Listenabsatz"/>
              <w:numPr>
                <w:ilvl w:val="2"/>
                <w:numId w:val="18"/>
              </w:numPr>
              <w:rPr>
                <w:sz w:val="22"/>
                <w:szCs w:val="22"/>
              </w:rPr>
            </w:pPr>
            <w:r>
              <w:rPr>
                <w:sz w:val="22"/>
                <w:szCs w:val="22"/>
              </w:rPr>
              <w:t xml:space="preserve">Im Vgl. zu KW 4 mit etwa 1,1 </w:t>
            </w:r>
            <w:proofErr w:type="spellStart"/>
            <w:r>
              <w:rPr>
                <w:sz w:val="22"/>
                <w:szCs w:val="22"/>
              </w:rPr>
              <w:t>Mio</w:t>
            </w:r>
            <w:proofErr w:type="spellEnd"/>
            <w:r>
              <w:rPr>
                <w:sz w:val="22"/>
                <w:szCs w:val="22"/>
              </w:rPr>
              <w:t xml:space="preserve"> etwa gleich</w:t>
            </w:r>
          </w:p>
          <w:p>
            <w:pPr>
              <w:pStyle w:val="Listenabsatz"/>
              <w:numPr>
                <w:ilvl w:val="2"/>
                <w:numId w:val="18"/>
              </w:numPr>
              <w:rPr>
                <w:sz w:val="22"/>
                <w:szCs w:val="22"/>
              </w:rPr>
            </w:pPr>
            <w:r>
              <w:rPr>
                <w:sz w:val="22"/>
                <w:szCs w:val="22"/>
              </w:rPr>
              <w:t xml:space="preserve">Deutlicher Rückgang im Vergleich zum Jahresende 2020 (KW 51: etwa 1,6 </w:t>
            </w:r>
            <w:proofErr w:type="spellStart"/>
            <w:r>
              <w:rPr>
                <w:sz w:val="22"/>
                <w:szCs w:val="22"/>
              </w:rPr>
              <w:t>Mio</w:t>
            </w:r>
            <w:proofErr w:type="spellEnd"/>
            <w:r>
              <w:rPr>
                <w:sz w:val="22"/>
                <w:szCs w:val="22"/>
              </w:rPr>
              <w:t>)</w:t>
            </w:r>
          </w:p>
          <w:p>
            <w:pPr>
              <w:pStyle w:val="Listenabsatz"/>
              <w:numPr>
                <w:ilvl w:val="2"/>
                <w:numId w:val="18"/>
              </w:numPr>
              <w:rPr>
                <w:sz w:val="22"/>
                <w:szCs w:val="22"/>
              </w:rPr>
            </w:pPr>
            <w:r>
              <w:rPr>
                <w:sz w:val="22"/>
                <w:szCs w:val="22"/>
              </w:rPr>
              <w:t xml:space="preserve">Die </w:t>
            </w:r>
            <w:proofErr w:type="spellStart"/>
            <w:r>
              <w:rPr>
                <w:sz w:val="22"/>
                <w:szCs w:val="22"/>
              </w:rPr>
              <w:t>Positivenquote</w:t>
            </w:r>
            <w:proofErr w:type="spellEnd"/>
            <w:r>
              <w:rPr>
                <w:sz w:val="22"/>
                <w:szCs w:val="22"/>
              </w:rPr>
              <w:t xml:space="preserve"> geht zurück: jetzt 8,5% im Vgl. zu &gt; 15% in KW 53 </w:t>
            </w:r>
          </w:p>
          <w:p>
            <w:pPr>
              <w:pStyle w:val="Listenabsatz"/>
              <w:numPr>
                <w:ilvl w:val="1"/>
                <w:numId w:val="18"/>
              </w:numPr>
              <w:rPr>
                <w:sz w:val="22"/>
                <w:szCs w:val="22"/>
              </w:rPr>
            </w:pPr>
            <w:r>
              <w:rPr>
                <w:sz w:val="22"/>
                <w:szCs w:val="22"/>
              </w:rPr>
              <w:lastRenderedPageBreak/>
              <w:t>Auslastung der Kapazitäten</w:t>
            </w:r>
          </w:p>
          <w:p>
            <w:pPr>
              <w:pStyle w:val="Listenabsatz"/>
              <w:numPr>
                <w:ilvl w:val="2"/>
                <w:numId w:val="18"/>
              </w:numPr>
              <w:rPr>
                <w:sz w:val="22"/>
                <w:szCs w:val="22"/>
              </w:rPr>
            </w:pPr>
            <w:r>
              <w:rPr>
                <w:sz w:val="22"/>
                <w:szCs w:val="22"/>
              </w:rPr>
              <w:t xml:space="preserve">Kapazitäten liegen bei &gt; 2 </w:t>
            </w:r>
            <w:proofErr w:type="spellStart"/>
            <w:r>
              <w:rPr>
                <w:sz w:val="22"/>
                <w:szCs w:val="22"/>
              </w:rPr>
              <w:t>Mio</w:t>
            </w:r>
            <w:proofErr w:type="spellEnd"/>
            <w:r>
              <w:rPr>
                <w:sz w:val="22"/>
                <w:szCs w:val="22"/>
              </w:rPr>
              <w:t xml:space="preserve">, die Anzahl der durchgeführten PCR beansprucht etwa 50% </w:t>
            </w:r>
          </w:p>
          <w:p>
            <w:pPr>
              <w:pStyle w:val="Listenabsatz"/>
              <w:numPr>
                <w:ilvl w:val="2"/>
                <w:numId w:val="18"/>
              </w:numPr>
              <w:rPr>
                <w:sz w:val="22"/>
                <w:szCs w:val="22"/>
              </w:rPr>
            </w:pPr>
            <w:r>
              <w:rPr>
                <w:sz w:val="22"/>
                <w:szCs w:val="22"/>
              </w:rPr>
              <w:t>Anmerkung: dies eröffnet Möglichkeiten für ergänzende Testungen, Erweiterung der Testkriterien wird im Verlauf der Sitzung noch angesprochen werden</w:t>
            </w:r>
          </w:p>
          <w:p>
            <w:pPr>
              <w:pStyle w:val="Listenabsatz"/>
              <w:numPr>
                <w:ilvl w:val="0"/>
                <w:numId w:val="40"/>
              </w:numPr>
              <w:rPr>
                <w:sz w:val="22"/>
                <w:szCs w:val="22"/>
              </w:rPr>
            </w:pPr>
            <w:r>
              <w:rPr>
                <w:sz w:val="22"/>
                <w:szCs w:val="22"/>
              </w:rPr>
              <w:t>Morgen ist vom BMG die Novellierung der Medizinprodukte-</w:t>
            </w:r>
            <w:proofErr w:type="spellStart"/>
            <w:r>
              <w:rPr>
                <w:sz w:val="22"/>
                <w:szCs w:val="22"/>
              </w:rPr>
              <w:t>AbgabeVO</w:t>
            </w:r>
            <w:proofErr w:type="spellEnd"/>
            <w:r>
              <w:rPr>
                <w:sz w:val="22"/>
                <w:szCs w:val="22"/>
              </w:rPr>
              <w:t xml:space="preserve"> (MPAV) zu erwarten. Wortlaut noch unbekannt, da RKI nicht eingebunden ist. Geplant ist die Abgabe von AG-POCT an Laien und nicht nur über Apotheken. Unter Einbindung von ZBS1 und FG 17 wird derzeit an FAQ zur Erklärung der Anwendung gearbeitet</w:t>
            </w:r>
          </w:p>
          <w:p>
            <w:pPr>
              <w:pStyle w:val="Listenabsatz"/>
              <w:numPr>
                <w:ilvl w:val="2"/>
                <w:numId w:val="18"/>
              </w:numPr>
              <w:rPr>
                <w:sz w:val="22"/>
                <w:szCs w:val="22"/>
              </w:rPr>
            </w:pPr>
            <w:r>
              <w:rPr>
                <w:sz w:val="22"/>
                <w:szCs w:val="22"/>
              </w:rPr>
              <w:t xml:space="preserve">Die Öffnungsklausel (AG-POCT an Laien) wird Einfluss auf die Fallzahlen haben. Als zuverlässiger Indikator des Infektionsgeschehens sollte daher die Positivrate herangezogen werden. </w:t>
            </w:r>
          </w:p>
          <w:p>
            <w:pPr>
              <w:pStyle w:val="Listenabsatz"/>
              <w:numPr>
                <w:ilvl w:val="2"/>
                <w:numId w:val="18"/>
              </w:numPr>
              <w:rPr>
                <w:sz w:val="22"/>
                <w:szCs w:val="22"/>
              </w:rPr>
            </w:pPr>
            <w:r>
              <w:rPr>
                <w:sz w:val="22"/>
                <w:szCs w:val="22"/>
              </w:rPr>
              <w:t xml:space="preserve">Anpassung der Testkriterien ist bereits umgesetzt und veröffentlicht </w:t>
            </w:r>
          </w:p>
          <w:p>
            <w:pPr>
              <w:pStyle w:val="Listenabsatz"/>
              <w:numPr>
                <w:ilvl w:val="2"/>
                <w:numId w:val="18"/>
              </w:numPr>
              <w:rPr>
                <w:sz w:val="22"/>
                <w:szCs w:val="22"/>
              </w:rPr>
            </w:pPr>
            <w:r>
              <w:rPr>
                <w:sz w:val="22"/>
                <w:szCs w:val="22"/>
              </w:rPr>
              <w:t>Thema soll in BPK am Freitag 05.02. aufgenommen werden</w:t>
            </w:r>
          </w:p>
          <w:p>
            <w:pPr>
              <w:rPr>
                <w:i/>
                <w:sz w:val="22"/>
                <w:szCs w:val="22"/>
              </w:rPr>
            </w:pPr>
          </w:p>
          <w:p>
            <w:pPr>
              <w:rPr>
                <w:i/>
                <w:sz w:val="22"/>
                <w:szCs w:val="22"/>
              </w:rPr>
            </w:pPr>
            <w:r>
              <w:rPr>
                <w:i/>
                <w:sz w:val="22"/>
                <w:szCs w:val="22"/>
              </w:rPr>
              <w:t>ToDo (Presse): Thema in den Sprechzettel für Freitag aufnehmen</w:t>
            </w:r>
          </w:p>
          <w:p>
            <w:pPr>
              <w:rPr>
                <w:i/>
                <w:sz w:val="22"/>
                <w:szCs w:val="22"/>
              </w:rPr>
            </w:pPr>
          </w:p>
          <w:p>
            <w:pPr>
              <w:rPr>
                <w:i/>
                <w:sz w:val="22"/>
                <w:szCs w:val="22"/>
              </w:rPr>
            </w:pPr>
          </w:p>
          <w:p>
            <w:pPr>
              <w:pStyle w:val="Listenabsatz"/>
              <w:numPr>
                <w:ilvl w:val="1"/>
                <w:numId w:val="18"/>
              </w:numPr>
              <w:rPr>
                <w:sz w:val="22"/>
                <w:szCs w:val="22"/>
              </w:rPr>
            </w:pPr>
            <w:r>
              <w:rPr>
                <w:sz w:val="22"/>
                <w:szCs w:val="22"/>
              </w:rPr>
              <w:t>Probenrückstau</w:t>
            </w:r>
          </w:p>
          <w:p>
            <w:pPr>
              <w:pStyle w:val="Listenabsatz"/>
              <w:numPr>
                <w:ilvl w:val="2"/>
                <w:numId w:val="18"/>
              </w:numPr>
              <w:rPr>
                <w:sz w:val="22"/>
                <w:szCs w:val="22"/>
              </w:rPr>
            </w:pPr>
            <w:r>
              <w:rPr>
                <w:sz w:val="22"/>
                <w:szCs w:val="22"/>
              </w:rPr>
              <w:t>Nicht erwähnenswert</w:t>
            </w:r>
          </w:p>
          <w:p>
            <w:pPr>
              <w:pStyle w:val="Listenabsatz"/>
              <w:numPr>
                <w:ilvl w:val="1"/>
                <w:numId w:val="18"/>
              </w:numPr>
              <w:rPr>
                <w:sz w:val="22"/>
                <w:szCs w:val="22"/>
              </w:rPr>
            </w:pPr>
            <w:r>
              <w:rPr>
                <w:sz w:val="22"/>
                <w:szCs w:val="22"/>
              </w:rPr>
              <w:t>AG-POCT (</w:t>
            </w:r>
            <w:proofErr w:type="spellStart"/>
            <w:r>
              <w:rPr>
                <w:sz w:val="22"/>
                <w:szCs w:val="22"/>
              </w:rPr>
              <w:t>Voxco</w:t>
            </w:r>
            <w:proofErr w:type="spellEnd"/>
            <w:r>
              <w:rPr>
                <w:sz w:val="22"/>
                <w:szCs w:val="22"/>
              </w:rPr>
              <w:t xml:space="preserve"> Abfrage) in Einrichtungen</w:t>
            </w:r>
          </w:p>
          <w:p>
            <w:pPr>
              <w:pStyle w:val="Listenabsatz"/>
              <w:numPr>
                <w:ilvl w:val="2"/>
                <w:numId w:val="18"/>
              </w:numPr>
              <w:rPr>
                <w:sz w:val="22"/>
                <w:szCs w:val="22"/>
              </w:rPr>
            </w:pPr>
            <w:r>
              <w:rPr>
                <w:sz w:val="22"/>
                <w:szCs w:val="22"/>
              </w:rPr>
              <w:t xml:space="preserve">Im Vergleich zur Anzahl der mit Tests belieferten Einrichtungen ist die Teilnahme weiterhin gering </w:t>
            </w:r>
          </w:p>
          <w:p>
            <w:pPr>
              <w:pStyle w:val="Listenabsatz"/>
              <w:numPr>
                <w:ilvl w:val="2"/>
                <w:numId w:val="18"/>
              </w:numPr>
              <w:rPr>
                <w:sz w:val="22"/>
                <w:szCs w:val="22"/>
              </w:rPr>
            </w:pPr>
            <w:r>
              <w:t xml:space="preserve">Erfreulicherweise wurden von 378 positiven AG-POCT 348 zur PCR eingesendet. </w:t>
            </w:r>
          </w:p>
          <w:p>
            <w:pPr>
              <w:pStyle w:val="Listenabsatz"/>
              <w:numPr>
                <w:ilvl w:val="2"/>
                <w:numId w:val="18"/>
              </w:numPr>
              <w:rPr>
                <w:sz w:val="22"/>
                <w:szCs w:val="22"/>
              </w:rPr>
            </w:pPr>
            <w:r>
              <w:rPr>
                <w:sz w:val="22"/>
                <w:szCs w:val="22"/>
              </w:rPr>
              <w:t>Wie viele davon positiv bestätigt wurden, ist den Meldedaten nicht (belastbar) zu entnehmen</w:t>
            </w:r>
          </w:p>
          <w:p>
            <w:pPr>
              <w:rPr>
                <w:color w:val="FF0000"/>
                <w:sz w:val="22"/>
                <w:szCs w:val="22"/>
              </w:rPr>
            </w:pPr>
          </w:p>
          <w:p>
            <w:pPr>
              <w:pStyle w:val="Listenabsatz"/>
              <w:numPr>
                <w:ilvl w:val="0"/>
                <w:numId w:val="18"/>
              </w:numPr>
              <w:rPr>
                <w:sz w:val="22"/>
                <w:szCs w:val="22"/>
              </w:rPr>
            </w:pPr>
            <w:r>
              <w:rPr>
                <w:b/>
                <w:sz w:val="22"/>
                <w:szCs w:val="22"/>
              </w:rPr>
              <w:t xml:space="preserve">Testungen und </w:t>
            </w:r>
            <w:proofErr w:type="spellStart"/>
            <w:r>
              <w:rPr>
                <w:b/>
                <w:sz w:val="22"/>
                <w:szCs w:val="22"/>
              </w:rPr>
              <w:t>Positivenanteile</w:t>
            </w:r>
            <w:proofErr w:type="spellEnd"/>
            <w:r>
              <w:rPr>
                <w:b/>
                <w:sz w:val="22"/>
                <w:szCs w:val="22"/>
              </w:rPr>
              <w:t xml:space="preserve"> in ARS</w:t>
            </w:r>
            <w:r>
              <w:rPr>
                <w:sz w:val="22"/>
                <w:szCs w:val="22"/>
              </w:rPr>
              <w:t xml:space="preserve"> (Folien</w:t>
            </w:r>
            <w:r>
              <w:t xml:space="preserve"> </w:t>
            </w:r>
            <w:hyperlink r:id="rId18" w:history="1">
              <w:r>
                <w:rPr>
                  <w:rStyle w:val="Hyperlink"/>
                </w:rPr>
                <w:t>hier</w:t>
              </w:r>
            </w:hyperlink>
            <w:r>
              <w:rPr>
                <w:sz w:val="22"/>
                <w:szCs w:val="22"/>
              </w:rPr>
              <w:t xml:space="preserve">) </w:t>
            </w:r>
          </w:p>
          <w:p>
            <w:pPr>
              <w:rPr>
                <w:sz w:val="22"/>
                <w:szCs w:val="22"/>
              </w:rPr>
            </w:pPr>
            <w:r>
              <w:rPr>
                <w:b/>
                <w:sz w:val="22"/>
                <w:szCs w:val="22"/>
              </w:rPr>
              <w:t xml:space="preserve"> </w:t>
            </w:r>
          </w:p>
          <w:p>
            <w:pPr>
              <w:pStyle w:val="Listenabsatz"/>
              <w:numPr>
                <w:ilvl w:val="1"/>
                <w:numId w:val="18"/>
              </w:numPr>
              <w:rPr>
                <w:sz w:val="22"/>
                <w:szCs w:val="22"/>
              </w:rPr>
            </w:pPr>
            <w:r>
              <w:rPr>
                <w:sz w:val="22"/>
                <w:szCs w:val="22"/>
              </w:rPr>
              <w:t xml:space="preserve">Bestätigung der Ergebnisse der </w:t>
            </w:r>
            <w:proofErr w:type="spellStart"/>
            <w:r>
              <w:rPr>
                <w:sz w:val="22"/>
                <w:szCs w:val="22"/>
              </w:rPr>
              <w:t>Voxco</w:t>
            </w:r>
            <w:proofErr w:type="spellEnd"/>
            <w:r>
              <w:rPr>
                <w:sz w:val="22"/>
                <w:szCs w:val="22"/>
              </w:rPr>
              <w:t xml:space="preserve">-Abfrage, letzte Woche weniger Tests als in der Vorwoche </w:t>
            </w:r>
          </w:p>
          <w:p>
            <w:pPr>
              <w:pStyle w:val="Listenabsatz"/>
              <w:numPr>
                <w:ilvl w:val="1"/>
                <w:numId w:val="18"/>
              </w:numPr>
              <w:rPr>
                <w:sz w:val="22"/>
                <w:szCs w:val="22"/>
              </w:rPr>
            </w:pPr>
            <w:r>
              <w:rPr>
                <w:sz w:val="22"/>
                <w:szCs w:val="22"/>
              </w:rPr>
              <w:t xml:space="preserve">Anteil positiv Getesteter nach Bundesland  </w:t>
            </w:r>
          </w:p>
          <w:p>
            <w:pPr>
              <w:pStyle w:val="Listenabsatz"/>
              <w:numPr>
                <w:ilvl w:val="2"/>
                <w:numId w:val="18"/>
              </w:numPr>
              <w:rPr>
                <w:sz w:val="22"/>
                <w:szCs w:val="22"/>
              </w:rPr>
            </w:pPr>
            <w:r>
              <w:rPr>
                <w:sz w:val="22"/>
                <w:szCs w:val="22"/>
              </w:rPr>
              <w:t xml:space="preserve">In fast allen BL leichter Rückgang, Ausnahme: MV, hier leichter Anstieg </w:t>
            </w:r>
          </w:p>
          <w:p>
            <w:pPr>
              <w:pStyle w:val="Listenabsatz"/>
              <w:numPr>
                <w:ilvl w:val="1"/>
                <w:numId w:val="18"/>
              </w:numPr>
              <w:rPr>
                <w:sz w:val="22"/>
                <w:szCs w:val="22"/>
              </w:rPr>
            </w:pPr>
            <w:r>
              <w:rPr>
                <w:sz w:val="22"/>
                <w:szCs w:val="22"/>
              </w:rPr>
              <w:t xml:space="preserve">Anzahl Testungen und </w:t>
            </w:r>
            <w:proofErr w:type="spellStart"/>
            <w:r>
              <w:rPr>
                <w:sz w:val="22"/>
                <w:szCs w:val="22"/>
              </w:rPr>
              <w:t>Positivenanteile</w:t>
            </w:r>
            <w:proofErr w:type="spellEnd"/>
            <w:r>
              <w:rPr>
                <w:sz w:val="22"/>
                <w:szCs w:val="22"/>
              </w:rPr>
              <w:t xml:space="preserve"> nach Altersgruppe</w:t>
            </w:r>
          </w:p>
          <w:p>
            <w:pPr>
              <w:pStyle w:val="Listenabsatz"/>
              <w:numPr>
                <w:ilvl w:val="2"/>
                <w:numId w:val="18"/>
              </w:numPr>
              <w:rPr>
                <w:sz w:val="22"/>
                <w:szCs w:val="22"/>
              </w:rPr>
            </w:pPr>
            <w:r>
              <w:rPr>
                <w:sz w:val="22"/>
                <w:szCs w:val="22"/>
              </w:rPr>
              <w:t xml:space="preserve">Anzahl der Tests/100.000 EW relativ stabil bei Kindern, etwas rückläufig bei Erwachsenen, </w:t>
            </w:r>
          </w:p>
          <w:p>
            <w:pPr>
              <w:pStyle w:val="Listenabsatz"/>
              <w:numPr>
                <w:ilvl w:val="2"/>
                <w:numId w:val="18"/>
              </w:numPr>
              <w:rPr>
                <w:sz w:val="22"/>
                <w:szCs w:val="22"/>
              </w:rPr>
            </w:pPr>
            <w:r>
              <w:rPr>
                <w:sz w:val="22"/>
                <w:szCs w:val="22"/>
              </w:rPr>
              <w:t>Positivenanteil nimmt in allen Altersgruppen ab</w:t>
            </w:r>
          </w:p>
          <w:p>
            <w:pPr>
              <w:pStyle w:val="Listenabsatz"/>
              <w:numPr>
                <w:ilvl w:val="1"/>
                <w:numId w:val="18"/>
              </w:numPr>
              <w:rPr>
                <w:sz w:val="22"/>
                <w:szCs w:val="22"/>
              </w:rPr>
            </w:pPr>
            <w:r>
              <w:rPr>
                <w:sz w:val="22"/>
                <w:szCs w:val="22"/>
              </w:rPr>
              <w:lastRenderedPageBreak/>
              <w:t xml:space="preserve">Abnahmeort </w:t>
            </w:r>
          </w:p>
          <w:p>
            <w:pPr>
              <w:pStyle w:val="Listenabsatz"/>
              <w:numPr>
                <w:ilvl w:val="2"/>
                <w:numId w:val="18"/>
              </w:numPr>
              <w:rPr>
                <w:sz w:val="22"/>
                <w:szCs w:val="22"/>
              </w:rPr>
            </w:pPr>
            <w:r>
              <w:rPr>
                <w:sz w:val="22"/>
                <w:szCs w:val="22"/>
              </w:rPr>
              <w:t xml:space="preserve">In Arztpraxen: Rückgang im Vgl. zur Weihnachtszeit 2020 </w:t>
            </w:r>
          </w:p>
          <w:p>
            <w:pPr>
              <w:pStyle w:val="Listenabsatz"/>
              <w:numPr>
                <w:ilvl w:val="2"/>
                <w:numId w:val="18"/>
              </w:numPr>
              <w:rPr>
                <w:sz w:val="22"/>
                <w:szCs w:val="22"/>
              </w:rPr>
            </w:pPr>
            <w:r>
              <w:rPr>
                <w:sz w:val="22"/>
                <w:szCs w:val="22"/>
              </w:rPr>
              <w:t xml:space="preserve">In KH: Testzahlen stabil  </w:t>
            </w:r>
          </w:p>
          <w:p>
            <w:pPr>
              <w:pStyle w:val="Listenabsatz"/>
              <w:numPr>
                <w:ilvl w:val="2"/>
                <w:numId w:val="18"/>
              </w:numPr>
              <w:rPr>
                <w:sz w:val="22"/>
                <w:szCs w:val="22"/>
              </w:rPr>
            </w:pPr>
            <w:r>
              <w:rPr>
                <w:sz w:val="22"/>
                <w:szCs w:val="22"/>
              </w:rPr>
              <w:t xml:space="preserve">Andere Orte: Abnahme der Testzahlen </w:t>
            </w:r>
          </w:p>
          <w:p>
            <w:pPr>
              <w:pStyle w:val="Listenabsatz"/>
              <w:numPr>
                <w:ilvl w:val="1"/>
                <w:numId w:val="18"/>
              </w:numPr>
              <w:rPr>
                <w:sz w:val="22"/>
                <w:szCs w:val="22"/>
              </w:rPr>
            </w:pPr>
            <w:r>
              <w:rPr>
                <w:sz w:val="22"/>
                <w:szCs w:val="22"/>
              </w:rPr>
              <w:t>Zeit zwischen Abnahme und Test</w:t>
            </w:r>
          </w:p>
          <w:p>
            <w:pPr>
              <w:pStyle w:val="Listenabsatz"/>
              <w:numPr>
                <w:ilvl w:val="2"/>
                <w:numId w:val="18"/>
              </w:numPr>
              <w:rPr>
                <w:sz w:val="22"/>
                <w:szCs w:val="22"/>
              </w:rPr>
            </w:pPr>
            <w:r>
              <w:rPr>
                <w:sz w:val="22"/>
                <w:szCs w:val="22"/>
              </w:rPr>
              <w:t xml:space="preserve">In </w:t>
            </w:r>
            <w:commentRangeStart w:id="1"/>
            <w:r>
              <w:rPr>
                <w:sz w:val="22"/>
                <w:szCs w:val="22"/>
                <w:highlight w:val="yellow"/>
              </w:rPr>
              <w:t>RP</w:t>
            </w:r>
            <w:commentRangeEnd w:id="1"/>
            <w:r>
              <w:rPr>
                <w:rStyle w:val="Kommentarzeichen"/>
                <w:rFonts w:ascii="Scala Sans OT" w:hAnsi="Scala Sans OT"/>
                <w:lang w:eastAsia="de-DE"/>
              </w:rPr>
              <w:commentReference w:id="1"/>
            </w:r>
            <w:r>
              <w:rPr>
                <w:sz w:val="22"/>
                <w:szCs w:val="22"/>
              </w:rPr>
              <w:t xml:space="preserve"> aktuell 2 Tage </w:t>
            </w:r>
          </w:p>
          <w:p>
            <w:pPr>
              <w:pStyle w:val="Listenabsatz"/>
              <w:numPr>
                <w:ilvl w:val="2"/>
                <w:numId w:val="18"/>
              </w:numPr>
              <w:rPr>
                <w:sz w:val="22"/>
                <w:szCs w:val="22"/>
              </w:rPr>
            </w:pPr>
            <w:r>
              <w:rPr>
                <w:sz w:val="22"/>
                <w:szCs w:val="22"/>
              </w:rPr>
              <w:t xml:space="preserve">In </w:t>
            </w:r>
            <w:commentRangeStart w:id="2"/>
            <w:r>
              <w:rPr>
                <w:sz w:val="22"/>
                <w:szCs w:val="22"/>
                <w:highlight w:val="yellow"/>
              </w:rPr>
              <w:t>SL</w:t>
            </w:r>
            <w:r>
              <w:rPr>
                <w:sz w:val="22"/>
                <w:szCs w:val="22"/>
              </w:rPr>
              <w:t xml:space="preserve"> </w:t>
            </w:r>
            <w:commentRangeEnd w:id="2"/>
            <w:r>
              <w:rPr>
                <w:rStyle w:val="Kommentarzeichen"/>
                <w:rFonts w:ascii="Scala Sans OT" w:hAnsi="Scala Sans OT"/>
                <w:lang w:eastAsia="de-DE"/>
              </w:rPr>
              <w:commentReference w:id="2"/>
            </w:r>
            <w:r>
              <w:rPr>
                <w:sz w:val="22"/>
                <w:szCs w:val="22"/>
              </w:rPr>
              <w:t xml:space="preserve">deutlicher Anstieg, Telefonkonferenz ist geplant, konnte wg. Erkrankung noch nicht stattfinden </w:t>
            </w:r>
          </w:p>
          <w:p>
            <w:pPr>
              <w:rPr>
                <w:sz w:val="22"/>
                <w:szCs w:val="22"/>
              </w:rPr>
            </w:pPr>
          </w:p>
          <w:p>
            <w:pPr>
              <w:rPr>
                <w:sz w:val="22"/>
                <w:szCs w:val="22"/>
              </w:rPr>
            </w:pPr>
            <w:r>
              <w:rPr>
                <w:sz w:val="22"/>
                <w:szCs w:val="22"/>
              </w:rPr>
              <w:t xml:space="preserve">       </w:t>
            </w:r>
            <w:r>
              <w:rPr>
                <w:b/>
                <w:sz w:val="22"/>
                <w:szCs w:val="22"/>
              </w:rPr>
              <w:t xml:space="preserve"> Ausbrüche in Pflegeheimen und Krankenhäusern</w:t>
            </w:r>
            <w:r>
              <w:rPr>
                <w:sz w:val="22"/>
                <w:szCs w:val="22"/>
              </w:rPr>
              <w:t xml:space="preserve"> </w:t>
            </w:r>
          </w:p>
          <w:p>
            <w:pPr>
              <w:pStyle w:val="Listenabsatz"/>
              <w:numPr>
                <w:ilvl w:val="1"/>
                <w:numId w:val="18"/>
              </w:numPr>
              <w:rPr>
                <w:sz w:val="22"/>
                <w:szCs w:val="22"/>
              </w:rPr>
            </w:pPr>
            <w:r>
              <w:rPr>
                <w:sz w:val="22"/>
                <w:szCs w:val="22"/>
              </w:rPr>
              <w:t xml:space="preserve">In Pflegeheimen weiterhin rückläufige Anzahl, von &gt; 900 über letzte Woche 850 auf jetzt 750 Ausbrüche.  </w:t>
            </w:r>
          </w:p>
          <w:p>
            <w:pPr>
              <w:pStyle w:val="Listenabsatz"/>
              <w:numPr>
                <w:ilvl w:val="1"/>
                <w:numId w:val="18"/>
              </w:numPr>
              <w:rPr>
                <w:sz w:val="22"/>
                <w:szCs w:val="22"/>
              </w:rPr>
            </w:pPr>
            <w:r>
              <w:rPr>
                <w:sz w:val="22"/>
                <w:szCs w:val="22"/>
              </w:rPr>
              <w:t>In KH ist die Anzahl der Ausbrüche höher, als in der Vorwoche</w:t>
            </w:r>
          </w:p>
          <w:p>
            <w:pPr>
              <w:rPr>
                <w:sz w:val="22"/>
                <w:szCs w:val="22"/>
              </w:rPr>
            </w:pPr>
            <w:r>
              <w:rPr>
                <w:sz w:val="22"/>
                <w:szCs w:val="22"/>
              </w:rPr>
              <w:t xml:space="preserve">          </w:t>
            </w:r>
          </w:p>
          <w:p>
            <w:pPr>
              <w:pStyle w:val="Listenabsatz"/>
              <w:ind w:left="453"/>
              <w:rPr>
                <w:sz w:val="22"/>
                <w:szCs w:val="22"/>
              </w:rPr>
            </w:pPr>
            <w:r>
              <w:rPr>
                <w:b/>
                <w:sz w:val="22"/>
                <w:szCs w:val="22"/>
              </w:rPr>
              <w:t xml:space="preserve">Kurzbericht Ausbruch im </w:t>
            </w:r>
            <w:commentRangeStart w:id="3"/>
            <w:r>
              <w:rPr>
                <w:b/>
                <w:sz w:val="22"/>
                <w:szCs w:val="22"/>
                <w:highlight w:val="yellow"/>
              </w:rPr>
              <w:t>HUK</w:t>
            </w:r>
            <w:commentRangeEnd w:id="3"/>
            <w:r>
              <w:rPr>
                <w:rStyle w:val="Kommentarzeichen"/>
                <w:rFonts w:ascii="Scala Sans OT" w:hAnsi="Scala Sans OT"/>
                <w:lang w:eastAsia="de-DE"/>
              </w:rPr>
              <w:commentReference w:id="3"/>
            </w:r>
            <w:r>
              <w:rPr>
                <w:b/>
                <w:sz w:val="22"/>
                <w:szCs w:val="22"/>
                <w:highlight w:val="yellow"/>
              </w:rPr>
              <w:t>, Berlin</w:t>
            </w:r>
            <w:r>
              <w:rPr>
                <w:b/>
                <w:sz w:val="22"/>
                <w:szCs w:val="22"/>
              </w:rPr>
              <w:t xml:space="preserve"> </w:t>
            </w:r>
          </w:p>
          <w:p>
            <w:pPr>
              <w:pStyle w:val="Listenabsatz"/>
              <w:numPr>
                <w:ilvl w:val="1"/>
                <w:numId w:val="18"/>
              </w:numPr>
              <w:rPr>
                <w:sz w:val="22"/>
                <w:szCs w:val="22"/>
              </w:rPr>
            </w:pPr>
            <w:r>
              <w:rPr>
                <w:sz w:val="22"/>
                <w:szCs w:val="22"/>
              </w:rPr>
              <w:t>Psychiatrie wurde bereits am letzten Wochenende geöffnet, restliches Klinikum wird ab Donnerstag, 04.02. geöffnet</w:t>
            </w:r>
          </w:p>
          <w:p>
            <w:pPr>
              <w:pStyle w:val="Listenabsatz"/>
              <w:numPr>
                <w:ilvl w:val="1"/>
                <w:numId w:val="18"/>
              </w:numPr>
              <w:rPr>
                <w:sz w:val="22"/>
                <w:szCs w:val="22"/>
              </w:rPr>
            </w:pPr>
            <w:r>
              <w:rPr>
                <w:sz w:val="22"/>
                <w:szCs w:val="22"/>
              </w:rPr>
              <w:t>16 PatientInnen wurden positiv getestet, 6 sind verstorben, 2 in kritischem Zustand auf ICU</w:t>
            </w:r>
          </w:p>
          <w:p>
            <w:pPr>
              <w:pStyle w:val="Listenabsatz"/>
              <w:numPr>
                <w:ilvl w:val="1"/>
                <w:numId w:val="18"/>
              </w:numPr>
              <w:rPr>
                <w:sz w:val="22"/>
                <w:szCs w:val="22"/>
              </w:rPr>
            </w:pPr>
            <w:r>
              <w:rPr>
                <w:sz w:val="22"/>
                <w:szCs w:val="22"/>
              </w:rPr>
              <w:t>Sekundärfälle in Siedlung, Altenheimen, Haushalten und anderen KH</w:t>
            </w:r>
          </w:p>
          <w:p>
            <w:pPr>
              <w:pStyle w:val="Listenabsatz"/>
              <w:numPr>
                <w:ilvl w:val="1"/>
                <w:numId w:val="18"/>
              </w:numPr>
              <w:rPr>
                <w:sz w:val="22"/>
                <w:szCs w:val="22"/>
              </w:rPr>
            </w:pPr>
            <w:r>
              <w:rPr>
                <w:sz w:val="22"/>
                <w:szCs w:val="22"/>
              </w:rPr>
              <w:t xml:space="preserve">Weitere Details wird </w:t>
            </w:r>
            <w:commentRangeStart w:id="4"/>
            <w:r>
              <w:rPr>
                <w:sz w:val="22"/>
                <w:szCs w:val="22"/>
                <w:highlight w:val="yellow"/>
              </w:rPr>
              <w:t>Muna</w:t>
            </w:r>
            <w:commentRangeEnd w:id="4"/>
            <w:r>
              <w:rPr>
                <w:rStyle w:val="Kommentarzeichen"/>
                <w:rFonts w:ascii="Scala Sans OT" w:hAnsi="Scala Sans OT"/>
                <w:lang w:eastAsia="de-DE"/>
              </w:rPr>
              <w:commentReference w:id="4"/>
            </w:r>
            <w:r>
              <w:rPr>
                <w:sz w:val="22"/>
                <w:szCs w:val="22"/>
                <w:highlight w:val="yellow"/>
              </w:rPr>
              <w:t xml:space="preserve"> Abu Sin</w:t>
            </w:r>
            <w:r>
              <w:rPr>
                <w:sz w:val="22"/>
                <w:szCs w:val="22"/>
              </w:rPr>
              <w:t xml:space="preserve"> am Freitag berichten</w:t>
            </w:r>
          </w:p>
          <w:p>
            <w:pPr>
              <w:rPr>
                <w:color w:val="FF0000"/>
                <w:sz w:val="22"/>
                <w:szCs w:val="22"/>
              </w:rPr>
            </w:pPr>
          </w:p>
          <w:p>
            <w:pPr>
              <w:pStyle w:val="Listenabsatz"/>
              <w:numPr>
                <w:ilvl w:val="0"/>
                <w:numId w:val="18"/>
              </w:numPr>
              <w:rPr>
                <w:sz w:val="22"/>
                <w:szCs w:val="22"/>
              </w:rPr>
            </w:pPr>
            <w:r>
              <w:rPr>
                <w:b/>
                <w:sz w:val="22"/>
                <w:szCs w:val="22"/>
              </w:rPr>
              <w:t xml:space="preserve">Zahlen zum DIVI-Intensivregister </w:t>
            </w:r>
            <w:r>
              <w:rPr>
                <w:b/>
                <w:color w:val="FF0000"/>
                <w:sz w:val="22"/>
                <w:szCs w:val="22"/>
              </w:rPr>
              <w:t>(mittwochs)</w:t>
            </w:r>
            <w:r>
              <w:rPr>
                <w:color w:val="FF0000"/>
                <w:sz w:val="22"/>
                <w:szCs w:val="22"/>
              </w:rPr>
              <w:t xml:space="preserve"> </w:t>
            </w:r>
            <w:r>
              <w:rPr>
                <w:sz w:val="22"/>
                <w:szCs w:val="22"/>
              </w:rPr>
              <w:t>(Folien</w:t>
            </w:r>
            <w:r>
              <w:t xml:space="preserve"> </w:t>
            </w:r>
            <w:hyperlink r:id="rId19" w:history="1">
              <w:r>
                <w:rPr>
                  <w:rStyle w:val="Hyperlink"/>
                </w:rPr>
                <w:t>hier</w:t>
              </w:r>
            </w:hyperlink>
            <w:r>
              <w:rPr>
                <w:sz w:val="22"/>
                <w:szCs w:val="22"/>
              </w:rPr>
              <w:t>)</w:t>
            </w:r>
          </w:p>
          <w:p>
            <w:pPr>
              <w:pStyle w:val="Listenabsatz"/>
              <w:numPr>
                <w:ilvl w:val="1"/>
                <w:numId w:val="18"/>
              </w:numPr>
              <w:rPr>
                <w:sz w:val="22"/>
                <w:szCs w:val="22"/>
              </w:rPr>
            </w:pPr>
            <w:r>
              <w:rPr>
                <w:sz w:val="22"/>
                <w:szCs w:val="22"/>
              </w:rPr>
              <w:t>COVID-19-Intensivpflichtige</w:t>
            </w:r>
          </w:p>
          <w:p>
            <w:pPr>
              <w:pStyle w:val="Listenabsatz"/>
              <w:numPr>
                <w:ilvl w:val="2"/>
                <w:numId w:val="18"/>
              </w:numPr>
              <w:rPr>
                <w:sz w:val="22"/>
                <w:szCs w:val="22"/>
              </w:rPr>
            </w:pPr>
            <w:r>
              <w:rPr>
                <w:sz w:val="22"/>
                <w:szCs w:val="22"/>
              </w:rPr>
              <w:t xml:space="preserve">Stand 03.03.2021 4217 Fälle, in vielen BL sinkende Zahlen </w:t>
            </w:r>
          </w:p>
          <w:p>
            <w:pPr>
              <w:pStyle w:val="Listenabsatz"/>
              <w:numPr>
                <w:ilvl w:val="2"/>
                <w:numId w:val="18"/>
              </w:numPr>
              <w:rPr>
                <w:sz w:val="22"/>
                <w:szCs w:val="22"/>
              </w:rPr>
            </w:pPr>
            <w:r>
              <w:rPr>
                <w:sz w:val="22"/>
                <w:szCs w:val="22"/>
              </w:rPr>
              <w:t xml:space="preserve">In SH, SL, BE Anstieg, in NI nur geringer Rückgang </w:t>
            </w:r>
          </w:p>
          <w:p>
            <w:pPr>
              <w:pStyle w:val="Listenabsatz"/>
              <w:numPr>
                <w:ilvl w:val="1"/>
                <w:numId w:val="18"/>
              </w:numPr>
              <w:rPr>
                <w:sz w:val="22"/>
                <w:szCs w:val="22"/>
              </w:rPr>
            </w:pPr>
            <w:r>
              <w:rPr>
                <w:sz w:val="22"/>
                <w:szCs w:val="22"/>
              </w:rPr>
              <w:t>Fallzahlen auf ICU</w:t>
            </w:r>
          </w:p>
          <w:p>
            <w:pPr>
              <w:pStyle w:val="Listenabsatz"/>
              <w:numPr>
                <w:ilvl w:val="2"/>
                <w:numId w:val="18"/>
              </w:numPr>
              <w:rPr>
                <w:sz w:val="22"/>
                <w:szCs w:val="22"/>
              </w:rPr>
            </w:pPr>
            <w:r>
              <w:rPr>
                <w:sz w:val="22"/>
                <w:szCs w:val="22"/>
              </w:rPr>
              <w:t xml:space="preserve">Verfügbarkeit steigt leicht an, Auslastung sinkt etwas </w:t>
            </w:r>
          </w:p>
          <w:p>
            <w:pPr>
              <w:pStyle w:val="Listenabsatz"/>
              <w:numPr>
                <w:ilvl w:val="2"/>
                <w:numId w:val="18"/>
              </w:numPr>
              <w:rPr>
                <w:sz w:val="22"/>
                <w:szCs w:val="22"/>
              </w:rPr>
            </w:pPr>
            <w:r>
              <w:rPr>
                <w:sz w:val="22"/>
                <w:szCs w:val="22"/>
              </w:rPr>
              <w:t xml:space="preserve">Anteil der Covid-19-Fälle an der Gesamtzahl der Betten liegt in 7 BL </w:t>
            </w:r>
            <w:r>
              <w:rPr>
                <w:sz w:val="20"/>
                <w:szCs w:val="22"/>
              </w:rPr>
              <w:t xml:space="preserve">&gt; </w:t>
            </w:r>
            <w:r>
              <w:rPr>
                <w:sz w:val="22"/>
                <w:szCs w:val="22"/>
              </w:rPr>
              <w:t>20%, insgesamt Rückgang (Peak lag bei 30-40%), insbesondere stark belastete BL zeigen deutlichen Rückgang</w:t>
            </w:r>
          </w:p>
          <w:p>
            <w:pPr>
              <w:pStyle w:val="Listenabsatz"/>
              <w:numPr>
                <w:ilvl w:val="1"/>
                <w:numId w:val="18"/>
              </w:numPr>
              <w:rPr>
                <w:sz w:val="22"/>
                <w:szCs w:val="22"/>
              </w:rPr>
            </w:pPr>
            <w:r>
              <w:rPr>
                <w:sz w:val="22"/>
                <w:szCs w:val="22"/>
              </w:rPr>
              <w:t>Belastungslage auf Intensivstationen</w:t>
            </w:r>
          </w:p>
          <w:p>
            <w:pPr>
              <w:pStyle w:val="Listenabsatz"/>
              <w:numPr>
                <w:ilvl w:val="2"/>
                <w:numId w:val="18"/>
              </w:numPr>
              <w:rPr>
                <w:sz w:val="22"/>
                <w:szCs w:val="22"/>
              </w:rPr>
            </w:pPr>
            <w:r>
              <w:rPr>
                <w:sz w:val="22"/>
                <w:szCs w:val="22"/>
              </w:rPr>
              <w:t>Weiterhin Stabilisierung ohne Entlastung</w:t>
            </w:r>
          </w:p>
          <w:p>
            <w:pPr>
              <w:pStyle w:val="Listenabsatz"/>
              <w:numPr>
                <w:ilvl w:val="2"/>
                <w:numId w:val="18"/>
              </w:numPr>
              <w:rPr>
                <w:sz w:val="22"/>
                <w:szCs w:val="22"/>
              </w:rPr>
            </w:pPr>
            <w:r>
              <w:rPr>
                <w:sz w:val="22"/>
                <w:szCs w:val="22"/>
              </w:rPr>
              <w:t>Zahl der Häuser mit Personalmangel ist weiterhin hoch, die Raumsituation stabilisiert sich etwas</w:t>
            </w:r>
          </w:p>
          <w:p>
            <w:pPr>
              <w:pStyle w:val="Listenabsatz"/>
              <w:numPr>
                <w:ilvl w:val="1"/>
                <w:numId w:val="18"/>
              </w:numPr>
              <w:rPr>
                <w:sz w:val="22"/>
                <w:szCs w:val="22"/>
              </w:rPr>
            </w:pPr>
            <w:r>
              <w:rPr>
                <w:sz w:val="22"/>
                <w:szCs w:val="22"/>
              </w:rPr>
              <w:t>Prognosen intensivpflichtiger COVID-19 Patient*innen</w:t>
            </w:r>
          </w:p>
          <w:p>
            <w:pPr>
              <w:pStyle w:val="Listenabsatz"/>
              <w:numPr>
                <w:ilvl w:val="2"/>
                <w:numId w:val="18"/>
              </w:numPr>
              <w:rPr>
                <w:sz w:val="22"/>
                <w:szCs w:val="22"/>
              </w:rPr>
            </w:pPr>
            <w:r>
              <w:rPr>
                <w:sz w:val="22"/>
                <w:szCs w:val="22"/>
              </w:rPr>
              <w:t>Trend zeigte zuletzt nach unten</w:t>
            </w:r>
          </w:p>
          <w:p>
            <w:pPr>
              <w:pStyle w:val="Listenabsatz"/>
              <w:numPr>
                <w:ilvl w:val="2"/>
                <w:numId w:val="18"/>
              </w:numPr>
              <w:rPr>
                <w:sz w:val="22"/>
                <w:szCs w:val="22"/>
              </w:rPr>
            </w:pPr>
            <w:r>
              <w:rPr>
                <w:sz w:val="22"/>
                <w:szCs w:val="22"/>
              </w:rPr>
              <w:t xml:space="preserve">Nach Kleeblättern: im Norden Prognose stabil bis steigend, im Osten wird ein deutlicher, im Süden und Westen ein geringerer Rückgang erwartet  </w:t>
            </w:r>
          </w:p>
          <w:p>
            <w:pPr>
              <w:pStyle w:val="Listenabsatz"/>
              <w:numPr>
                <w:ilvl w:val="2"/>
                <w:numId w:val="18"/>
              </w:numPr>
              <w:rPr>
                <w:sz w:val="22"/>
                <w:szCs w:val="22"/>
              </w:rPr>
            </w:pPr>
            <w:r>
              <w:rPr>
                <w:sz w:val="22"/>
                <w:szCs w:val="22"/>
              </w:rPr>
              <w:lastRenderedPageBreak/>
              <w:t>Neue Prognose für heute ist noch in Arbeit</w:t>
            </w:r>
          </w:p>
          <w:p>
            <w:pPr>
              <w:pStyle w:val="Listenabsatz"/>
              <w:ind w:left="453"/>
              <w:rPr>
                <w:sz w:val="22"/>
                <w:szCs w:val="22"/>
              </w:rPr>
            </w:pPr>
          </w:p>
          <w:p>
            <w:pPr>
              <w:numPr>
                <w:ilvl w:val="0"/>
                <w:numId w:val="18"/>
              </w:numPr>
              <w:spacing w:after="200"/>
              <w:contextualSpacing/>
              <w:rPr>
                <w:b/>
              </w:rPr>
            </w:pPr>
            <w:r>
              <w:rPr>
                <w:b/>
              </w:rPr>
              <w:t xml:space="preserve">ALM Abfrage/Bericht (Update verschoben v. Mo)  </w:t>
            </w:r>
          </w:p>
          <w:p>
            <w:pPr>
              <w:pStyle w:val="Listenabsatz"/>
              <w:numPr>
                <w:ilvl w:val="1"/>
                <w:numId w:val="18"/>
              </w:numPr>
              <w:rPr>
                <w:b/>
                <w:sz w:val="22"/>
                <w:szCs w:val="22"/>
              </w:rPr>
            </w:pPr>
            <w:r>
              <w:rPr>
                <w:b/>
                <w:sz w:val="22"/>
                <w:szCs w:val="22"/>
              </w:rPr>
              <w:t xml:space="preserve">Nicht besprochen aus Zeitgründen, </w:t>
            </w:r>
          </w:p>
          <w:p>
            <w:pPr>
              <w:rPr>
                <w:i/>
                <w:sz w:val="22"/>
                <w:szCs w:val="22"/>
              </w:rPr>
            </w:pPr>
          </w:p>
          <w:p>
            <w:pPr>
              <w:rPr>
                <w:sz w:val="22"/>
                <w:szCs w:val="22"/>
              </w:rPr>
            </w:pPr>
            <w:r>
              <w:rPr>
                <w:i/>
                <w:sz w:val="22"/>
                <w:szCs w:val="22"/>
              </w:rPr>
              <w:t>ToDo: Bericht soll über Krisenstabsverteiler zirkuliert werden und nach Abstimmung mit BMG an die Länder kommuniziert werden</w:t>
            </w:r>
          </w:p>
          <w:p>
            <w:pPr>
              <w:rPr>
                <w:sz w:val="22"/>
                <w:szCs w:val="22"/>
              </w:rPr>
            </w:pP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rPr>
            </w:pPr>
            <w:r>
              <w:rPr>
                <w:sz w:val="22"/>
                <w:szCs w:val="22"/>
              </w:rPr>
              <w:t xml:space="preserve">FG32 </w:t>
            </w:r>
            <w:r>
              <w:rPr>
                <w:sz w:val="22"/>
                <w:szCs w:val="22"/>
                <w:highlight w:val="yellow"/>
              </w:rPr>
              <w:t>(</w:t>
            </w:r>
            <w:r>
              <w:rPr>
                <w:sz w:val="22"/>
                <w:highlight w:val="yellow"/>
              </w:rPr>
              <w:t>Michaela 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highlight w:val="yellow"/>
              </w:rPr>
              <w:t>(S.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lang w:val="en-US"/>
              </w:rPr>
            </w:pPr>
            <w:r>
              <w:rPr>
                <w:sz w:val="22"/>
                <w:szCs w:val="22"/>
                <w:highlight w:val="yellow"/>
                <w:lang w:val="en-US"/>
              </w:rPr>
              <w:t>S. Buda, M Jenny</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r>
              <w:rPr>
                <w:sz w:val="22"/>
                <w:szCs w:val="22"/>
                <w:lang w:val="en-US"/>
              </w:rPr>
              <w:t>FG37</w:t>
            </w:r>
          </w:p>
          <w:p>
            <w:pPr>
              <w:rPr>
                <w:sz w:val="22"/>
                <w:szCs w:val="22"/>
                <w:lang w:val="en-US"/>
              </w:rPr>
            </w:pPr>
            <w:r>
              <w:rPr>
                <w:sz w:val="22"/>
                <w:szCs w:val="22"/>
                <w:highlight w:val="yellow"/>
                <w:lang w:val="en-US"/>
              </w:rPr>
              <w:t>(O. Hamouda)</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r>
              <w:rPr>
                <w:sz w:val="22"/>
                <w:szCs w:val="22"/>
                <w:highlight w:val="yellow"/>
              </w:rPr>
              <w:t>(M. 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37 </w:t>
            </w:r>
            <w:r>
              <w:rPr>
                <w:sz w:val="22"/>
                <w:szCs w:val="22"/>
                <w:highlight w:val="yellow"/>
              </w:rPr>
              <w:t>(T.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highlight w:val="yellow"/>
              </w:rPr>
              <w:t>(M. 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Ist zum Zeitpunkt der aktuellen Krisenstabssitzung aufgrund unklarer Zuständigkeiten noch nicht online</w:t>
            </w:r>
          </w:p>
          <w:p>
            <w:pPr>
              <w:pStyle w:val="Listenabsatz"/>
              <w:ind w:left="453"/>
              <w:rPr>
                <w:sz w:val="22"/>
                <w:szCs w:val="22"/>
              </w:rPr>
            </w:pPr>
          </w:p>
          <w:p>
            <w:pPr>
              <w:ind w:left="113"/>
              <w:rPr>
                <w:i/>
                <w:sz w:val="22"/>
                <w:szCs w:val="22"/>
              </w:rPr>
            </w:pPr>
            <w:r>
              <w:rPr>
                <w:i/>
                <w:sz w:val="22"/>
                <w:szCs w:val="22"/>
              </w:rPr>
              <w:t xml:space="preserve">ToDo: für eine zeitnahe Veröffentlichung sorgen </w:t>
            </w:r>
          </w:p>
          <w:p>
            <w:pPr>
              <w:ind w:left="113"/>
              <w:rPr>
                <w:i/>
                <w:sz w:val="22"/>
                <w:szCs w:val="22"/>
              </w:rPr>
            </w:pPr>
            <w:r>
              <w:rPr>
                <w:i/>
                <w:sz w:val="22"/>
                <w:szCs w:val="22"/>
              </w:rPr>
              <w:t>FG33 ist gebeten, Vorschläge zur Aufnahme des Themas „Impfung“ in die Risikobewertung zu formulieren . ID 2722_1</w:t>
            </w:r>
          </w:p>
          <w:p>
            <w:pPr>
              <w:rPr>
                <w:sz w:val="22"/>
                <w:szCs w:val="22"/>
              </w:rPr>
            </w:pPr>
          </w:p>
        </w:tc>
        <w:tc>
          <w:tcPr>
            <w:tcW w:w="1492" w:type="dxa"/>
          </w:tcPr>
          <w:p>
            <w:pPr>
              <w:rPr>
                <w:sz w:val="22"/>
                <w:szCs w:val="22"/>
                <w:lang w:val="en-US"/>
              </w:rPr>
            </w:pPr>
          </w:p>
          <w:p>
            <w:pPr>
              <w:rPr>
                <w:sz w:val="22"/>
                <w:szCs w:val="22"/>
                <w:lang w:val="en-US"/>
              </w:rPr>
            </w:pPr>
            <w:r>
              <w:rPr>
                <w:sz w:val="22"/>
                <w:szCs w:val="22"/>
                <w:lang w:val="en-US"/>
              </w:rPr>
              <w:t>FG36</w:t>
            </w:r>
          </w:p>
          <w:p>
            <w:pPr>
              <w:rPr>
                <w:sz w:val="22"/>
                <w:szCs w:val="22"/>
                <w:lang w:val="en-US"/>
              </w:rPr>
            </w:pPr>
            <w:r>
              <w:rPr>
                <w:sz w:val="22"/>
                <w:szCs w:val="22"/>
                <w:highlight w:val="yellow"/>
                <w:lang w:val="en-US"/>
              </w:rPr>
              <w:t>(Buda)</w:t>
            </w:r>
          </w:p>
          <w:p>
            <w:pPr>
              <w:rPr>
                <w:sz w:val="22"/>
                <w:szCs w:val="22"/>
                <w:lang w:val="en-US"/>
              </w:rPr>
            </w:pPr>
          </w:p>
          <w:p>
            <w:pPr>
              <w:rPr>
                <w:sz w:val="22"/>
                <w:szCs w:val="22"/>
                <w:lang w:val="en-US"/>
              </w:rPr>
            </w:pPr>
            <w:r>
              <w:rPr>
                <w:sz w:val="22"/>
                <w:szCs w:val="22"/>
                <w:lang w:val="en-US"/>
              </w:rPr>
              <w:t>.</w:t>
            </w:r>
          </w:p>
          <w:p>
            <w:pPr>
              <w:rPr>
                <w:sz w:val="22"/>
                <w:szCs w:val="22"/>
                <w:lang w:val="en-US"/>
              </w:rPr>
            </w:pPr>
            <w:r>
              <w:rPr>
                <w:sz w:val="22"/>
                <w:szCs w:val="22"/>
                <w:highlight w:val="yellow"/>
                <w:lang w:val="en-US"/>
              </w:rPr>
              <w:t>U. Rexroth</w:t>
            </w:r>
          </w:p>
          <w:p>
            <w:pPr>
              <w:rPr>
                <w:sz w:val="22"/>
                <w:szCs w:val="22"/>
                <w:lang w:val="en-US"/>
              </w:rPr>
            </w:pPr>
            <w:r>
              <w:rPr>
                <w:sz w:val="22"/>
                <w:szCs w:val="22"/>
                <w:lang w:val="en-US"/>
              </w:rPr>
              <w:t>FG 33</w:t>
            </w: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commentRangeStart w:id="5"/>
            <w:r>
              <w:rPr>
                <w:sz w:val="22"/>
                <w:szCs w:val="22"/>
                <w:highlight w:val="yellow"/>
              </w:rPr>
              <w:t>Herr</w:t>
            </w:r>
            <w:commentRangeEnd w:id="5"/>
            <w:r>
              <w:rPr>
                <w:rStyle w:val="Kommentarzeichen"/>
                <w:rFonts w:ascii="Scala Sans OT" w:hAnsi="Scala Sans OT"/>
                <w:lang w:eastAsia="de-DE"/>
              </w:rPr>
              <w:commentReference w:id="5"/>
            </w:r>
            <w:r>
              <w:rPr>
                <w:sz w:val="22"/>
                <w:szCs w:val="22"/>
                <w:highlight w:val="yellow"/>
              </w:rPr>
              <w:t xml:space="preserve"> Ommen</w:t>
            </w:r>
            <w:r>
              <w:rPr>
                <w:sz w:val="22"/>
                <w:szCs w:val="22"/>
              </w:rPr>
              <w:t xml:space="preserve"> wird gebeten, weiterzugeben dass:</w:t>
            </w:r>
          </w:p>
          <w:p>
            <w:pPr>
              <w:pStyle w:val="Listenabsatz"/>
              <w:numPr>
                <w:ilvl w:val="1"/>
                <w:numId w:val="18"/>
              </w:numPr>
              <w:rPr>
                <w:sz w:val="22"/>
                <w:szCs w:val="22"/>
              </w:rPr>
            </w:pPr>
            <w:r>
              <w:rPr>
                <w:sz w:val="22"/>
                <w:szCs w:val="22"/>
              </w:rPr>
              <w:t>Insbesondere im Hinblick auf die kommende Freigabe der AG-POCT eine breit angelegte, bevölkerungsweite Kampagne wünschenswert wäre</w:t>
            </w:r>
          </w:p>
          <w:p>
            <w:pPr>
              <w:pStyle w:val="Listenabsatz"/>
              <w:numPr>
                <w:ilvl w:val="1"/>
                <w:numId w:val="18"/>
              </w:numPr>
              <w:rPr>
                <w:sz w:val="22"/>
                <w:szCs w:val="22"/>
              </w:rPr>
            </w:pPr>
            <w:r>
              <w:rPr>
                <w:sz w:val="22"/>
                <w:szCs w:val="22"/>
              </w:rPr>
              <w:t>Auch gegen die sinkende Akzeptanz für Maßnahmen in der Bevölkerung würde dies wirken</w:t>
            </w:r>
          </w:p>
          <w:p>
            <w:pPr>
              <w:pStyle w:val="Listenabsatz"/>
              <w:numPr>
                <w:ilvl w:val="1"/>
                <w:numId w:val="18"/>
              </w:numPr>
              <w:rPr>
                <w:sz w:val="22"/>
                <w:szCs w:val="22"/>
              </w:rPr>
            </w:pPr>
            <w:r>
              <w:rPr>
                <w:sz w:val="22"/>
                <w:szCs w:val="22"/>
              </w:rPr>
              <w:t xml:space="preserve">Insgesamt könnte eine Kampagne zu den AHA-Regeln (mit Hintergrund: Begründung und Erklärung) auffrischend wirken </w:t>
            </w:r>
          </w:p>
          <w:p>
            <w:pPr>
              <w:pStyle w:val="Listenabsatz"/>
              <w:numPr>
                <w:ilvl w:val="1"/>
                <w:numId w:val="18"/>
              </w:numPr>
              <w:rPr>
                <w:sz w:val="22"/>
                <w:szCs w:val="22"/>
              </w:rPr>
            </w:pPr>
            <w:r>
              <w:rPr>
                <w:sz w:val="22"/>
                <w:szCs w:val="22"/>
              </w:rPr>
              <w:t xml:space="preserve">Mehr Frequenz und Durchdringen </w:t>
            </w:r>
            <w:proofErr w:type="gramStart"/>
            <w:r>
              <w:rPr>
                <w:sz w:val="22"/>
                <w:szCs w:val="22"/>
              </w:rPr>
              <w:t>wäre</w:t>
            </w:r>
            <w:proofErr w:type="gramEnd"/>
            <w:r>
              <w:rPr>
                <w:sz w:val="22"/>
                <w:szCs w:val="22"/>
              </w:rPr>
              <w:t xml:space="preserve"> wünschenswert </w:t>
            </w:r>
          </w:p>
          <w:p>
            <w:pPr>
              <w:pStyle w:val="Listenabsatz"/>
              <w:numPr>
                <w:ilvl w:val="1"/>
                <w:numId w:val="18"/>
              </w:numPr>
              <w:rPr>
                <w:sz w:val="22"/>
                <w:szCs w:val="22"/>
              </w:rPr>
            </w:pPr>
            <w:r>
              <w:rPr>
                <w:sz w:val="22"/>
                <w:szCs w:val="22"/>
              </w:rPr>
              <w:t>Bspw. in Form von Spots in Radio und TV (die öffentlich-rechtlichen Medien in die Pflicht nehmen)</w:t>
            </w:r>
          </w:p>
          <w:p>
            <w:pPr>
              <w:rPr>
                <w:sz w:val="22"/>
                <w:szCs w:val="22"/>
              </w:rPr>
            </w:pPr>
          </w:p>
          <w:p>
            <w:pPr>
              <w:rPr>
                <w:b/>
                <w:sz w:val="22"/>
                <w:szCs w:val="22"/>
              </w:rPr>
            </w:pPr>
          </w:p>
          <w:p>
            <w:pPr>
              <w:rPr>
                <w:b/>
                <w:sz w:val="22"/>
                <w:szCs w:val="22"/>
              </w:rPr>
            </w:pPr>
            <w:r>
              <w:rPr>
                <w:b/>
                <w:sz w:val="22"/>
                <w:szCs w:val="22"/>
              </w:rPr>
              <w:lastRenderedPageBreak/>
              <w:t xml:space="preserve">IMS </w:t>
            </w:r>
          </w:p>
          <w:p>
            <w:pPr>
              <w:pStyle w:val="Listenabsatz"/>
              <w:numPr>
                <w:ilvl w:val="0"/>
                <w:numId w:val="25"/>
              </w:numPr>
              <w:ind w:left="453" w:hanging="340"/>
              <w:rPr>
                <w:sz w:val="22"/>
                <w:szCs w:val="22"/>
              </w:rPr>
            </w:pPr>
            <w:r>
              <w:rPr>
                <w:sz w:val="22"/>
                <w:szCs w:val="22"/>
              </w:rPr>
              <w:t>Vorschlag zur verständlichen  Kommunikation mit der Bitte um Kommentierung (</w:t>
            </w:r>
            <w:proofErr w:type="spellStart"/>
            <w:r>
              <w:rPr>
                <w:sz w:val="22"/>
                <w:szCs w:val="22"/>
              </w:rPr>
              <w:t>Pdf</w:t>
            </w:r>
            <w:proofErr w:type="spellEnd"/>
            <w:r>
              <w:rPr>
                <w:sz w:val="22"/>
                <w:szCs w:val="22"/>
              </w:rPr>
              <w:t xml:space="preserve">  </w:t>
            </w:r>
            <w:hyperlink r:id="rId20" w:history="1">
              <w:r>
                <w:rPr>
                  <w:rStyle w:val="Hyperlink"/>
                  <w:sz w:val="22"/>
                  <w:szCs w:val="22"/>
                </w:rPr>
                <w:t>hier</w:t>
              </w:r>
            </w:hyperlink>
            <w:r>
              <w:rPr>
                <w:sz w:val="22"/>
                <w:szCs w:val="22"/>
              </w:rPr>
              <w:t xml:space="preserve"> ) </w:t>
            </w:r>
          </w:p>
          <w:p>
            <w:pPr>
              <w:pStyle w:val="Listenabsatz"/>
              <w:ind w:left="453"/>
              <w:rPr>
                <w:sz w:val="22"/>
                <w:szCs w:val="22"/>
              </w:rPr>
            </w:pPr>
          </w:p>
          <w:p>
            <w:pPr>
              <w:pStyle w:val="Listenabsatz"/>
              <w:numPr>
                <w:ilvl w:val="1"/>
                <w:numId w:val="18"/>
              </w:numPr>
              <w:rPr>
                <w:sz w:val="22"/>
                <w:szCs w:val="22"/>
              </w:rPr>
            </w:pPr>
            <w:r>
              <w:rPr>
                <w:sz w:val="22"/>
                <w:szCs w:val="22"/>
              </w:rPr>
              <w:t>Welche Daten fließen im RKI zusammen, wie werden sie bewertet, visualisiert, wie erfolgt der Transfer aus dem Haus</w:t>
            </w:r>
          </w:p>
          <w:p>
            <w:pPr>
              <w:pStyle w:val="Listenabsatz"/>
              <w:numPr>
                <w:ilvl w:val="1"/>
                <w:numId w:val="18"/>
              </w:numPr>
              <w:rPr>
                <w:sz w:val="22"/>
                <w:szCs w:val="22"/>
              </w:rPr>
            </w:pPr>
            <w:r>
              <w:rPr>
                <w:sz w:val="22"/>
                <w:szCs w:val="22"/>
              </w:rPr>
              <w:t>Stichwort „Daten für Taten“</w:t>
            </w:r>
          </w:p>
          <w:p>
            <w:pPr>
              <w:pStyle w:val="Listenabsatz"/>
              <w:numPr>
                <w:ilvl w:val="3"/>
                <w:numId w:val="38"/>
              </w:numPr>
              <w:rPr>
                <w:sz w:val="22"/>
                <w:szCs w:val="22"/>
              </w:rPr>
            </w:pPr>
            <w:r>
              <w:rPr>
                <w:sz w:val="22"/>
                <w:szCs w:val="22"/>
              </w:rPr>
              <w:t xml:space="preserve">Surveillance </w:t>
            </w:r>
          </w:p>
          <w:p>
            <w:pPr>
              <w:pStyle w:val="Listenabsatz"/>
              <w:numPr>
                <w:ilvl w:val="3"/>
                <w:numId w:val="38"/>
              </w:numPr>
              <w:rPr>
                <w:sz w:val="22"/>
                <w:szCs w:val="22"/>
              </w:rPr>
            </w:pPr>
            <w:r>
              <w:rPr>
                <w:sz w:val="22"/>
                <w:szCs w:val="22"/>
              </w:rPr>
              <w:t>Berichterstattung als Grundlage für politische Entscheidungen</w:t>
            </w:r>
          </w:p>
          <w:p>
            <w:pPr>
              <w:pStyle w:val="Listenabsatz"/>
              <w:numPr>
                <w:ilvl w:val="3"/>
                <w:numId w:val="38"/>
              </w:numPr>
              <w:rPr>
                <w:sz w:val="22"/>
                <w:szCs w:val="22"/>
              </w:rPr>
            </w:pPr>
            <w:r>
              <w:rPr>
                <w:sz w:val="22"/>
                <w:szCs w:val="22"/>
              </w:rPr>
              <w:t>Veröffentlichung von Daten als Forschungsgrundlage</w:t>
            </w:r>
          </w:p>
          <w:p>
            <w:pPr>
              <w:pStyle w:val="Listenabsatz"/>
              <w:ind w:left="2880"/>
              <w:rPr>
                <w:sz w:val="22"/>
                <w:szCs w:val="22"/>
              </w:rPr>
            </w:pPr>
            <w:r>
              <w:rPr>
                <w:sz w:val="22"/>
                <w:szCs w:val="22"/>
              </w:rPr>
              <w:t xml:space="preserve"> </w:t>
            </w:r>
          </w:p>
          <w:p>
            <w:pPr>
              <w:pStyle w:val="Listenabsatz"/>
              <w:ind w:left="453"/>
              <w:rPr>
                <w:i/>
                <w:sz w:val="22"/>
                <w:szCs w:val="22"/>
              </w:rPr>
            </w:pPr>
            <w:r>
              <w:rPr>
                <w:i/>
                <w:sz w:val="22"/>
                <w:szCs w:val="22"/>
              </w:rPr>
              <w:t>ToDo: Bitte um Kommentierung</w:t>
            </w:r>
          </w:p>
          <w:p>
            <w:pPr>
              <w:pStyle w:val="Listenabsatz"/>
              <w:ind w:left="453"/>
              <w:rPr>
                <w:i/>
                <w:sz w:val="22"/>
                <w:szCs w:val="22"/>
              </w:rPr>
            </w:pPr>
          </w:p>
          <w:p>
            <w:pPr>
              <w:pStyle w:val="Listenabsatz"/>
              <w:numPr>
                <w:ilvl w:val="0"/>
                <w:numId w:val="25"/>
              </w:numPr>
              <w:rPr>
                <w:b/>
                <w:sz w:val="22"/>
                <w:szCs w:val="22"/>
              </w:rPr>
            </w:pPr>
            <w:r>
              <w:rPr>
                <w:b/>
                <w:sz w:val="22"/>
                <w:szCs w:val="22"/>
              </w:rPr>
              <w:t xml:space="preserve">Gesetzliche Berichtspflicht </w:t>
            </w:r>
          </w:p>
          <w:p>
            <w:pPr>
              <w:pStyle w:val="Listenabsatz"/>
              <w:numPr>
                <w:ilvl w:val="1"/>
                <w:numId w:val="18"/>
              </w:numPr>
              <w:rPr>
                <w:sz w:val="22"/>
                <w:szCs w:val="22"/>
                <w:highlight w:val="yellow"/>
              </w:rPr>
            </w:pPr>
            <w:commentRangeStart w:id="6"/>
            <w:r>
              <w:rPr>
                <w:sz w:val="22"/>
                <w:szCs w:val="22"/>
                <w:highlight w:val="yellow"/>
              </w:rPr>
              <w:t>Es</w:t>
            </w:r>
            <w:commentRangeEnd w:id="6"/>
            <w:r>
              <w:rPr>
                <w:rStyle w:val="Kommentarzeichen"/>
                <w:rFonts w:ascii="Scala Sans OT" w:hAnsi="Scala Sans OT"/>
                <w:lang w:eastAsia="de-DE"/>
              </w:rPr>
              <w:commentReference w:id="6"/>
            </w:r>
            <w:r>
              <w:rPr>
                <w:sz w:val="22"/>
                <w:szCs w:val="22"/>
                <w:highlight w:val="yellow"/>
              </w:rPr>
              <w:t xml:space="preserve"> gibt Hinweise, dass eine gesetzliche Verpflichtung besteht, im März einen weiteren Bericht (nach dem Zwischenbericht) zu liefern</w:t>
            </w:r>
          </w:p>
          <w:p>
            <w:pPr>
              <w:pStyle w:val="Listenabsatz"/>
              <w:numPr>
                <w:ilvl w:val="1"/>
                <w:numId w:val="18"/>
              </w:numPr>
              <w:rPr>
                <w:sz w:val="22"/>
                <w:szCs w:val="22"/>
                <w:highlight w:val="yellow"/>
              </w:rPr>
            </w:pPr>
            <w:r>
              <w:rPr>
                <w:sz w:val="22"/>
                <w:szCs w:val="22"/>
                <w:highlight w:val="yellow"/>
              </w:rPr>
              <w:t>Eine Aufforderung durch das BMG ist bisher nicht ergangen</w:t>
            </w:r>
          </w:p>
          <w:p>
            <w:pPr>
              <w:pStyle w:val="Listenabsatz"/>
              <w:ind w:left="1440"/>
              <w:rPr>
                <w:sz w:val="22"/>
                <w:szCs w:val="22"/>
              </w:rPr>
            </w:pPr>
          </w:p>
          <w:p>
            <w:pPr>
              <w:rPr>
                <w:i/>
                <w:sz w:val="22"/>
                <w:szCs w:val="22"/>
              </w:rPr>
            </w:pPr>
            <w:r>
              <w:rPr>
                <w:i/>
                <w:sz w:val="22"/>
                <w:szCs w:val="22"/>
              </w:rPr>
              <w:t>ToDo: Bis Montag Gesetzeslage, Fristen und Federführung klären. Fahrplan auf die Agenda von Montag 08.02. setzen</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highlight w:val="yellow"/>
              </w:rPr>
              <w:t>(O. Ommen)</w:t>
            </w:r>
          </w:p>
          <w:p>
            <w:pPr>
              <w:rPr>
                <w:sz w:val="22"/>
                <w:szCs w:val="22"/>
              </w:rPr>
            </w:pPr>
          </w:p>
          <w:p>
            <w:pPr>
              <w:rPr>
                <w:sz w:val="22"/>
                <w:szCs w:val="22"/>
              </w:rPr>
            </w:pPr>
            <w:r>
              <w:rPr>
                <w:sz w:val="22"/>
                <w:szCs w:val="22"/>
              </w:rPr>
              <w:t>Alle</w:t>
            </w:r>
          </w:p>
          <w:p>
            <w:pPr>
              <w:rPr>
                <w:sz w:val="22"/>
                <w:szCs w:val="22"/>
              </w:rPr>
            </w:pPr>
            <w:r>
              <w:rPr>
                <w:sz w:val="22"/>
                <w:szCs w:val="22"/>
                <w:highlight w:val="yellow"/>
              </w:rPr>
              <w:t>(U. Rexroth, O. 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P1 </w:t>
            </w:r>
            <w:r>
              <w:rPr>
                <w:sz w:val="22"/>
                <w:szCs w:val="22"/>
                <w:highlight w:val="yellow"/>
              </w:rPr>
              <w:t>(Jenny)</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highlight w:val="yellow"/>
              </w:rPr>
              <w:t>U. Grote</w:t>
            </w:r>
            <w:r>
              <w:rPr>
                <w:sz w:val="22"/>
                <w:szCs w:val="22"/>
              </w:rPr>
              <w:t xml:space="preserve"> und Lagezentrum</w:t>
            </w: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31"/>
              </w:numPr>
              <w:rPr>
                <w:rFonts w:cstheme="majorHAnsi"/>
                <w:b/>
              </w:rPr>
            </w:pPr>
            <w:r>
              <w:rPr>
                <w:rFonts w:cstheme="majorHAnsi"/>
                <w:b/>
              </w:rPr>
              <w:t>Allgemein</w:t>
            </w:r>
          </w:p>
          <w:p>
            <w:pPr>
              <w:pStyle w:val="Listenabsatz"/>
              <w:numPr>
                <w:ilvl w:val="0"/>
                <w:numId w:val="12"/>
              </w:numPr>
              <w:rPr>
                <w:rFonts w:cstheme="majorHAnsi"/>
                <w:b/>
              </w:rPr>
            </w:pPr>
            <w:proofErr w:type="spellStart"/>
            <w:r>
              <w:rPr>
                <w:rFonts w:cstheme="majorHAnsi"/>
              </w:rPr>
              <w:t>Mobilitätsmonitoring</w:t>
            </w:r>
            <w:proofErr w:type="spellEnd"/>
            <w:r>
              <w:rPr>
                <w:rFonts w:cstheme="majorHAnsi"/>
              </w:rPr>
              <w:t xml:space="preserve"> </w:t>
            </w:r>
            <w:r>
              <w:rPr>
                <w:rFonts w:cstheme="majorHAnsi"/>
                <w:b/>
                <w:color w:val="FF0000"/>
              </w:rPr>
              <w:t xml:space="preserve">(mittwochs) </w:t>
            </w:r>
            <w:r>
              <w:rPr>
                <w:rFonts w:cstheme="majorHAnsi"/>
                <w:b/>
              </w:rPr>
              <w:t xml:space="preserve"> </w:t>
            </w:r>
            <w:r>
              <w:rPr>
                <w:rFonts w:cstheme="majorHAnsi"/>
              </w:rPr>
              <w:t>(bitte Folien im Krisenstabsordner ablegen)</w:t>
            </w:r>
          </w:p>
          <w:p>
            <w:pPr>
              <w:pStyle w:val="Listenabsatz"/>
              <w:numPr>
                <w:ilvl w:val="1"/>
                <w:numId w:val="18"/>
              </w:numPr>
              <w:rPr>
                <w:sz w:val="22"/>
                <w:szCs w:val="22"/>
              </w:rPr>
            </w:pPr>
            <w:r>
              <w:rPr>
                <w:sz w:val="22"/>
                <w:szCs w:val="22"/>
              </w:rPr>
              <w:t>Es wurde überprüft, inwiefern sich die Mobilitätseinschränkung auf einen 15 km- Radius bei Inzidenzen von &gt;200/100.000 auswirkt</w:t>
            </w:r>
          </w:p>
          <w:p>
            <w:pPr>
              <w:pStyle w:val="Listenabsatz"/>
              <w:numPr>
                <w:ilvl w:val="1"/>
                <w:numId w:val="18"/>
              </w:numPr>
              <w:rPr>
                <w:sz w:val="22"/>
                <w:szCs w:val="22"/>
              </w:rPr>
            </w:pPr>
            <w:r>
              <w:rPr>
                <w:sz w:val="22"/>
                <w:szCs w:val="22"/>
              </w:rPr>
              <w:t>Nur 5% aller Wege fallen in die Kategorie über 15 km</w:t>
            </w:r>
          </w:p>
          <w:p>
            <w:pPr>
              <w:pStyle w:val="Listenabsatz"/>
              <w:numPr>
                <w:ilvl w:val="1"/>
                <w:numId w:val="18"/>
              </w:numPr>
              <w:rPr>
                <w:sz w:val="22"/>
                <w:szCs w:val="22"/>
              </w:rPr>
            </w:pPr>
            <w:r>
              <w:rPr>
                <w:sz w:val="22"/>
                <w:szCs w:val="22"/>
              </w:rPr>
              <w:t>Keine Auswirkung auf die Gesamtmobilität feststellbar</w:t>
            </w:r>
          </w:p>
          <w:p>
            <w:pPr>
              <w:pStyle w:val="Listenabsatz"/>
              <w:numPr>
                <w:ilvl w:val="1"/>
                <w:numId w:val="18"/>
              </w:numPr>
              <w:rPr>
                <w:sz w:val="22"/>
                <w:szCs w:val="22"/>
              </w:rPr>
            </w:pPr>
            <w:r>
              <w:rPr>
                <w:sz w:val="22"/>
                <w:szCs w:val="22"/>
              </w:rPr>
              <w:t>Wahrscheinlich sind Auswirkungen auf Wege über 15 km vorhanden, wirken sich wegen des geringen Anteils nicht auf die Gesamtmobilität aus</w:t>
            </w:r>
          </w:p>
          <w:p>
            <w:pPr>
              <w:pStyle w:val="Listenabsatz"/>
              <w:numPr>
                <w:ilvl w:val="1"/>
                <w:numId w:val="18"/>
              </w:numPr>
              <w:rPr>
                <w:sz w:val="22"/>
                <w:szCs w:val="22"/>
              </w:rPr>
            </w:pPr>
            <w:r>
              <w:rPr>
                <w:sz w:val="22"/>
                <w:szCs w:val="22"/>
              </w:rPr>
              <w:t>Bisher keine weitere Spezifizierung möglich (Datenschutz), neue Daten der Mobilfunkanbieter werden (grob) nach Altersgruppen, Geschlecht und Pendler/Nichtpendler unterscheiden</w:t>
            </w:r>
          </w:p>
          <w:p>
            <w:pPr>
              <w:rPr>
                <w:i/>
                <w:sz w:val="22"/>
                <w:szCs w:val="22"/>
              </w:rPr>
            </w:pPr>
          </w:p>
          <w:p>
            <w:pPr>
              <w:rPr>
                <w:i/>
                <w:sz w:val="22"/>
                <w:szCs w:val="22"/>
              </w:rPr>
            </w:pPr>
            <w:r>
              <w:rPr>
                <w:i/>
                <w:sz w:val="22"/>
                <w:szCs w:val="22"/>
              </w:rPr>
              <w:t>ToDo: Altersspezifische Inzidenzen können von RKI-Seite geliefert werden, um Korrelationen zu überprüfen. (</w:t>
            </w:r>
            <w:r>
              <w:rPr>
                <w:i/>
                <w:sz w:val="22"/>
                <w:szCs w:val="22"/>
                <w:highlight w:val="yellow"/>
              </w:rPr>
              <w:t>S. Buda/ Frank Schlosser</w:t>
            </w:r>
            <w:r>
              <w:rPr>
                <w:i/>
                <w:sz w:val="22"/>
                <w:szCs w:val="22"/>
              </w:rPr>
              <w:t xml:space="preserve">), ID 2568   </w:t>
            </w:r>
          </w:p>
          <w:p>
            <w:pPr>
              <w:rPr>
                <w:rFonts w:cstheme="majorHAnsi"/>
                <w:b/>
              </w:rPr>
            </w:pPr>
          </w:p>
          <w:p>
            <w:pPr>
              <w:pStyle w:val="Listenabsatz"/>
              <w:numPr>
                <w:ilvl w:val="0"/>
                <w:numId w:val="31"/>
              </w:numPr>
              <w:rPr>
                <w:rFonts w:cstheme="majorHAnsi"/>
                <w:b/>
              </w:rPr>
            </w:pPr>
            <w:r>
              <w:rPr>
                <w:rFonts w:cstheme="majorHAnsi"/>
                <w:b/>
              </w:rPr>
              <w:t>RKI-intern</w:t>
            </w:r>
          </w:p>
          <w:p>
            <w:pPr>
              <w:pStyle w:val="Listenabsatz"/>
              <w:rPr>
                <w:rFonts w:cstheme="majorHAnsi"/>
                <w:b/>
              </w:rPr>
            </w:pPr>
          </w:p>
          <w:p>
            <w:pPr>
              <w:pStyle w:val="Listenabsatz"/>
              <w:numPr>
                <w:ilvl w:val="0"/>
                <w:numId w:val="12"/>
              </w:numPr>
              <w:spacing w:after="120"/>
              <w:rPr>
                <w:rFonts w:cstheme="majorHAnsi"/>
                <w:i/>
                <w:sz w:val="22"/>
                <w:szCs w:val="22"/>
              </w:rPr>
            </w:pPr>
            <w:r>
              <w:rPr>
                <w:rFonts w:cstheme="majorHAnsi"/>
                <w:sz w:val="22"/>
                <w:szCs w:val="22"/>
              </w:rPr>
              <w:t xml:space="preserve">Vorschläge für den langfristigen Umgang mit Corona von </w:t>
            </w:r>
            <w:commentRangeStart w:id="7"/>
            <w:r>
              <w:rPr>
                <w:rFonts w:cstheme="majorHAnsi"/>
                <w:sz w:val="22"/>
                <w:szCs w:val="22"/>
                <w:highlight w:val="yellow"/>
              </w:rPr>
              <w:t>Frau</w:t>
            </w:r>
            <w:commentRangeEnd w:id="7"/>
            <w:r>
              <w:rPr>
                <w:rStyle w:val="Kommentarzeichen"/>
                <w:rFonts w:ascii="Scala Sans OT" w:hAnsi="Scala Sans OT"/>
                <w:lang w:eastAsia="de-DE"/>
              </w:rPr>
              <w:commentReference w:id="7"/>
            </w:r>
            <w:r>
              <w:rPr>
                <w:rFonts w:cstheme="majorHAnsi"/>
                <w:sz w:val="22"/>
                <w:szCs w:val="22"/>
                <w:highlight w:val="yellow"/>
              </w:rPr>
              <w:t xml:space="preserve"> Touré, GA Bezirk Friedrichshain-Kreuzberg</w:t>
            </w:r>
            <w:r>
              <w:rPr>
                <w:rFonts w:cstheme="majorHAnsi"/>
                <w:sz w:val="22"/>
                <w:szCs w:val="22"/>
              </w:rPr>
              <w:t xml:space="preserve"> (s. E-Mail </w:t>
            </w:r>
            <w:hyperlink r:id="rId21" w:history="1">
              <w:r>
                <w:rPr>
                  <w:rStyle w:val="Hyperlink"/>
                  <w:rFonts w:cstheme="majorHAnsi"/>
                  <w:sz w:val="22"/>
                  <w:szCs w:val="22"/>
                </w:rPr>
                <w:t>hier</w:t>
              </w:r>
            </w:hyperlink>
            <w:r>
              <w:rPr>
                <w:rFonts w:cstheme="majorHAnsi"/>
                <w:sz w:val="22"/>
                <w:szCs w:val="22"/>
              </w:rPr>
              <w:t>)</w:t>
            </w:r>
          </w:p>
          <w:p>
            <w:pPr>
              <w:pStyle w:val="Listenabsatz"/>
              <w:numPr>
                <w:ilvl w:val="1"/>
                <w:numId w:val="18"/>
              </w:numPr>
              <w:rPr>
                <w:sz w:val="22"/>
                <w:szCs w:val="22"/>
              </w:rPr>
            </w:pPr>
            <w:r>
              <w:rPr>
                <w:sz w:val="22"/>
                <w:szCs w:val="22"/>
              </w:rPr>
              <w:lastRenderedPageBreak/>
              <w:t xml:space="preserve">Insbesondere die Fragen zur Testung erscheinen berechtigt : nationale Teststrategie, Hinweise zur  AG-testung und Testkriterien des RKI sollten besser verknüpft und integriert werden, sobald die neue MPAV vorliegt. </w:t>
            </w:r>
          </w:p>
          <w:p>
            <w:pPr>
              <w:pStyle w:val="Listenabsatz"/>
              <w:numPr>
                <w:ilvl w:val="1"/>
                <w:numId w:val="18"/>
              </w:numPr>
              <w:rPr>
                <w:sz w:val="22"/>
                <w:szCs w:val="22"/>
              </w:rPr>
            </w:pPr>
            <w:r>
              <w:rPr>
                <w:sz w:val="22"/>
                <w:szCs w:val="22"/>
              </w:rPr>
              <w:t>Hinweis: in Abstimmung mit dem BMG ist die nationale Teststrategie der Ort, an dem das Vorgehen für Fachpersonal und Kliniken festgelegt ist.</w:t>
            </w:r>
          </w:p>
          <w:p>
            <w:pPr>
              <w:pStyle w:val="Listenabsatz"/>
              <w:numPr>
                <w:ilvl w:val="1"/>
                <w:numId w:val="18"/>
              </w:numPr>
              <w:rPr>
                <w:sz w:val="22"/>
                <w:szCs w:val="22"/>
              </w:rPr>
            </w:pPr>
            <w:r>
              <w:rPr>
                <w:sz w:val="22"/>
                <w:szCs w:val="22"/>
              </w:rPr>
              <w:t>Durch die Novellierung der MPAV ändern sich die Voraussetzungen</w:t>
            </w:r>
          </w:p>
          <w:p>
            <w:pPr>
              <w:pStyle w:val="Listenabsatz"/>
              <w:numPr>
                <w:ilvl w:val="1"/>
                <w:numId w:val="18"/>
              </w:numPr>
              <w:rPr>
                <w:sz w:val="22"/>
                <w:szCs w:val="22"/>
              </w:rPr>
            </w:pPr>
            <w:r>
              <w:rPr>
                <w:sz w:val="22"/>
                <w:szCs w:val="22"/>
              </w:rPr>
              <w:t xml:space="preserve">Sollte im geplanten </w:t>
            </w:r>
            <w:proofErr w:type="spellStart"/>
            <w:r>
              <w:rPr>
                <w:sz w:val="22"/>
                <w:szCs w:val="22"/>
              </w:rPr>
              <w:t>EpiBull</w:t>
            </w:r>
            <w:proofErr w:type="spellEnd"/>
            <w:r>
              <w:rPr>
                <w:sz w:val="22"/>
                <w:szCs w:val="22"/>
              </w:rPr>
              <w:t>-Artikel adressiert werden</w:t>
            </w:r>
          </w:p>
          <w:p>
            <w:pPr>
              <w:pStyle w:val="Listenabsatz"/>
              <w:numPr>
                <w:ilvl w:val="1"/>
                <w:numId w:val="18"/>
              </w:numPr>
              <w:rPr>
                <w:sz w:val="22"/>
                <w:szCs w:val="22"/>
              </w:rPr>
            </w:pPr>
            <w:r>
              <w:rPr>
                <w:sz w:val="22"/>
                <w:szCs w:val="22"/>
              </w:rPr>
              <w:t>Hinweis: Freigabe von AG-POCT bedeutet Empowerment und aktive Beteiligung der Bevölkerung, dies sollte positiv in eine Bewertung einfließen</w:t>
            </w:r>
          </w:p>
          <w:p>
            <w:pPr>
              <w:pStyle w:val="Listenabsatz"/>
              <w:numPr>
                <w:ilvl w:val="1"/>
                <w:numId w:val="18"/>
              </w:numPr>
              <w:rPr>
                <w:sz w:val="22"/>
                <w:szCs w:val="22"/>
              </w:rPr>
            </w:pPr>
            <w:r>
              <w:rPr>
                <w:sz w:val="22"/>
                <w:szCs w:val="22"/>
              </w:rPr>
              <w:t>Vorschlag: webex-Meeting mit Frau Touré, zu Austausch und Diskussion ihrer Vorschläge und als Zeichen der Wertschätzung ihres Engagements</w:t>
            </w:r>
          </w:p>
          <w:p>
            <w:pPr>
              <w:pStyle w:val="Listenabsatz"/>
              <w:ind w:left="1440"/>
              <w:rPr>
                <w:sz w:val="22"/>
                <w:szCs w:val="22"/>
              </w:rPr>
            </w:pPr>
          </w:p>
          <w:p>
            <w:pPr>
              <w:rPr>
                <w:i/>
                <w:sz w:val="22"/>
                <w:szCs w:val="22"/>
              </w:rPr>
            </w:pPr>
            <w:r>
              <w:rPr>
                <w:i/>
                <w:sz w:val="22"/>
                <w:szCs w:val="22"/>
              </w:rPr>
              <w:t>ToDo: Meeting mit Frau Touré planen  (wurde angestoßen)</w:t>
            </w:r>
          </w:p>
          <w:p>
            <w:pPr>
              <w:rPr>
                <w:i/>
                <w:sz w:val="22"/>
                <w:szCs w:val="22"/>
              </w:rPr>
            </w:pPr>
          </w:p>
          <w:p>
            <w:pPr>
              <w:pStyle w:val="Listenabsatz"/>
              <w:numPr>
                <w:ilvl w:val="0"/>
                <w:numId w:val="12"/>
              </w:numPr>
              <w:spacing w:after="120"/>
              <w:rPr>
                <w:rFonts w:cstheme="majorHAnsi"/>
                <w:i/>
                <w:sz w:val="22"/>
                <w:szCs w:val="22"/>
              </w:rPr>
            </w:pPr>
            <w:r>
              <w:rPr>
                <w:rFonts w:cstheme="majorHAnsi"/>
                <w:sz w:val="22"/>
                <w:szCs w:val="22"/>
              </w:rPr>
              <w:t xml:space="preserve">Diskussion zu Testung/Umgang mit AG-POC </w:t>
            </w:r>
          </w:p>
          <w:p>
            <w:pPr>
              <w:pStyle w:val="Listenabsatz"/>
              <w:spacing w:after="120"/>
              <w:rPr>
                <w:rFonts w:cstheme="majorHAnsi"/>
                <w:i/>
                <w:sz w:val="22"/>
                <w:szCs w:val="22"/>
              </w:rPr>
            </w:pPr>
          </w:p>
          <w:p>
            <w:pPr>
              <w:pStyle w:val="Listenabsatz"/>
              <w:numPr>
                <w:ilvl w:val="1"/>
                <w:numId w:val="18"/>
              </w:numPr>
              <w:rPr>
                <w:sz w:val="22"/>
                <w:szCs w:val="22"/>
              </w:rPr>
            </w:pPr>
            <w:r>
              <w:rPr>
                <w:sz w:val="22"/>
                <w:szCs w:val="22"/>
              </w:rPr>
              <w:t xml:space="preserve">Überschrift des Flussschemas zur Testung lautet: „Covid-19 Verdacht: Testkriterien und Maßnahmen“, (das ist gut),  der Link dorthin heißt „ Testkriterien (für die SARS-CoV2-Diagnostik) “ Das Begleitpapier heißt „Testkriterien für die Wintersaison“, hier sollte angepasst werden </w:t>
            </w:r>
          </w:p>
          <w:p>
            <w:pPr>
              <w:pStyle w:val="Listenabsatz"/>
              <w:numPr>
                <w:ilvl w:val="1"/>
                <w:numId w:val="18"/>
              </w:numPr>
              <w:rPr>
                <w:sz w:val="22"/>
                <w:szCs w:val="22"/>
              </w:rPr>
            </w:pPr>
            <w:r>
              <w:rPr>
                <w:sz w:val="22"/>
                <w:szCs w:val="22"/>
              </w:rPr>
              <w:t>Grundsätzlich sollte klar kommuniziert werden</w:t>
            </w:r>
          </w:p>
          <w:p>
            <w:pPr>
              <w:pStyle w:val="Listenabsatz"/>
              <w:numPr>
                <w:ilvl w:val="3"/>
                <w:numId w:val="38"/>
              </w:numPr>
              <w:rPr>
                <w:sz w:val="22"/>
                <w:szCs w:val="22"/>
              </w:rPr>
            </w:pPr>
            <w:r>
              <w:rPr>
                <w:sz w:val="22"/>
                <w:szCs w:val="22"/>
              </w:rPr>
              <w:t xml:space="preserve">Ein positiver AG-Test löst den V.a. Infektion aus (auch bei </w:t>
            </w:r>
            <w:proofErr w:type="spellStart"/>
            <w:r>
              <w:rPr>
                <w:sz w:val="22"/>
                <w:szCs w:val="22"/>
              </w:rPr>
              <w:t>Heimtest</w:t>
            </w:r>
            <w:proofErr w:type="spellEnd"/>
            <w:r>
              <w:rPr>
                <w:sz w:val="22"/>
                <w:szCs w:val="22"/>
              </w:rPr>
              <w:t>)</w:t>
            </w:r>
          </w:p>
          <w:p>
            <w:pPr>
              <w:pStyle w:val="Listenabsatz"/>
              <w:numPr>
                <w:ilvl w:val="3"/>
                <w:numId w:val="38"/>
              </w:numPr>
              <w:rPr>
                <w:sz w:val="22"/>
                <w:szCs w:val="22"/>
              </w:rPr>
            </w:pPr>
            <w:r>
              <w:rPr>
                <w:sz w:val="22"/>
                <w:szCs w:val="22"/>
              </w:rPr>
              <w:t>AG-POCT kann falsch positiv (negativ) sein</w:t>
            </w:r>
          </w:p>
          <w:p>
            <w:pPr>
              <w:pStyle w:val="Listenabsatz"/>
              <w:numPr>
                <w:ilvl w:val="3"/>
                <w:numId w:val="38"/>
              </w:numPr>
              <w:rPr>
                <w:sz w:val="22"/>
                <w:szCs w:val="22"/>
              </w:rPr>
            </w:pPr>
            <w:r>
              <w:rPr>
                <w:sz w:val="22"/>
                <w:szCs w:val="22"/>
              </w:rPr>
              <w:t xml:space="preserve">Eine Verifizierung über PCR ist notwendig  </w:t>
            </w:r>
          </w:p>
          <w:p>
            <w:pPr>
              <w:pStyle w:val="Listenabsatz"/>
              <w:numPr>
                <w:ilvl w:val="3"/>
                <w:numId w:val="38"/>
              </w:numPr>
              <w:rPr>
                <w:sz w:val="22"/>
                <w:szCs w:val="22"/>
              </w:rPr>
            </w:pPr>
            <w:r>
              <w:rPr>
                <w:sz w:val="22"/>
                <w:szCs w:val="22"/>
              </w:rPr>
              <w:t>Ein positiver AG-POCT hat mehr Gewicht, als ein Warnhinweis in der CWA</w:t>
            </w:r>
          </w:p>
          <w:p>
            <w:pPr>
              <w:pStyle w:val="Listenabsatz"/>
              <w:numPr>
                <w:ilvl w:val="3"/>
                <w:numId w:val="38"/>
              </w:numPr>
              <w:rPr>
                <w:sz w:val="22"/>
                <w:szCs w:val="22"/>
              </w:rPr>
            </w:pPr>
            <w:r>
              <w:rPr>
                <w:sz w:val="22"/>
                <w:szCs w:val="22"/>
              </w:rPr>
              <w:t>Alle Maßnahmen im Verdachtsfall gelten hier, Handlungswege bei V.a. Infektion sollten kommuniziert werden</w:t>
            </w:r>
          </w:p>
          <w:p>
            <w:pPr>
              <w:pStyle w:val="Listenabsatz"/>
              <w:numPr>
                <w:ilvl w:val="1"/>
                <w:numId w:val="18"/>
              </w:numPr>
              <w:rPr>
                <w:sz w:val="22"/>
                <w:szCs w:val="22"/>
              </w:rPr>
            </w:pPr>
            <w:r>
              <w:rPr>
                <w:sz w:val="22"/>
                <w:szCs w:val="22"/>
              </w:rPr>
              <w:t>Unklar, in welchem Umfang und aus welchem Anlass getestet werden wird, Gefahr schlechter prädiktiver werte und vieler falsch pos./neg. Befunde</w:t>
            </w:r>
          </w:p>
          <w:p>
            <w:pPr>
              <w:pStyle w:val="Listenabsatz"/>
              <w:numPr>
                <w:ilvl w:val="1"/>
                <w:numId w:val="18"/>
              </w:numPr>
              <w:rPr>
                <w:sz w:val="22"/>
                <w:szCs w:val="22"/>
              </w:rPr>
            </w:pPr>
            <w:r>
              <w:rPr>
                <w:sz w:val="22"/>
                <w:szCs w:val="22"/>
              </w:rPr>
              <w:t xml:space="preserve">Indikationen für AG-POCT sollten kommuniziert werden: </w:t>
            </w:r>
          </w:p>
          <w:p>
            <w:pPr>
              <w:pStyle w:val="Listenabsatz"/>
              <w:numPr>
                <w:ilvl w:val="3"/>
                <w:numId w:val="38"/>
              </w:numPr>
              <w:rPr>
                <w:sz w:val="22"/>
                <w:szCs w:val="22"/>
              </w:rPr>
            </w:pPr>
            <w:r>
              <w:rPr>
                <w:sz w:val="22"/>
                <w:szCs w:val="22"/>
              </w:rPr>
              <w:t xml:space="preserve">Bei V.a. Infektion  </w:t>
            </w:r>
          </w:p>
          <w:p>
            <w:pPr>
              <w:pStyle w:val="Listenabsatz"/>
              <w:numPr>
                <w:ilvl w:val="3"/>
                <w:numId w:val="38"/>
              </w:numPr>
              <w:rPr>
                <w:sz w:val="22"/>
                <w:szCs w:val="22"/>
              </w:rPr>
            </w:pPr>
            <w:r>
              <w:rPr>
                <w:sz w:val="22"/>
                <w:szCs w:val="22"/>
              </w:rPr>
              <w:t xml:space="preserve">Zum Ausschluss einer weiteren Infektiosität bei </w:t>
            </w:r>
            <w:proofErr w:type="spellStart"/>
            <w:r>
              <w:rPr>
                <w:sz w:val="22"/>
                <w:szCs w:val="22"/>
              </w:rPr>
              <w:t>Entisolierung</w:t>
            </w:r>
            <w:proofErr w:type="spellEnd"/>
            <w:r>
              <w:rPr>
                <w:sz w:val="22"/>
                <w:szCs w:val="22"/>
              </w:rPr>
              <w:t xml:space="preserve">/Entlassung </w:t>
            </w:r>
          </w:p>
          <w:p>
            <w:pPr>
              <w:rPr>
                <w:sz w:val="22"/>
                <w:szCs w:val="22"/>
              </w:rPr>
            </w:pPr>
          </w:p>
          <w:p>
            <w:pPr>
              <w:rPr>
                <w:i/>
                <w:sz w:val="22"/>
                <w:szCs w:val="22"/>
              </w:rPr>
            </w:pPr>
            <w:r>
              <w:rPr>
                <w:i/>
                <w:sz w:val="22"/>
                <w:szCs w:val="22"/>
              </w:rPr>
              <w:t>ToDo: Bezeichnung des Links zu den Testkriterien anpassen</w:t>
            </w:r>
          </w:p>
          <w:p>
            <w:pPr>
              <w:rPr>
                <w:i/>
                <w:sz w:val="22"/>
                <w:szCs w:val="22"/>
              </w:rPr>
            </w:pPr>
            <w:r>
              <w:rPr>
                <w:i/>
                <w:sz w:val="22"/>
                <w:szCs w:val="22"/>
              </w:rPr>
              <w:lastRenderedPageBreak/>
              <w:t>Die Diskussion zu Testung und diesbezüglicher Kommunikation soll fortgesetzt werden</w:t>
            </w:r>
          </w:p>
          <w:p>
            <w:pPr>
              <w:rPr>
                <w:i/>
                <w:sz w:val="22"/>
                <w:szCs w:val="22"/>
              </w:rPr>
            </w:pPr>
          </w:p>
          <w:p>
            <w:pPr>
              <w:rPr>
                <w:sz w:val="22"/>
                <w:szCs w:val="22"/>
              </w:rPr>
            </w:pPr>
          </w:p>
          <w:p>
            <w:pPr>
              <w:pStyle w:val="Listenabsatz"/>
              <w:numPr>
                <w:ilvl w:val="0"/>
                <w:numId w:val="12"/>
              </w:numPr>
              <w:spacing w:after="120"/>
              <w:rPr>
                <w:rFonts w:cstheme="majorHAnsi"/>
                <w:i/>
                <w:sz w:val="22"/>
                <w:szCs w:val="22"/>
              </w:rPr>
            </w:pPr>
            <w:r>
              <w:rPr>
                <w:rFonts w:cstheme="majorHAnsi"/>
                <w:sz w:val="22"/>
                <w:szCs w:val="22"/>
              </w:rPr>
              <w:t>Diskussion zur Frage: Wann besteht ein Verdacht auf Infektion mit VOC</w:t>
            </w:r>
          </w:p>
          <w:p>
            <w:pPr>
              <w:pStyle w:val="Listenabsatz"/>
              <w:numPr>
                <w:ilvl w:val="0"/>
                <w:numId w:val="41"/>
              </w:numPr>
              <w:spacing w:after="120"/>
              <w:rPr>
                <w:rFonts w:cstheme="majorHAnsi"/>
                <w:i/>
                <w:sz w:val="22"/>
                <w:szCs w:val="22"/>
              </w:rPr>
            </w:pPr>
            <w:r>
              <w:rPr>
                <w:rFonts w:cstheme="majorHAnsi"/>
                <w:sz w:val="22"/>
                <w:szCs w:val="22"/>
              </w:rPr>
              <w:t xml:space="preserve">Ein Vorschlag der Virologen von </w:t>
            </w:r>
            <w:proofErr w:type="spellStart"/>
            <w:r>
              <w:rPr>
                <w:rFonts w:cstheme="majorHAnsi"/>
                <w:sz w:val="22"/>
                <w:szCs w:val="22"/>
              </w:rPr>
              <w:t>RespVir</w:t>
            </w:r>
            <w:proofErr w:type="spellEnd"/>
            <w:r>
              <w:rPr>
                <w:rFonts w:cstheme="majorHAnsi"/>
                <w:sz w:val="22"/>
                <w:szCs w:val="22"/>
              </w:rPr>
              <w:t xml:space="preserve"> wurde von O. Hamouda an AG Diagnostik weitergeleitet </w:t>
            </w:r>
          </w:p>
          <w:p>
            <w:pPr>
              <w:pStyle w:val="Listenabsatz"/>
              <w:numPr>
                <w:ilvl w:val="0"/>
                <w:numId w:val="41"/>
              </w:numPr>
              <w:spacing w:after="120"/>
              <w:rPr>
                <w:rFonts w:cstheme="majorHAnsi"/>
                <w:sz w:val="22"/>
                <w:szCs w:val="22"/>
              </w:rPr>
            </w:pPr>
            <w:r>
              <w:rPr>
                <w:rFonts w:cstheme="majorHAnsi"/>
                <w:sz w:val="22"/>
                <w:szCs w:val="22"/>
              </w:rPr>
              <w:t>Es gibt PCRs, die darauf hindeuten</w:t>
            </w:r>
          </w:p>
          <w:p>
            <w:pPr>
              <w:pStyle w:val="Listenabsatz"/>
              <w:numPr>
                <w:ilvl w:val="0"/>
                <w:numId w:val="41"/>
              </w:numPr>
              <w:spacing w:after="120"/>
              <w:rPr>
                <w:rFonts w:cstheme="majorHAnsi"/>
                <w:sz w:val="22"/>
                <w:szCs w:val="22"/>
              </w:rPr>
            </w:pPr>
            <w:r>
              <w:rPr>
                <w:rFonts w:cstheme="majorHAnsi"/>
                <w:sz w:val="22"/>
                <w:szCs w:val="22"/>
              </w:rPr>
              <w:t>Nachweis von bestimmten Punktmutationen könnte sollte als V. a. bewertet werden</w:t>
            </w:r>
          </w:p>
          <w:p>
            <w:pPr>
              <w:pStyle w:val="Listenabsatz"/>
              <w:numPr>
                <w:ilvl w:val="0"/>
                <w:numId w:val="41"/>
              </w:numPr>
              <w:spacing w:after="120"/>
              <w:rPr>
                <w:rFonts w:cstheme="majorHAnsi"/>
                <w:sz w:val="22"/>
                <w:szCs w:val="22"/>
              </w:rPr>
            </w:pPr>
            <w:r>
              <w:rPr>
                <w:rFonts w:cstheme="majorHAnsi"/>
                <w:sz w:val="22"/>
                <w:szCs w:val="22"/>
              </w:rPr>
              <w:t>Soll V. a. von den GÄ ans RKI gemeldet werden? DEMIS-Meldung von Laboren an GÄ ist etabliert, aber Weiterleitung unklar</w:t>
            </w:r>
          </w:p>
          <w:p>
            <w:pPr>
              <w:pStyle w:val="Listenabsatz"/>
              <w:numPr>
                <w:ilvl w:val="0"/>
                <w:numId w:val="41"/>
              </w:numPr>
              <w:spacing w:after="120"/>
              <w:rPr>
                <w:rFonts w:cstheme="majorHAnsi"/>
                <w:sz w:val="22"/>
                <w:szCs w:val="22"/>
              </w:rPr>
            </w:pPr>
            <w:r>
              <w:rPr>
                <w:rFonts w:cstheme="majorHAnsi"/>
                <w:sz w:val="22"/>
                <w:szCs w:val="22"/>
              </w:rPr>
              <w:t xml:space="preserve">Bisher werden nur bestätigte Befunde übermittelt </w:t>
            </w:r>
          </w:p>
          <w:p>
            <w:pPr>
              <w:pStyle w:val="Listenabsatz"/>
              <w:numPr>
                <w:ilvl w:val="0"/>
                <w:numId w:val="41"/>
              </w:numPr>
              <w:spacing w:after="120"/>
              <w:rPr>
                <w:rFonts w:cstheme="majorHAnsi"/>
                <w:sz w:val="22"/>
                <w:szCs w:val="22"/>
              </w:rPr>
            </w:pPr>
            <w:r>
              <w:rPr>
                <w:rFonts w:cstheme="majorHAnsi"/>
                <w:sz w:val="22"/>
                <w:szCs w:val="22"/>
              </w:rPr>
              <w:t>Es soll vermieden werden, eine „Epidemie in der Epidemie zu kreieren</w:t>
            </w:r>
          </w:p>
          <w:p>
            <w:pPr>
              <w:pStyle w:val="Listenabsatz"/>
              <w:numPr>
                <w:ilvl w:val="0"/>
                <w:numId w:val="41"/>
              </w:numPr>
              <w:spacing w:after="120"/>
              <w:rPr>
                <w:rFonts w:cstheme="majorHAnsi"/>
                <w:sz w:val="22"/>
                <w:szCs w:val="22"/>
              </w:rPr>
            </w:pPr>
            <w:r>
              <w:rPr>
                <w:rFonts w:cstheme="majorHAnsi"/>
                <w:sz w:val="22"/>
                <w:szCs w:val="22"/>
              </w:rPr>
              <w:t>Verdachtsdiagnosen und bestätigte Fälle sollten getrennt ausgewertet werden können</w:t>
            </w:r>
          </w:p>
          <w:p>
            <w:pPr>
              <w:pStyle w:val="Listenabsatz"/>
              <w:numPr>
                <w:ilvl w:val="0"/>
                <w:numId w:val="41"/>
              </w:numPr>
              <w:spacing w:after="120"/>
              <w:rPr>
                <w:rFonts w:cstheme="majorHAnsi"/>
                <w:sz w:val="22"/>
                <w:szCs w:val="22"/>
              </w:rPr>
            </w:pPr>
            <w:r>
              <w:rPr>
                <w:rFonts w:cstheme="majorHAnsi"/>
                <w:sz w:val="22"/>
                <w:szCs w:val="22"/>
              </w:rPr>
              <w:t xml:space="preserve">Es wurde bereits ein konkreter Vorschlag von Frau Oh ausgearbeitet im Dialog mit M. </w:t>
            </w:r>
            <w:proofErr w:type="spellStart"/>
            <w:r>
              <w:rPr>
                <w:rFonts w:cstheme="majorHAnsi"/>
                <w:sz w:val="22"/>
                <w:szCs w:val="22"/>
              </w:rPr>
              <w:t>Mielcke</w:t>
            </w:r>
            <w:proofErr w:type="spellEnd"/>
            <w:r>
              <w:rPr>
                <w:rFonts w:cstheme="majorHAnsi"/>
                <w:sz w:val="22"/>
                <w:szCs w:val="22"/>
              </w:rPr>
              <w:t xml:space="preserve">, Finalisierung ist in Arbeit, Entwurf beinhaltet 3 Kategorien: </w:t>
            </w:r>
          </w:p>
          <w:p>
            <w:pPr>
              <w:pStyle w:val="Listenabsatz"/>
              <w:numPr>
                <w:ilvl w:val="3"/>
                <w:numId w:val="38"/>
              </w:numPr>
              <w:rPr>
                <w:sz w:val="22"/>
                <w:szCs w:val="22"/>
              </w:rPr>
            </w:pPr>
            <w:r>
              <w:rPr>
                <w:sz w:val="22"/>
                <w:szCs w:val="22"/>
              </w:rPr>
              <w:t>Hinweis auf VOC</w:t>
            </w:r>
          </w:p>
          <w:p>
            <w:pPr>
              <w:pStyle w:val="Listenabsatz"/>
              <w:numPr>
                <w:ilvl w:val="3"/>
                <w:numId w:val="38"/>
              </w:numPr>
              <w:rPr>
                <w:sz w:val="22"/>
                <w:szCs w:val="22"/>
              </w:rPr>
            </w:pPr>
            <w:r>
              <w:rPr>
                <w:sz w:val="22"/>
                <w:szCs w:val="22"/>
              </w:rPr>
              <w:t>Durch Laborbefunde (2 PCRs) begründeter V. a. VOC</w:t>
            </w:r>
          </w:p>
          <w:p>
            <w:pPr>
              <w:pStyle w:val="Listenabsatz"/>
              <w:numPr>
                <w:ilvl w:val="3"/>
                <w:numId w:val="38"/>
              </w:numPr>
              <w:rPr>
                <w:sz w:val="22"/>
                <w:szCs w:val="22"/>
              </w:rPr>
            </w:pPr>
            <w:r>
              <w:rPr>
                <w:sz w:val="22"/>
                <w:szCs w:val="22"/>
              </w:rPr>
              <w:t>Nachweis auf Sequenzierungsbasis</w:t>
            </w:r>
          </w:p>
          <w:p>
            <w:pPr>
              <w:pStyle w:val="Listenabsatz"/>
              <w:numPr>
                <w:ilvl w:val="0"/>
                <w:numId w:val="41"/>
              </w:numPr>
              <w:spacing w:after="120"/>
              <w:rPr>
                <w:rFonts w:cstheme="majorHAnsi"/>
                <w:sz w:val="22"/>
                <w:szCs w:val="22"/>
              </w:rPr>
            </w:pPr>
            <w:proofErr w:type="spellStart"/>
            <w:r>
              <w:rPr>
                <w:rFonts w:cstheme="majorHAnsi"/>
                <w:sz w:val="22"/>
                <w:szCs w:val="22"/>
              </w:rPr>
              <w:t>Entisolierungskriterien</w:t>
            </w:r>
            <w:proofErr w:type="spellEnd"/>
            <w:r>
              <w:rPr>
                <w:rFonts w:cstheme="majorHAnsi"/>
                <w:sz w:val="22"/>
                <w:szCs w:val="22"/>
              </w:rPr>
              <w:t>: Aus den Ländern kommt der Wunsch, entweder bei Ausbrüchen oder grundsätzlich bei V. a. VOC auf 14 Tage Isolierung zu verlängern</w:t>
            </w:r>
          </w:p>
          <w:p>
            <w:pPr>
              <w:pStyle w:val="Listenabsatz"/>
              <w:numPr>
                <w:ilvl w:val="0"/>
                <w:numId w:val="41"/>
              </w:numPr>
              <w:spacing w:after="120"/>
              <w:rPr>
                <w:rFonts w:cstheme="majorHAnsi"/>
                <w:sz w:val="22"/>
                <w:szCs w:val="22"/>
              </w:rPr>
            </w:pPr>
            <w:r>
              <w:rPr>
                <w:rFonts w:cstheme="majorHAnsi"/>
                <w:sz w:val="22"/>
                <w:szCs w:val="22"/>
              </w:rPr>
              <w:t>Bisherige Datenlage, auch im Austausch mit UK, zur Viruskinetik rechtfertigt keine Verlängerung der Isolierung</w:t>
            </w:r>
          </w:p>
          <w:p>
            <w:pPr>
              <w:pStyle w:val="Listenabsatz"/>
              <w:numPr>
                <w:ilvl w:val="0"/>
                <w:numId w:val="41"/>
              </w:numPr>
              <w:spacing w:after="120"/>
              <w:rPr>
                <w:rFonts w:cstheme="majorHAnsi"/>
                <w:sz w:val="22"/>
                <w:szCs w:val="22"/>
              </w:rPr>
            </w:pPr>
            <w:r>
              <w:rPr>
                <w:rFonts w:cstheme="majorHAnsi"/>
                <w:sz w:val="22"/>
                <w:szCs w:val="22"/>
              </w:rPr>
              <w:t xml:space="preserve">Hier sollte auf die Unterscheidung zw. Erkrankungsdauer und Inkubationszeit (hier 14 Tage Quarantäne plus 1 Woche Selbstbeobachtung) geachtet werden </w:t>
            </w:r>
          </w:p>
          <w:p>
            <w:pPr>
              <w:pStyle w:val="Listenabsatz"/>
              <w:numPr>
                <w:ilvl w:val="0"/>
                <w:numId w:val="41"/>
              </w:numPr>
              <w:spacing w:after="120"/>
              <w:rPr>
                <w:rFonts w:cstheme="majorHAnsi"/>
                <w:sz w:val="22"/>
                <w:szCs w:val="22"/>
              </w:rPr>
            </w:pPr>
            <w:r>
              <w:rPr>
                <w:rFonts w:cstheme="majorHAnsi"/>
                <w:sz w:val="22"/>
                <w:szCs w:val="22"/>
              </w:rPr>
              <w:t xml:space="preserve">Diesbezügliche Datenlage muss weiter beobachtet werden </w:t>
            </w:r>
          </w:p>
          <w:p>
            <w:pPr>
              <w:rPr>
                <w:sz w:val="22"/>
                <w:szCs w:val="22"/>
              </w:rPr>
            </w:pPr>
          </w:p>
        </w:tc>
        <w:tc>
          <w:tcPr>
            <w:tcW w:w="1492" w:type="dxa"/>
          </w:tcPr>
          <w:p>
            <w:pPr>
              <w:rPr>
                <w:sz w:val="22"/>
                <w:szCs w:val="22"/>
              </w:rPr>
            </w:pPr>
          </w:p>
          <w:p>
            <w:pPr>
              <w:rPr>
                <w:sz w:val="22"/>
                <w:szCs w:val="22"/>
              </w:rPr>
            </w:pPr>
            <w:r>
              <w:rPr>
                <w:sz w:val="22"/>
                <w:szCs w:val="22"/>
              </w:rPr>
              <w:t xml:space="preserve">Alle </w:t>
            </w:r>
          </w:p>
          <w:p>
            <w:pPr>
              <w:rPr>
                <w:sz w:val="22"/>
                <w:szCs w:val="22"/>
              </w:rPr>
            </w:pPr>
          </w:p>
          <w:p>
            <w:pPr>
              <w:rPr>
                <w:sz w:val="22"/>
                <w:szCs w:val="22"/>
              </w:rPr>
            </w:pPr>
            <w:r>
              <w:rPr>
                <w:sz w:val="22"/>
                <w:szCs w:val="22"/>
                <w:highlight w:val="yellow"/>
              </w:rPr>
              <w:t>(F. Schlosser)</w:t>
            </w:r>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 (Hanefeld)</w:t>
            </w:r>
          </w:p>
          <w:p>
            <w:pPr>
              <w:rPr>
                <w:sz w:val="22"/>
                <w:szCs w:val="22"/>
              </w:rPr>
            </w:pPr>
            <w:r>
              <w:rPr>
                <w:sz w:val="22"/>
                <w:szCs w:val="22"/>
              </w:rPr>
              <w:t xml:space="preserv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U. Rexroth</w:t>
            </w: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Dokumente</w:t>
            </w:r>
          </w:p>
          <w:p>
            <w:pPr>
              <w:pStyle w:val="Listenabsatz"/>
              <w:numPr>
                <w:ilvl w:val="0"/>
                <w:numId w:val="5"/>
              </w:numPr>
              <w:ind w:left="453" w:hanging="340"/>
              <w:rPr>
                <w:b/>
                <w:sz w:val="22"/>
                <w:szCs w:val="22"/>
              </w:rPr>
            </w:pPr>
            <w:r>
              <w:rPr>
                <w:b/>
                <w:sz w:val="22"/>
                <w:szCs w:val="22"/>
              </w:rPr>
              <w:t xml:space="preserve">Kohortierung in Einrichtungen  (Folien </w:t>
            </w:r>
            <w:hyperlink r:id="rId22" w:history="1">
              <w:r>
                <w:rPr>
                  <w:rStyle w:val="Hyperlink"/>
                  <w:b/>
                  <w:sz w:val="22"/>
                  <w:szCs w:val="22"/>
                </w:rPr>
                <w:t>hier</w:t>
              </w:r>
            </w:hyperlink>
            <w:r>
              <w:rPr>
                <w:b/>
                <w:sz w:val="22"/>
                <w:szCs w:val="22"/>
              </w:rPr>
              <w:t xml:space="preserve">) </w:t>
            </w:r>
          </w:p>
          <w:p>
            <w:pPr>
              <w:pStyle w:val="Listenabsatz"/>
              <w:numPr>
                <w:ilvl w:val="1"/>
                <w:numId w:val="5"/>
              </w:numPr>
              <w:ind w:left="907" w:hanging="340"/>
              <w:rPr>
                <w:sz w:val="22"/>
                <w:szCs w:val="22"/>
              </w:rPr>
            </w:pPr>
            <w:r>
              <w:rPr>
                <w:sz w:val="22"/>
                <w:szCs w:val="22"/>
              </w:rPr>
              <w:t>Vorliegende Dokumente „Ergänzende Grundsätze der medizinischen Versorgung in Zeiten der SARS-CoV-2-Epidemie“ und „</w:t>
            </w:r>
            <w:r>
              <w:rPr>
                <w:bCs/>
                <w:sz w:val="22"/>
                <w:szCs w:val="22"/>
              </w:rPr>
              <w:t>Optionen zur getrennten Versorgung von COVID-19-Fällen, Verdachtsfällen und anderen Patienten im stationären Bereich“ sollen wegen Unübersichtlichkeit und Redundanzen zusammengefasst werden in ein Dokument</w:t>
            </w:r>
            <w:r>
              <w:rPr>
                <w:b/>
                <w:bCs/>
                <w:sz w:val="22"/>
                <w:szCs w:val="22"/>
              </w:rPr>
              <w:t xml:space="preserve"> </w:t>
            </w:r>
          </w:p>
          <w:p>
            <w:pPr>
              <w:pStyle w:val="Listenabsatz"/>
              <w:numPr>
                <w:ilvl w:val="1"/>
                <w:numId w:val="5"/>
              </w:numPr>
              <w:ind w:left="907" w:hanging="340"/>
              <w:rPr>
                <w:sz w:val="22"/>
                <w:szCs w:val="22"/>
              </w:rPr>
            </w:pPr>
            <w:r>
              <w:rPr>
                <w:sz w:val="22"/>
                <w:szCs w:val="22"/>
              </w:rPr>
              <w:t xml:space="preserve">Geplanter Titel: „Die medizinische Versorgung von </w:t>
            </w:r>
            <w:proofErr w:type="spellStart"/>
            <w:r>
              <w:rPr>
                <w:sz w:val="22"/>
                <w:szCs w:val="22"/>
              </w:rPr>
              <w:t>Covid</w:t>
            </w:r>
            <w:proofErr w:type="spellEnd"/>
            <w:r>
              <w:rPr>
                <w:sz w:val="22"/>
                <w:szCs w:val="22"/>
              </w:rPr>
              <w:t xml:space="preserve">-Fällen – Hinweise zu organisatorischen Maßnahmen, Kontaktpersonenmanagement und Versorgungsorganisation“, vier Aussagen: </w:t>
            </w:r>
          </w:p>
          <w:p>
            <w:pPr>
              <w:pStyle w:val="Listenabsatz"/>
              <w:numPr>
                <w:ilvl w:val="0"/>
                <w:numId w:val="34"/>
              </w:numPr>
              <w:rPr>
                <w:sz w:val="22"/>
                <w:szCs w:val="22"/>
              </w:rPr>
            </w:pPr>
            <w:r>
              <w:rPr>
                <w:sz w:val="22"/>
                <w:szCs w:val="22"/>
              </w:rPr>
              <w:t xml:space="preserve">Erneute Quarantäne für </w:t>
            </w:r>
            <w:proofErr w:type="gramStart"/>
            <w:r>
              <w:rPr>
                <w:sz w:val="22"/>
                <w:szCs w:val="22"/>
              </w:rPr>
              <w:t>HCW</w:t>
            </w:r>
            <w:proofErr w:type="gramEnd"/>
            <w:r>
              <w:rPr>
                <w:sz w:val="22"/>
                <w:szCs w:val="22"/>
              </w:rPr>
              <w:t xml:space="preserve"> wenn sie KP I werden - mehr als 3 Monate nach Erstinfektion</w:t>
            </w:r>
          </w:p>
          <w:p>
            <w:pPr>
              <w:pStyle w:val="Listenabsatz"/>
              <w:ind w:left="1627"/>
              <w:rPr>
                <w:sz w:val="22"/>
                <w:szCs w:val="22"/>
              </w:rPr>
            </w:pPr>
            <w:r>
              <w:rPr>
                <w:sz w:val="22"/>
                <w:szCs w:val="22"/>
              </w:rPr>
              <w:t xml:space="preserve">- bei V.a. VOC-Infektion </w:t>
            </w:r>
          </w:p>
          <w:p>
            <w:pPr>
              <w:pStyle w:val="Listenabsatz"/>
              <w:ind w:left="1627"/>
              <w:rPr>
                <w:sz w:val="22"/>
                <w:szCs w:val="22"/>
              </w:rPr>
            </w:pPr>
            <w:r>
              <w:rPr>
                <w:sz w:val="22"/>
                <w:szCs w:val="22"/>
              </w:rPr>
              <w:lastRenderedPageBreak/>
              <w:t xml:space="preserve">- bei Kontakt mit Risikogruppen </w:t>
            </w:r>
          </w:p>
          <w:p>
            <w:pPr>
              <w:pStyle w:val="Listenabsatz"/>
              <w:numPr>
                <w:ilvl w:val="0"/>
                <w:numId w:val="34"/>
              </w:numPr>
              <w:rPr>
                <w:sz w:val="22"/>
                <w:szCs w:val="22"/>
              </w:rPr>
            </w:pPr>
            <w:r>
              <w:rPr>
                <w:sz w:val="22"/>
                <w:szCs w:val="22"/>
              </w:rPr>
              <w:t>Quarantänepflicht für Geimpfte</w:t>
            </w:r>
          </w:p>
          <w:p>
            <w:pPr>
              <w:pStyle w:val="Listenabsatz"/>
              <w:numPr>
                <w:ilvl w:val="0"/>
                <w:numId w:val="34"/>
              </w:numPr>
              <w:rPr>
                <w:sz w:val="22"/>
                <w:szCs w:val="22"/>
              </w:rPr>
            </w:pPr>
            <w:r>
              <w:rPr>
                <w:sz w:val="22"/>
                <w:szCs w:val="22"/>
              </w:rPr>
              <w:t>Getrennte Isolierung von Fällen unterschiedlicher Varianten (VOC)</w:t>
            </w:r>
          </w:p>
          <w:p>
            <w:pPr>
              <w:pStyle w:val="Listenabsatz"/>
              <w:numPr>
                <w:ilvl w:val="0"/>
                <w:numId w:val="34"/>
              </w:numPr>
              <w:rPr>
                <w:sz w:val="22"/>
                <w:szCs w:val="22"/>
              </w:rPr>
            </w:pPr>
            <w:r>
              <w:rPr>
                <w:sz w:val="22"/>
                <w:szCs w:val="22"/>
              </w:rPr>
              <w:t>Vor Verlegung Transport- und Zieleinrichtung informieren, ob auf VOC untersucht bzw. VOC nachgewiesen wurde</w:t>
            </w:r>
          </w:p>
          <w:p>
            <w:pPr>
              <w:rPr>
                <w:sz w:val="22"/>
                <w:szCs w:val="22"/>
              </w:rPr>
            </w:pPr>
          </w:p>
          <w:p>
            <w:pPr>
              <w:pStyle w:val="Listenabsatz"/>
              <w:numPr>
                <w:ilvl w:val="1"/>
                <w:numId w:val="5"/>
              </w:numPr>
              <w:ind w:left="907" w:hanging="340"/>
              <w:rPr>
                <w:sz w:val="22"/>
                <w:szCs w:val="22"/>
              </w:rPr>
            </w:pPr>
            <w:r>
              <w:rPr>
                <w:sz w:val="22"/>
                <w:szCs w:val="22"/>
              </w:rPr>
              <w:t>Vorläufiges Feedback aus Einrichtungen ist gemischt, wird teilweise als machbar (räumlich), bzw. nicht machbar bewertet.</w:t>
            </w:r>
          </w:p>
          <w:p>
            <w:pPr>
              <w:pStyle w:val="Listenabsatz"/>
              <w:ind w:left="907"/>
              <w:rPr>
                <w:sz w:val="22"/>
                <w:szCs w:val="22"/>
              </w:rPr>
            </w:pPr>
          </w:p>
          <w:p>
            <w:pPr>
              <w:pStyle w:val="Listenabsatz"/>
              <w:numPr>
                <w:ilvl w:val="1"/>
                <w:numId w:val="5"/>
              </w:numPr>
              <w:ind w:left="907" w:hanging="340"/>
              <w:rPr>
                <w:sz w:val="22"/>
                <w:szCs w:val="22"/>
              </w:rPr>
            </w:pPr>
            <w:r>
              <w:rPr>
                <w:sz w:val="22"/>
                <w:szCs w:val="22"/>
              </w:rPr>
              <w:t xml:space="preserve">Für die drei Dokumente „Optionen zur vorzeitigen Tätigkeitsaufnahme von Kontaktpersonen unter medizinischem Personal in Arztpraxen und Krankenhäusern bei relevantem Personalmangel“, „Optionen zum Management von Kontaktpersonen unter medizinischem und nicht medizinischem Personal in Alten- und Pflegeeinrichtungen bei Personalmangel“ und „Optionen zum Management von Kontaktpersonen unter Personal der kritischen Infrastruktur bei Personalmangel“ </w:t>
            </w:r>
          </w:p>
          <w:p>
            <w:pPr>
              <w:pStyle w:val="Listenabsatz"/>
              <w:numPr>
                <w:ilvl w:val="0"/>
                <w:numId w:val="37"/>
              </w:numPr>
              <w:rPr>
                <w:sz w:val="22"/>
                <w:szCs w:val="22"/>
              </w:rPr>
            </w:pPr>
            <w:r>
              <w:rPr>
                <w:sz w:val="22"/>
                <w:szCs w:val="22"/>
              </w:rPr>
              <w:t>Müssen entsprechend ergänzt bzw. angepasst werden: keine Quarantäneverkürzung bei V.a. VOC, Quarantäne auch nach Impfung, Quarantäne bei mehr als 3 Monate zurückliegender Erstinfektion, bei V.a. VOC und bei Kontakt mit Risikogruppen</w:t>
            </w:r>
          </w:p>
          <w:p>
            <w:pPr>
              <w:pStyle w:val="Listenabsatz"/>
              <w:ind w:left="1627"/>
              <w:rPr>
                <w:sz w:val="22"/>
                <w:szCs w:val="22"/>
              </w:rPr>
            </w:pPr>
            <w:r>
              <w:rPr>
                <w:sz w:val="22"/>
                <w:szCs w:val="22"/>
              </w:rPr>
              <w:t xml:space="preserve"> </w:t>
            </w:r>
          </w:p>
          <w:p>
            <w:pPr>
              <w:pStyle w:val="Listenabsatz"/>
              <w:numPr>
                <w:ilvl w:val="1"/>
                <w:numId w:val="5"/>
              </w:numPr>
              <w:ind w:left="907" w:hanging="340"/>
              <w:rPr>
                <w:sz w:val="22"/>
                <w:szCs w:val="22"/>
              </w:rPr>
            </w:pPr>
            <w:r>
              <w:rPr>
                <w:sz w:val="22"/>
                <w:szCs w:val="22"/>
              </w:rPr>
              <w:t xml:space="preserve">Dokument „Management von COVID-19 Ausbrüchen im Gesundheitswesen“: </w:t>
            </w:r>
          </w:p>
          <w:p>
            <w:pPr>
              <w:pStyle w:val="Listenabsatz"/>
              <w:numPr>
                <w:ilvl w:val="0"/>
                <w:numId w:val="37"/>
              </w:numPr>
              <w:rPr>
                <w:sz w:val="22"/>
                <w:szCs w:val="22"/>
              </w:rPr>
            </w:pPr>
            <w:r>
              <w:rPr>
                <w:sz w:val="22"/>
                <w:szCs w:val="22"/>
              </w:rPr>
              <w:t>Quarantäne von ganzen Stationen, Gebäudeteilen oder Krankenhäusern kann sinnvoll sein</w:t>
            </w:r>
          </w:p>
          <w:p>
            <w:pPr>
              <w:pStyle w:val="Listenabsatz"/>
              <w:numPr>
                <w:ilvl w:val="0"/>
                <w:numId w:val="37"/>
              </w:numPr>
              <w:rPr>
                <w:sz w:val="22"/>
                <w:szCs w:val="22"/>
              </w:rPr>
            </w:pPr>
            <w:r>
              <w:rPr>
                <w:sz w:val="22"/>
                <w:szCs w:val="22"/>
              </w:rPr>
              <w:t xml:space="preserve"> Das Personal kommt in Wechselquarantäne (möglichst organisierter Transport, kein ÖPNV) </w:t>
            </w:r>
          </w:p>
          <w:p>
            <w:pPr>
              <w:pStyle w:val="Listenabsatz"/>
              <w:numPr>
                <w:ilvl w:val="0"/>
                <w:numId w:val="37"/>
              </w:numPr>
              <w:rPr>
                <w:sz w:val="22"/>
                <w:szCs w:val="22"/>
              </w:rPr>
            </w:pPr>
            <w:r>
              <w:rPr>
                <w:sz w:val="22"/>
                <w:szCs w:val="22"/>
              </w:rPr>
              <w:t xml:space="preserve">Entlassene Patienten und Patientinnen müssen in Quarantäne (Beginn: Entlassungstag) </w:t>
            </w:r>
          </w:p>
          <w:p>
            <w:pPr>
              <w:rPr>
                <w:sz w:val="22"/>
                <w:szCs w:val="22"/>
              </w:rPr>
            </w:pPr>
          </w:p>
          <w:p>
            <w:pPr>
              <w:pStyle w:val="Listenabsatz"/>
              <w:ind w:left="453"/>
              <w:rPr>
                <w:sz w:val="22"/>
                <w:szCs w:val="22"/>
              </w:rPr>
            </w:pPr>
          </w:p>
          <w:p>
            <w:pPr>
              <w:pStyle w:val="Listenabsatz"/>
              <w:numPr>
                <w:ilvl w:val="1"/>
                <w:numId w:val="5"/>
              </w:numPr>
              <w:ind w:left="907" w:hanging="340"/>
              <w:rPr>
                <w:sz w:val="22"/>
                <w:szCs w:val="22"/>
              </w:rPr>
            </w:pPr>
            <w:r>
              <w:rPr>
                <w:sz w:val="22"/>
                <w:szCs w:val="22"/>
              </w:rPr>
              <w:t>Diskussion</w:t>
            </w:r>
          </w:p>
          <w:p>
            <w:pPr>
              <w:pStyle w:val="Listenabsatz"/>
              <w:numPr>
                <w:ilvl w:val="0"/>
                <w:numId w:val="37"/>
              </w:numPr>
              <w:rPr>
                <w:sz w:val="22"/>
                <w:szCs w:val="22"/>
              </w:rPr>
            </w:pPr>
            <w:r>
              <w:rPr>
                <w:sz w:val="22"/>
                <w:szCs w:val="22"/>
              </w:rPr>
              <w:t xml:space="preserve">Einigung auf die Bezeichnung „besorgniserregende Varianten“ </w:t>
            </w:r>
          </w:p>
          <w:p>
            <w:pPr>
              <w:pStyle w:val="Listenabsatz"/>
              <w:numPr>
                <w:ilvl w:val="0"/>
                <w:numId w:val="37"/>
              </w:numPr>
              <w:rPr>
                <w:sz w:val="22"/>
                <w:szCs w:val="22"/>
              </w:rPr>
            </w:pPr>
            <w:r>
              <w:rPr>
                <w:sz w:val="22"/>
                <w:szCs w:val="22"/>
              </w:rPr>
              <w:t xml:space="preserve">Es soll deutlich formuliert werden, dass „V.a. VOC-Infektion“ und „Kontakt mit Risikogruppen“ als einzelne  Konditionen jeweils die Quarantäne begründen können. </w:t>
            </w:r>
          </w:p>
          <w:p>
            <w:pPr>
              <w:pStyle w:val="Listenabsatz"/>
              <w:ind w:left="1627"/>
              <w:rPr>
                <w:sz w:val="22"/>
                <w:szCs w:val="22"/>
              </w:rPr>
            </w:pPr>
          </w:p>
          <w:p>
            <w:pPr>
              <w:rPr>
                <w:i/>
                <w:sz w:val="22"/>
                <w:szCs w:val="22"/>
              </w:rPr>
            </w:pPr>
            <w:r>
              <w:rPr>
                <w:i/>
                <w:sz w:val="22"/>
                <w:szCs w:val="22"/>
              </w:rPr>
              <w:t xml:space="preserve">ToDo: Eindeutige Formulierung wählen (J. Hermes) und Kontaktaufnahme mit S. Buda bezüglich der Anpassung der </w:t>
            </w:r>
            <w:proofErr w:type="spellStart"/>
            <w:r>
              <w:rPr>
                <w:i/>
                <w:sz w:val="22"/>
                <w:szCs w:val="22"/>
              </w:rPr>
              <w:t>KoNa</w:t>
            </w:r>
            <w:proofErr w:type="spellEnd"/>
            <w:r>
              <w:rPr>
                <w:i/>
                <w:sz w:val="22"/>
                <w:szCs w:val="22"/>
              </w:rPr>
              <w:t xml:space="preserve">-Dokumente </w:t>
            </w:r>
          </w:p>
          <w:p>
            <w:pPr>
              <w:rPr>
                <w:i/>
                <w:sz w:val="22"/>
                <w:szCs w:val="22"/>
              </w:rPr>
            </w:pPr>
            <w:r>
              <w:rPr>
                <w:i/>
                <w:sz w:val="22"/>
                <w:szCs w:val="22"/>
              </w:rPr>
              <w:t xml:space="preserve">Alle Dokumente </w:t>
            </w:r>
            <w:proofErr w:type="spellStart"/>
            <w:r>
              <w:rPr>
                <w:i/>
                <w:sz w:val="22"/>
                <w:szCs w:val="22"/>
              </w:rPr>
              <w:t>bezügl</w:t>
            </w:r>
            <w:proofErr w:type="spellEnd"/>
            <w:r>
              <w:rPr>
                <w:i/>
                <w:sz w:val="22"/>
                <w:szCs w:val="22"/>
              </w:rPr>
              <w:t>. Bezeichnung „Besorgniserregende Variante“ überprüfen (S. Buda)</w:t>
            </w:r>
          </w:p>
          <w:p>
            <w:pPr>
              <w:rPr>
                <w:i/>
                <w:sz w:val="22"/>
                <w:szCs w:val="22"/>
              </w:rPr>
            </w:pPr>
            <w:r>
              <w:rPr>
                <w:i/>
                <w:sz w:val="22"/>
                <w:szCs w:val="22"/>
              </w:rPr>
              <w:t xml:space="preserve"> </w:t>
            </w:r>
          </w:p>
          <w:p>
            <w:pPr>
              <w:pStyle w:val="Listenabsatz"/>
              <w:numPr>
                <w:ilvl w:val="0"/>
                <w:numId w:val="37"/>
              </w:numPr>
              <w:rPr>
                <w:sz w:val="22"/>
                <w:szCs w:val="22"/>
              </w:rPr>
            </w:pPr>
            <w:r>
              <w:rPr>
                <w:sz w:val="22"/>
                <w:szCs w:val="22"/>
              </w:rPr>
              <w:lastRenderedPageBreak/>
              <w:t xml:space="preserve">Zur Umsetzung der getrennten Kohortierung: Es müsste definiert werden, wann ein V. a. VOC vorliegt bzw. ausgesprochen wird </w:t>
            </w:r>
          </w:p>
          <w:p>
            <w:pPr>
              <w:pStyle w:val="Listenabsatz"/>
              <w:numPr>
                <w:ilvl w:val="0"/>
                <w:numId w:val="37"/>
              </w:numPr>
              <w:rPr>
                <w:sz w:val="22"/>
                <w:szCs w:val="22"/>
              </w:rPr>
            </w:pPr>
            <w:r>
              <w:rPr>
                <w:sz w:val="22"/>
                <w:szCs w:val="22"/>
              </w:rPr>
              <w:t>Es müsste geklärt werden, inwiefern „getrennte Versorgung“ getrennte Gruppen, Einzelzimmer, getrenntes Personal bedeutet</w:t>
            </w:r>
          </w:p>
          <w:p>
            <w:pPr>
              <w:pStyle w:val="Listenabsatz"/>
              <w:numPr>
                <w:ilvl w:val="0"/>
                <w:numId w:val="37"/>
              </w:numPr>
              <w:rPr>
                <w:sz w:val="22"/>
                <w:szCs w:val="22"/>
              </w:rPr>
            </w:pPr>
            <w:r>
              <w:rPr>
                <w:sz w:val="22"/>
                <w:szCs w:val="22"/>
              </w:rPr>
              <w:t xml:space="preserve">Zur Entlastung der KH z.B.: </w:t>
            </w:r>
            <w:proofErr w:type="gramStart"/>
            <w:r>
              <w:rPr>
                <w:sz w:val="22"/>
                <w:szCs w:val="22"/>
              </w:rPr>
              <w:t>„</w:t>
            </w:r>
            <w:proofErr w:type="gramEnd"/>
            <w:r>
              <w:rPr>
                <w:sz w:val="22"/>
                <w:szCs w:val="22"/>
              </w:rPr>
              <w:t>wenn möglich“ formulieren</w:t>
            </w:r>
          </w:p>
          <w:p>
            <w:pPr>
              <w:pStyle w:val="Listenabsatz"/>
              <w:ind w:left="1627"/>
              <w:rPr>
                <w:sz w:val="22"/>
                <w:szCs w:val="22"/>
              </w:rPr>
            </w:pPr>
            <w:r>
              <w:rPr>
                <w:sz w:val="22"/>
                <w:szCs w:val="22"/>
              </w:rPr>
              <w:t>Personelle Zuordnung ist häufig schwierig, bes. nachts</w:t>
            </w:r>
          </w:p>
          <w:p>
            <w:pPr>
              <w:pStyle w:val="Listenabsatz"/>
              <w:numPr>
                <w:ilvl w:val="0"/>
                <w:numId w:val="37"/>
              </w:numPr>
              <w:rPr>
                <w:sz w:val="22"/>
                <w:szCs w:val="22"/>
              </w:rPr>
            </w:pPr>
            <w:r>
              <w:rPr>
                <w:sz w:val="22"/>
                <w:szCs w:val="22"/>
              </w:rPr>
              <w:t>In den COVID-Bereichen ist die KH- Hygiene schlechter, Bedeutung der Übertragungsvermeidung von VOC sollte verdeutlicht werden</w:t>
            </w:r>
          </w:p>
          <w:p>
            <w:pPr>
              <w:pStyle w:val="Listenabsatz"/>
              <w:numPr>
                <w:ilvl w:val="0"/>
                <w:numId w:val="37"/>
              </w:numPr>
              <w:rPr>
                <w:sz w:val="22"/>
                <w:szCs w:val="22"/>
              </w:rPr>
            </w:pPr>
            <w:r>
              <w:rPr>
                <w:sz w:val="22"/>
                <w:szCs w:val="22"/>
              </w:rPr>
              <w:t>Titel des Dokuments sollte geändert werden: mit „medizinische Versorgung“ assoziiert man Therapie, alternativ besser“ infektionshygienisches Management“</w:t>
            </w:r>
          </w:p>
          <w:p>
            <w:pPr>
              <w:pStyle w:val="Listenabsatz"/>
              <w:ind w:left="1627"/>
              <w:rPr>
                <w:sz w:val="22"/>
                <w:szCs w:val="22"/>
              </w:rPr>
            </w:pPr>
          </w:p>
          <w:p>
            <w:pPr>
              <w:rPr>
                <w:i/>
                <w:sz w:val="22"/>
                <w:szCs w:val="22"/>
              </w:rPr>
            </w:pPr>
            <w:r>
              <w:rPr>
                <w:i/>
                <w:sz w:val="22"/>
                <w:szCs w:val="22"/>
              </w:rPr>
              <w:t>ToDo: Dokument bitte an FG 14 weiterleiten</w:t>
            </w:r>
          </w:p>
          <w:p>
            <w:pPr>
              <w:rPr>
                <w:i/>
                <w:sz w:val="22"/>
                <w:szCs w:val="22"/>
              </w:rPr>
            </w:pPr>
            <w:r>
              <w:rPr>
                <w:i/>
                <w:sz w:val="22"/>
                <w:szCs w:val="22"/>
              </w:rPr>
              <w:t xml:space="preserve"> </w:t>
            </w:r>
          </w:p>
          <w:p>
            <w:pPr>
              <w:pStyle w:val="Listenabsatz"/>
              <w:numPr>
                <w:ilvl w:val="0"/>
                <w:numId w:val="37"/>
              </w:numPr>
              <w:rPr>
                <w:sz w:val="22"/>
                <w:szCs w:val="22"/>
              </w:rPr>
            </w:pPr>
            <w:r>
              <w:rPr>
                <w:sz w:val="22"/>
                <w:szCs w:val="22"/>
              </w:rPr>
              <w:t>Hinweis: Umsetzung wird dadurch erschwert, dass V. a. VOC häufig aus Target-PCR stammt, die nicht zw. verschiedenen Varianten differenziert</w:t>
            </w:r>
          </w:p>
          <w:p>
            <w:pPr>
              <w:pStyle w:val="Listenabsatz"/>
              <w:numPr>
                <w:ilvl w:val="0"/>
                <w:numId w:val="37"/>
              </w:numPr>
              <w:rPr>
                <w:sz w:val="22"/>
                <w:szCs w:val="22"/>
              </w:rPr>
            </w:pPr>
            <w:r>
              <w:rPr>
                <w:sz w:val="22"/>
                <w:szCs w:val="22"/>
              </w:rPr>
              <w:t>Lösung einzelner Kliniken: Zweibettzimmer werden zu „Evaluations“´-bzw. „</w:t>
            </w:r>
            <w:proofErr w:type="spellStart"/>
            <w:r>
              <w:rPr>
                <w:sz w:val="22"/>
                <w:szCs w:val="22"/>
              </w:rPr>
              <w:t>Screeningzimmer</w:t>
            </w:r>
            <w:proofErr w:type="spellEnd"/>
            <w:r>
              <w:rPr>
                <w:sz w:val="22"/>
                <w:szCs w:val="22"/>
              </w:rPr>
              <w:t>“, bis zur Klärung durch Sequenzierung</w:t>
            </w:r>
          </w:p>
          <w:p>
            <w:pPr>
              <w:pStyle w:val="Listenabsatz"/>
              <w:numPr>
                <w:ilvl w:val="0"/>
                <w:numId w:val="37"/>
              </w:numPr>
              <w:rPr>
                <w:sz w:val="22"/>
                <w:szCs w:val="22"/>
              </w:rPr>
            </w:pPr>
            <w:r>
              <w:rPr>
                <w:sz w:val="22"/>
                <w:szCs w:val="22"/>
              </w:rPr>
              <w:t xml:space="preserve"> Es sollte darauf gedrängt werden, zu sequenzieren und dann stufenweise die Kohortierung aufzusplitten</w:t>
            </w:r>
          </w:p>
          <w:p>
            <w:pPr>
              <w:pStyle w:val="Listenabsatz"/>
              <w:ind w:left="1627"/>
              <w:rPr>
                <w:sz w:val="22"/>
                <w:szCs w:val="22"/>
              </w:rPr>
            </w:pPr>
            <w:r>
              <w:rPr>
                <w:sz w:val="22"/>
                <w:szCs w:val="22"/>
              </w:rPr>
              <w:t xml:space="preserve"> </w:t>
            </w:r>
          </w:p>
          <w:p>
            <w:pPr>
              <w:rPr>
                <w:i/>
                <w:sz w:val="22"/>
                <w:szCs w:val="22"/>
              </w:rPr>
            </w:pPr>
            <w:r>
              <w:rPr>
                <w:i/>
                <w:sz w:val="22"/>
                <w:szCs w:val="22"/>
              </w:rPr>
              <w:t>ToDo: Titel ändern, Präzisierungen aufnehmen, getrenntes Personal „wenn möglich“, Formulierung „getrennte Versorgung“ ist gut, keine Forderung nach Einzelzimmern um den Kliniken Handlungsspielraum zu lassen</w:t>
            </w:r>
          </w:p>
          <w:p>
            <w:pPr>
              <w:rPr>
                <w:sz w:val="22"/>
                <w:szCs w:val="22"/>
              </w:rPr>
            </w:pPr>
          </w:p>
          <w:p>
            <w:pPr>
              <w:rPr>
                <w:sz w:val="22"/>
                <w:szCs w:val="22"/>
              </w:rPr>
            </w:pPr>
            <w:r>
              <w:rPr>
                <w:sz w:val="22"/>
                <w:szCs w:val="22"/>
              </w:rPr>
              <w:t xml:space="preserve">  </w:t>
            </w:r>
          </w:p>
        </w:tc>
        <w:tc>
          <w:tcPr>
            <w:tcW w:w="1492" w:type="dxa"/>
          </w:tcPr>
          <w:p>
            <w:pPr>
              <w:rPr>
                <w:sz w:val="22"/>
                <w:szCs w:val="22"/>
              </w:rPr>
            </w:pPr>
          </w:p>
          <w:p>
            <w:pPr>
              <w:rPr>
                <w:sz w:val="22"/>
                <w:szCs w:val="22"/>
              </w:rPr>
            </w:pPr>
            <w:r>
              <w:rPr>
                <w:sz w:val="22"/>
                <w:szCs w:val="22"/>
              </w:rPr>
              <w:t xml:space="preserve">FG 37  </w:t>
            </w:r>
          </w:p>
          <w:p>
            <w:pPr>
              <w:rPr>
                <w:sz w:val="22"/>
                <w:szCs w:val="22"/>
              </w:rPr>
            </w:pPr>
            <w:r>
              <w:rPr>
                <w:sz w:val="22"/>
                <w:szCs w:val="22"/>
              </w:rPr>
              <w:t>(T.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b/>
                <w:sz w:val="22"/>
                <w:szCs w:val="22"/>
              </w:rPr>
              <w:t>FG 17</w:t>
            </w:r>
            <w:r>
              <w:rPr>
                <w:sz w:val="22"/>
                <w:szCs w:val="22"/>
              </w:rPr>
              <w:t xml:space="preserve"> </w:t>
            </w:r>
          </w:p>
          <w:p>
            <w:pPr>
              <w:pStyle w:val="Listenabsatz"/>
              <w:ind w:left="453"/>
              <w:rPr>
                <w:sz w:val="22"/>
                <w:szCs w:val="22"/>
              </w:rPr>
            </w:pPr>
          </w:p>
          <w:p>
            <w:pPr>
              <w:pStyle w:val="Listenabsatz"/>
              <w:numPr>
                <w:ilvl w:val="1"/>
                <w:numId w:val="5"/>
              </w:numPr>
              <w:ind w:left="907" w:hanging="340"/>
              <w:rPr>
                <w:sz w:val="22"/>
                <w:szCs w:val="22"/>
              </w:rPr>
            </w:pPr>
            <w:r>
              <w:rPr>
                <w:sz w:val="22"/>
              </w:rPr>
              <w:t>150 Probeneinsendungen/Woche</w:t>
            </w:r>
          </w:p>
          <w:p>
            <w:pPr>
              <w:pStyle w:val="Listenabsatz"/>
              <w:numPr>
                <w:ilvl w:val="1"/>
                <w:numId w:val="5"/>
              </w:numPr>
              <w:ind w:left="907" w:hanging="340"/>
              <w:rPr>
                <w:sz w:val="22"/>
                <w:szCs w:val="22"/>
              </w:rPr>
            </w:pPr>
            <w:r>
              <w:rPr>
                <w:sz w:val="22"/>
              </w:rPr>
              <w:t xml:space="preserve">Es wurden 5 neue Praxen rekrutiert, da derzeit um ausreichend Probenmaterial zu kämpfen ist </w:t>
            </w:r>
          </w:p>
          <w:p>
            <w:pPr>
              <w:pStyle w:val="Listenabsatz"/>
              <w:numPr>
                <w:ilvl w:val="1"/>
                <w:numId w:val="5"/>
              </w:numPr>
              <w:ind w:left="907" w:hanging="340"/>
              <w:rPr>
                <w:sz w:val="22"/>
                <w:szCs w:val="22"/>
              </w:rPr>
            </w:pPr>
            <w:r>
              <w:rPr>
                <w:sz w:val="22"/>
              </w:rPr>
              <w:t xml:space="preserve">Im Sentinel aktuell 3% der Proben positiv (im Vgl. zu vorher 16%) </w:t>
            </w:r>
          </w:p>
          <w:p>
            <w:pPr>
              <w:pStyle w:val="Listenabsatz"/>
              <w:numPr>
                <w:ilvl w:val="1"/>
                <w:numId w:val="5"/>
              </w:numPr>
              <w:ind w:left="907" w:hanging="340"/>
              <w:rPr>
                <w:sz w:val="22"/>
                <w:szCs w:val="22"/>
              </w:rPr>
            </w:pPr>
            <w:r>
              <w:rPr>
                <w:sz w:val="22"/>
              </w:rPr>
              <w:t>Im Sommer waren Rhinoviren häufig, da viele pädiatrische Einsendungen</w:t>
            </w:r>
          </w:p>
          <w:p>
            <w:pPr>
              <w:pStyle w:val="Listenabsatz"/>
              <w:numPr>
                <w:ilvl w:val="1"/>
                <w:numId w:val="5"/>
              </w:numPr>
              <w:ind w:left="907" w:hanging="340"/>
              <w:rPr>
                <w:sz w:val="22"/>
                <w:szCs w:val="22"/>
              </w:rPr>
            </w:pPr>
            <w:r>
              <w:rPr>
                <w:sz w:val="22"/>
              </w:rPr>
              <w:t xml:space="preserve">Influenza: konstant 20 bis 30 Meldungen/Woche (in der Vorsaison noch 30.000 Fälle) </w:t>
            </w:r>
          </w:p>
          <w:p>
            <w:pPr>
              <w:pStyle w:val="Listenabsatz"/>
              <w:numPr>
                <w:ilvl w:val="1"/>
                <w:numId w:val="5"/>
              </w:numPr>
              <w:ind w:left="907" w:hanging="340"/>
              <w:rPr>
                <w:sz w:val="22"/>
                <w:szCs w:val="22"/>
              </w:rPr>
            </w:pPr>
            <w:r>
              <w:rPr>
                <w:sz w:val="22"/>
              </w:rPr>
              <w:t>Rhinoviren weiter rückläufig</w:t>
            </w:r>
          </w:p>
          <w:p>
            <w:pPr>
              <w:pStyle w:val="Listenabsatz"/>
              <w:numPr>
                <w:ilvl w:val="1"/>
                <w:numId w:val="5"/>
              </w:numPr>
              <w:ind w:left="907" w:hanging="340"/>
              <w:rPr>
                <w:sz w:val="22"/>
                <w:szCs w:val="22"/>
              </w:rPr>
            </w:pPr>
            <w:r>
              <w:rPr>
                <w:sz w:val="22"/>
              </w:rPr>
              <w:lastRenderedPageBreak/>
              <w:t xml:space="preserve">Coronaviren saisonal rückläufig, diese Woche 2, letzte Woche 4, unter dem erwarteten Niveau </w:t>
            </w:r>
          </w:p>
          <w:p>
            <w:pPr>
              <w:pStyle w:val="Listenabsatz"/>
              <w:numPr>
                <w:ilvl w:val="1"/>
                <w:numId w:val="5"/>
              </w:numPr>
              <w:ind w:left="907" w:hanging="340"/>
              <w:rPr>
                <w:sz w:val="22"/>
                <w:szCs w:val="22"/>
              </w:rPr>
            </w:pPr>
            <w:r>
              <w:rPr>
                <w:sz w:val="22"/>
              </w:rPr>
              <w:t>Parainfluenzaviren sind eigentlich saisonunabhängig, der Rückgang zeigt die Wirksamkeit der Infektionsschutzmaßnahmen</w:t>
            </w:r>
          </w:p>
          <w:p>
            <w:pPr>
              <w:pStyle w:val="Listenabsatz"/>
              <w:numPr>
                <w:ilvl w:val="1"/>
                <w:numId w:val="5"/>
              </w:numPr>
              <w:ind w:left="907" w:hanging="340"/>
              <w:rPr>
                <w:sz w:val="22"/>
                <w:szCs w:val="22"/>
              </w:rPr>
            </w:pPr>
            <w:r>
              <w:rPr>
                <w:sz w:val="22"/>
              </w:rPr>
              <w:t>M 501Y trat 3x im Sentinel auf (Hessen, Jena, Vogtland, dort als B.1.1.7 sequenziert)</w:t>
            </w:r>
          </w:p>
          <w:p>
            <w:pPr>
              <w:pStyle w:val="Listenabsatz"/>
              <w:numPr>
                <w:ilvl w:val="1"/>
                <w:numId w:val="5"/>
              </w:numPr>
              <w:ind w:left="907" w:hanging="340"/>
              <w:rPr>
                <w:sz w:val="22"/>
                <w:szCs w:val="22"/>
              </w:rPr>
            </w:pPr>
            <w:r>
              <w:rPr>
                <w:sz w:val="22"/>
                <w:szCs w:val="22"/>
              </w:rPr>
              <w:t xml:space="preserve">NRZ für Influenza (bessere Altersrepräsentativität) und </w:t>
            </w:r>
            <w:proofErr w:type="spellStart"/>
            <w:r>
              <w:rPr>
                <w:sz w:val="22"/>
                <w:szCs w:val="22"/>
              </w:rPr>
              <w:t>Respvir</w:t>
            </w:r>
            <w:proofErr w:type="spellEnd"/>
            <w:r>
              <w:rPr>
                <w:sz w:val="22"/>
                <w:szCs w:val="22"/>
              </w:rPr>
              <w:t xml:space="preserve"> (</w:t>
            </w:r>
            <w:proofErr w:type="spellStart"/>
            <w:r>
              <w:rPr>
                <w:sz w:val="22"/>
                <w:szCs w:val="22"/>
              </w:rPr>
              <w:t>kleinkindlastig</w:t>
            </w:r>
            <w:proofErr w:type="spellEnd"/>
            <w:r>
              <w:rPr>
                <w:sz w:val="22"/>
                <w:szCs w:val="22"/>
              </w:rPr>
              <w:t xml:space="preserve">) bestätigen diese Trends </w:t>
            </w:r>
          </w:p>
          <w:p>
            <w:pPr>
              <w:pStyle w:val="Listenabsatz"/>
              <w:numPr>
                <w:ilvl w:val="1"/>
                <w:numId w:val="5"/>
              </w:numPr>
              <w:ind w:left="907" w:hanging="340"/>
              <w:rPr>
                <w:sz w:val="22"/>
                <w:szCs w:val="22"/>
              </w:rPr>
            </w:pPr>
            <w:r>
              <w:rPr>
                <w:sz w:val="22"/>
              </w:rPr>
              <w:t xml:space="preserve">Daten eignen sich für die BPK   </w:t>
            </w:r>
          </w:p>
          <w:p>
            <w:pPr>
              <w:rPr>
                <w:sz w:val="22"/>
              </w:rPr>
            </w:pPr>
          </w:p>
          <w:p>
            <w:pPr>
              <w:rPr>
                <w:i/>
                <w:sz w:val="22"/>
                <w:szCs w:val="22"/>
              </w:rPr>
            </w:pPr>
            <w:r>
              <w:rPr>
                <w:i/>
                <w:sz w:val="22"/>
              </w:rPr>
              <w:t>ToDo:   Daten für die PK bereitstellen. ID 2160_8</w:t>
            </w:r>
          </w:p>
          <w:p>
            <w:pPr>
              <w:pStyle w:val="Listenabsatz"/>
              <w:ind w:left="907"/>
              <w:rPr>
                <w:sz w:val="22"/>
                <w:szCs w:val="22"/>
              </w:rPr>
            </w:pPr>
            <w:r>
              <w:rPr>
                <w:sz w:val="22"/>
              </w:rPr>
              <w:t xml:space="preserve"> </w:t>
            </w:r>
          </w:p>
          <w:p>
            <w:pPr>
              <w:pStyle w:val="Listenabsatz"/>
              <w:numPr>
                <w:ilvl w:val="0"/>
                <w:numId w:val="5"/>
              </w:numPr>
              <w:ind w:left="453" w:hanging="340"/>
              <w:rPr>
                <w:b/>
                <w:sz w:val="22"/>
                <w:szCs w:val="22"/>
              </w:rPr>
            </w:pPr>
            <w:r>
              <w:rPr>
                <w:b/>
                <w:sz w:val="22"/>
                <w:szCs w:val="22"/>
              </w:rPr>
              <w:t xml:space="preserve">ZBS 1 kein Teilnehmer </w:t>
            </w:r>
          </w:p>
          <w:p>
            <w:pPr>
              <w:pStyle w:val="Listenabsatz"/>
              <w:ind w:left="453"/>
              <w:rPr>
                <w:b/>
              </w:rPr>
            </w:pPr>
          </w:p>
          <w:p>
            <w:pPr>
              <w:pStyle w:val="Listenabsatz"/>
              <w:numPr>
                <w:ilvl w:val="0"/>
                <w:numId w:val="5"/>
              </w:numPr>
              <w:ind w:left="453" w:hanging="340"/>
              <w:rPr>
                <w:sz w:val="22"/>
                <w:szCs w:val="22"/>
              </w:rPr>
            </w:pPr>
            <w:r>
              <w:rPr>
                <w:b/>
                <w:sz w:val="22"/>
              </w:rPr>
              <w:t xml:space="preserve">Ausbruch im HUK: </w:t>
            </w:r>
            <w:r>
              <w:rPr>
                <w:sz w:val="22"/>
              </w:rPr>
              <w:t xml:space="preserve"> Es sind etwa 40 Isolate im Haus, teilweise bereits sequenziert, Daten liegen vor. Gibt es Kapazitäten, daraus einen Stammbaum anzulegen? </w:t>
            </w:r>
          </w:p>
          <w:p>
            <w:pPr>
              <w:ind w:left="113"/>
              <w:rPr>
                <w:color w:val="0070C0"/>
                <w:sz w:val="22"/>
              </w:rPr>
            </w:pPr>
          </w:p>
          <w:p>
            <w:pPr>
              <w:ind w:left="113"/>
              <w:rPr>
                <w:i/>
                <w:sz w:val="22"/>
              </w:rPr>
            </w:pPr>
            <w:r>
              <w:rPr>
                <w:i/>
                <w:sz w:val="22"/>
              </w:rPr>
              <w:t>ToDo: MF1 soll das in die Wege leiten</w:t>
            </w:r>
          </w:p>
          <w:p>
            <w:pPr>
              <w:ind w:left="113"/>
              <w:rPr>
                <w:i/>
                <w:sz w:val="22"/>
              </w:rPr>
            </w:pPr>
          </w:p>
          <w:p>
            <w:pPr>
              <w:pStyle w:val="Listenabsatz"/>
              <w:numPr>
                <w:ilvl w:val="0"/>
                <w:numId w:val="5"/>
              </w:numPr>
              <w:ind w:left="453" w:hanging="340"/>
              <w:rPr>
                <w:b/>
                <w:sz w:val="22"/>
                <w:szCs w:val="22"/>
              </w:rPr>
            </w:pPr>
            <w:r>
              <w:rPr>
                <w:b/>
                <w:sz w:val="22"/>
              </w:rPr>
              <w:t>Mitteilungen des GA Havelland zu Reinfektionen (</w:t>
            </w:r>
            <w:r>
              <w:rPr>
                <w:sz w:val="22"/>
              </w:rPr>
              <w:t xml:space="preserve">Folie </w:t>
            </w:r>
            <w:hyperlink r:id="rId23" w:history="1">
              <w:r>
                <w:rPr>
                  <w:rStyle w:val="Hyperlink"/>
                  <w:sz w:val="22"/>
                </w:rPr>
                <w:t>hier</w:t>
              </w:r>
            </w:hyperlink>
            <w:r>
              <w:rPr>
                <w:b/>
                <w:sz w:val="22"/>
              </w:rPr>
              <w:t xml:space="preserve"> ) S. Voigt) </w:t>
            </w:r>
          </w:p>
          <w:p>
            <w:pPr>
              <w:pStyle w:val="Listenabsatz"/>
              <w:numPr>
                <w:ilvl w:val="1"/>
                <w:numId w:val="5"/>
              </w:numPr>
              <w:ind w:left="907" w:hanging="340"/>
              <w:rPr>
                <w:sz w:val="22"/>
                <w:szCs w:val="22"/>
              </w:rPr>
            </w:pPr>
            <w:r>
              <w:rPr>
                <w:b/>
                <w:sz w:val="22"/>
              </w:rPr>
              <w:t xml:space="preserve"> </w:t>
            </w:r>
            <w:r>
              <w:rPr>
                <w:sz w:val="22"/>
                <w:szCs w:val="22"/>
              </w:rPr>
              <w:t xml:space="preserve">in allen drei Fällen fehlen Daten für die Annahme einer Reinfektion </w:t>
            </w:r>
          </w:p>
          <w:p>
            <w:pPr>
              <w:pStyle w:val="Listenabsatz"/>
              <w:numPr>
                <w:ilvl w:val="1"/>
                <w:numId w:val="5"/>
              </w:numPr>
              <w:ind w:left="907" w:hanging="340"/>
              <w:rPr>
                <w:sz w:val="22"/>
                <w:szCs w:val="22"/>
              </w:rPr>
            </w:pPr>
            <w:r>
              <w:rPr>
                <w:sz w:val="22"/>
                <w:szCs w:val="22"/>
              </w:rPr>
              <w:t>Bedarf nach genauer Definition von Reinfektion</w:t>
            </w:r>
          </w:p>
          <w:p>
            <w:pPr>
              <w:pStyle w:val="Listenabsatz"/>
              <w:numPr>
                <w:ilvl w:val="1"/>
                <w:numId w:val="5"/>
              </w:numPr>
              <w:ind w:left="907" w:hanging="340"/>
              <w:rPr>
                <w:b/>
                <w:sz w:val="22"/>
                <w:szCs w:val="22"/>
              </w:rPr>
            </w:pPr>
            <w:r>
              <w:rPr>
                <w:sz w:val="22"/>
                <w:szCs w:val="22"/>
              </w:rPr>
              <w:t>Es gibt bereits eine AG, die sich damit auseinandersetzt (FG 32 und FG 36</w:t>
            </w:r>
          </w:p>
          <w:p>
            <w:pPr>
              <w:pStyle w:val="Listenabsatz"/>
              <w:numPr>
                <w:ilvl w:val="1"/>
                <w:numId w:val="5"/>
              </w:numPr>
              <w:ind w:left="907" w:hanging="340"/>
              <w:rPr>
                <w:sz w:val="22"/>
                <w:szCs w:val="22"/>
              </w:rPr>
            </w:pPr>
            <w:r>
              <w:rPr>
                <w:sz w:val="22"/>
                <w:szCs w:val="22"/>
              </w:rPr>
              <w:t>Umsetzung im Meldewesen bisher unklar</w:t>
            </w:r>
          </w:p>
          <w:p>
            <w:pPr>
              <w:pStyle w:val="Listenabsatz"/>
              <w:ind w:left="907"/>
              <w:rPr>
                <w:sz w:val="22"/>
                <w:szCs w:val="22"/>
              </w:rPr>
            </w:pPr>
          </w:p>
          <w:p>
            <w:pPr>
              <w:rPr>
                <w:sz w:val="22"/>
                <w:szCs w:val="22"/>
              </w:rPr>
            </w:pPr>
          </w:p>
          <w:p>
            <w:pPr>
              <w:rPr>
                <w:i/>
                <w:sz w:val="22"/>
                <w:szCs w:val="22"/>
              </w:rPr>
            </w:pPr>
            <w:r>
              <w:rPr>
                <w:i/>
                <w:sz w:val="22"/>
                <w:szCs w:val="22"/>
              </w:rPr>
              <w:t xml:space="preserve">ToDo: Bisheriger Stand an S. Voigt weiterleiten, Aufnahme in die AG,  </w:t>
            </w:r>
          </w:p>
          <w:p>
            <w:pPr>
              <w:rPr>
                <w:i/>
                <w:sz w:val="22"/>
                <w:szCs w:val="22"/>
              </w:rPr>
            </w:pPr>
            <w:r>
              <w:rPr>
                <w:b/>
                <w:i/>
                <w:sz w:val="22"/>
                <w:szCs w:val="22"/>
              </w:rPr>
              <w:t xml:space="preserve">Deadline </w:t>
            </w:r>
            <w:r>
              <w:rPr>
                <w:i/>
                <w:sz w:val="22"/>
                <w:szCs w:val="22"/>
              </w:rPr>
              <w:t xml:space="preserve">für einen fertigen </w:t>
            </w:r>
            <w:proofErr w:type="spellStart"/>
            <w:r>
              <w:rPr>
                <w:i/>
                <w:sz w:val="22"/>
                <w:szCs w:val="22"/>
              </w:rPr>
              <w:t>Enwurf</w:t>
            </w:r>
            <w:proofErr w:type="spellEnd"/>
            <w:r>
              <w:rPr>
                <w:i/>
                <w:sz w:val="22"/>
                <w:szCs w:val="22"/>
              </w:rPr>
              <w:t xml:space="preserve">: </w:t>
            </w:r>
            <w:r>
              <w:rPr>
                <w:b/>
                <w:i/>
                <w:sz w:val="22"/>
                <w:szCs w:val="22"/>
              </w:rPr>
              <w:t xml:space="preserve">Freitag 19. </w:t>
            </w:r>
            <w:proofErr w:type="gramStart"/>
            <w:r>
              <w:rPr>
                <w:b/>
                <w:i/>
                <w:sz w:val="22"/>
                <w:szCs w:val="22"/>
              </w:rPr>
              <w:t>Februar</w:t>
            </w:r>
            <w:r>
              <w:rPr>
                <w:i/>
                <w:sz w:val="22"/>
                <w:szCs w:val="22"/>
              </w:rPr>
              <w:t xml:space="preserve"> ,</w:t>
            </w:r>
            <w:proofErr w:type="gramEnd"/>
            <w:r>
              <w:rPr>
                <w:i/>
                <w:sz w:val="22"/>
                <w:szCs w:val="22"/>
              </w:rPr>
              <w:t xml:space="preserve"> FG 32/36, durch das  Lagezentrum zu terminieren und an die Beteiligten weiter zu </w:t>
            </w:r>
            <w:commentRangeStart w:id="9"/>
            <w:r>
              <w:rPr>
                <w:i/>
                <w:sz w:val="22"/>
                <w:szCs w:val="22"/>
              </w:rPr>
              <w:t>geben</w:t>
            </w:r>
            <w:commentRangeEnd w:id="9"/>
            <w:r>
              <w:rPr>
                <w:rStyle w:val="Kommentarzeichen"/>
                <w:rFonts w:ascii="Scala Sans OT" w:hAnsi="Scala Sans OT"/>
                <w:lang w:eastAsia="de-DE"/>
              </w:rPr>
              <w:commentReference w:id="9"/>
            </w:r>
            <w:r>
              <w:rPr>
                <w:i/>
                <w:sz w:val="22"/>
                <w:szCs w:val="22"/>
              </w:rPr>
              <w:t xml:space="preserve"> </w:t>
            </w:r>
          </w:p>
          <w:p>
            <w:pPr>
              <w:ind w:left="113"/>
              <w:rPr>
                <w:i/>
                <w:sz w:val="22"/>
                <w:szCs w:val="22"/>
              </w:rPr>
            </w:pPr>
            <w:r>
              <w:rPr>
                <w:i/>
                <w:sz w:val="22"/>
              </w:rPr>
              <w:t xml:space="preserve">    </w:t>
            </w:r>
          </w:p>
          <w:p>
            <w:pPr>
              <w:rPr>
                <w:sz w:val="22"/>
                <w:szCs w:val="22"/>
              </w:rPr>
            </w:pPr>
          </w:p>
          <w:p>
            <w:pPr>
              <w:pStyle w:val="Listenabsatz"/>
              <w:ind w:left="907"/>
              <w:rPr>
                <w:sz w:val="22"/>
                <w:szCs w:val="22"/>
              </w:rPr>
            </w:pPr>
          </w:p>
          <w:p>
            <w:pPr>
              <w:rPr>
                <w:sz w:val="22"/>
              </w:rPr>
            </w:pPr>
          </w:p>
        </w:tc>
        <w:tc>
          <w:tcPr>
            <w:tcW w:w="1492" w:type="dxa"/>
          </w:tcPr>
          <w:p>
            <w:pPr>
              <w:rPr>
                <w:sz w:val="22"/>
                <w:szCs w:val="22"/>
              </w:rPr>
            </w:pPr>
          </w:p>
          <w:p>
            <w:pPr>
              <w:rPr>
                <w:sz w:val="22"/>
                <w:szCs w:val="22"/>
              </w:rPr>
            </w:pPr>
          </w:p>
          <w:p>
            <w:pPr>
              <w:rPr>
                <w:sz w:val="22"/>
                <w:szCs w:val="22"/>
              </w:rPr>
            </w:pPr>
            <w:r>
              <w:rPr>
                <w:sz w:val="22"/>
                <w:szCs w:val="22"/>
              </w:rPr>
              <w:t>FG17 (Dürrwald)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R. 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 1</w:t>
            </w:r>
          </w:p>
          <w:p>
            <w:pPr>
              <w:rPr>
                <w:sz w:val="22"/>
                <w:szCs w:val="22"/>
              </w:rPr>
            </w:pPr>
          </w:p>
          <w:p>
            <w:pPr>
              <w:rPr>
                <w:sz w:val="22"/>
                <w:szCs w:val="22"/>
              </w:rPr>
            </w:pPr>
          </w:p>
          <w:p>
            <w:pPr>
              <w:rPr>
                <w:sz w:val="22"/>
                <w:szCs w:val="22"/>
              </w:rPr>
            </w:pPr>
          </w:p>
          <w:p>
            <w:pPr>
              <w:rPr>
                <w:sz w:val="22"/>
                <w:szCs w:val="22"/>
              </w:rPr>
            </w:pPr>
            <w:r>
              <w:rPr>
                <w:sz w:val="22"/>
                <w:szCs w:val="22"/>
              </w:rPr>
              <w:t>FG12</w:t>
            </w:r>
          </w:p>
          <w:p>
            <w:pPr>
              <w:rPr>
                <w:sz w:val="22"/>
                <w:szCs w:val="22"/>
              </w:rPr>
            </w:pPr>
            <w:r>
              <w:rPr>
                <w:sz w:val="22"/>
                <w:szCs w:val="22"/>
              </w:rPr>
              <w:t>(</w:t>
            </w:r>
            <w:proofErr w:type="spellStart"/>
            <w:r>
              <w:rPr>
                <w:sz w:val="22"/>
                <w:szCs w:val="22"/>
              </w:rPr>
              <w:t>S.Voigt</w:t>
            </w:r>
            <w:proofErr w:type="spellEnd"/>
            <w:r>
              <w:rPr>
                <w:sz w:val="22"/>
                <w:szCs w:val="22"/>
              </w:rPr>
              <w:t>)</w:t>
            </w:r>
          </w:p>
        </w:tc>
      </w:tr>
      <w:tr>
        <w:tc>
          <w:tcPr>
            <w:tcW w:w="684" w:type="dxa"/>
          </w:tcPr>
          <w:p>
            <w:pPr>
              <w:rPr>
                <w:b/>
              </w:rPr>
            </w:pPr>
            <w:r>
              <w:rPr>
                <w:b/>
              </w:rPr>
              <w:lastRenderedPageBreak/>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Aktualisierte </w:t>
            </w:r>
            <w:proofErr w:type="spellStart"/>
            <w:r>
              <w:rPr>
                <w:sz w:val="22"/>
                <w:szCs w:val="22"/>
              </w:rPr>
              <w:t>Entlasskriterien</w:t>
            </w:r>
            <w:proofErr w:type="spellEnd"/>
            <w:r>
              <w:rPr>
                <w:sz w:val="22"/>
                <w:szCs w:val="22"/>
              </w:rPr>
              <w:t xml:space="preserve"> sind bereits veröffentlicht (C. Herzog)</w:t>
            </w:r>
          </w:p>
          <w:p>
            <w:pPr>
              <w:pStyle w:val="Listenabsatz"/>
              <w:numPr>
                <w:ilvl w:val="0"/>
                <w:numId w:val="5"/>
              </w:numPr>
              <w:ind w:left="453" w:hanging="340"/>
              <w:rPr>
                <w:sz w:val="22"/>
                <w:szCs w:val="22"/>
              </w:rPr>
            </w:pPr>
            <w:r>
              <w:rPr>
                <w:sz w:val="22"/>
                <w:szCs w:val="22"/>
              </w:rPr>
              <w:t xml:space="preserve">Infektiologisches Beratungsnetzwerk wird in Zusammenarbeit mit DGI Zentren erweitert </w:t>
            </w:r>
          </w:p>
          <w:p>
            <w:pPr>
              <w:pStyle w:val="Listenabsatz"/>
              <w:numPr>
                <w:ilvl w:val="0"/>
                <w:numId w:val="5"/>
              </w:numPr>
              <w:ind w:left="453" w:hanging="340"/>
              <w:rPr>
                <w:sz w:val="22"/>
                <w:szCs w:val="22"/>
              </w:rPr>
            </w:pPr>
            <w:r>
              <w:rPr>
                <w:sz w:val="22"/>
                <w:szCs w:val="22"/>
              </w:rPr>
              <w:t xml:space="preserve">Hinweise für Ärzte auf der RKI Homepage unter Therapie </w:t>
            </w:r>
            <w:r>
              <w:rPr>
                <w:sz w:val="22"/>
                <w:szCs w:val="22"/>
              </w:rPr>
              <w:sym w:font="Wingdings" w:char="F0E0"/>
            </w:r>
            <w:r>
              <w:rPr>
                <w:sz w:val="22"/>
                <w:szCs w:val="22"/>
              </w:rPr>
              <w:t xml:space="preserve">Bereitstellung ausgewählter Arzneimittel durch das BMG  </w:t>
            </w:r>
          </w:p>
          <w:p>
            <w:pPr>
              <w:pStyle w:val="Listenabsatz"/>
              <w:numPr>
                <w:ilvl w:val="0"/>
                <w:numId w:val="5"/>
              </w:numPr>
              <w:ind w:left="453" w:hanging="340"/>
              <w:rPr>
                <w:sz w:val="22"/>
                <w:szCs w:val="22"/>
              </w:rPr>
            </w:pPr>
            <w:r>
              <w:rPr>
                <w:sz w:val="22"/>
                <w:szCs w:val="22"/>
              </w:rPr>
              <w:t xml:space="preserve">Können AK auch als PEP gegeben werden? </w:t>
            </w:r>
          </w:p>
          <w:p>
            <w:pPr>
              <w:pStyle w:val="Listenabsatz"/>
              <w:ind w:left="453"/>
              <w:rPr>
                <w:sz w:val="22"/>
                <w:szCs w:val="22"/>
              </w:rPr>
            </w:pPr>
            <w:r>
              <w:rPr>
                <w:sz w:val="22"/>
                <w:szCs w:val="22"/>
              </w:rPr>
              <w:t>PEI wird sich mit dieser Frage befassen, Voraussetzung: BMG-Auftrag (wurde ausgelöst)</w:t>
            </w:r>
          </w:p>
          <w:p>
            <w:pPr>
              <w:pStyle w:val="Listenabsatz"/>
              <w:ind w:left="453"/>
              <w:rPr>
                <w:sz w:val="22"/>
                <w:szCs w:val="22"/>
              </w:rPr>
            </w:pPr>
          </w:p>
          <w:p>
            <w:pPr>
              <w:pStyle w:val="Listenabsatz"/>
              <w:ind w:left="453"/>
              <w:rPr>
                <w:sz w:val="22"/>
                <w:szCs w:val="22"/>
              </w:rPr>
            </w:pPr>
          </w:p>
        </w:tc>
        <w:tc>
          <w:tcPr>
            <w:tcW w:w="1492" w:type="dxa"/>
          </w:tcPr>
          <w:p>
            <w:pPr>
              <w:rPr>
                <w:sz w:val="22"/>
                <w:szCs w:val="22"/>
              </w:rPr>
            </w:pPr>
          </w:p>
          <w:p>
            <w:pPr>
              <w:rPr>
                <w:sz w:val="22"/>
                <w:szCs w:val="22"/>
              </w:rPr>
            </w:pPr>
            <w:r>
              <w:rPr>
                <w:sz w:val="22"/>
                <w:szCs w:val="22"/>
              </w:rPr>
              <w:t xml:space="preserve">IBBS </w:t>
            </w:r>
          </w:p>
          <w:p>
            <w:pPr>
              <w:rPr>
                <w:sz w:val="22"/>
                <w:szCs w:val="22"/>
              </w:rPr>
            </w:pPr>
            <w:r>
              <w:rPr>
                <w:sz w:val="22"/>
                <w:szCs w:val="22"/>
              </w:rPr>
              <w:t>(C. Herzog)</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lastRenderedPageBreak/>
              <w:t>Nicht besprochen</w:t>
            </w:r>
          </w:p>
        </w:tc>
        <w:tc>
          <w:tcPr>
            <w:tcW w:w="1492" w:type="dxa"/>
          </w:tcPr>
          <w:p>
            <w:pPr>
              <w:rPr>
                <w:sz w:val="22"/>
                <w:szCs w:val="22"/>
              </w:rPr>
            </w:pPr>
          </w:p>
          <w:p>
            <w:pPr>
              <w:rPr>
                <w:sz w:val="22"/>
                <w:szCs w:val="22"/>
              </w:rPr>
            </w:pPr>
            <w:r>
              <w:rPr>
                <w:sz w:val="22"/>
                <w:szCs w:val="22"/>
              </w:rPr>
              <w:lastRenderedPageBreak/>
              <w:t>FG37</w:t>
            </w:r>
          </w:p>
          <w:p>
            <w:pPr>
              <w:rPr>
                <w:sz w:val="22"/>
                <w:szCs w:val="22"/>
              </w:rPr>
            </w:pPr>
            <w:r>
              <w:rPr>
                <w:sz w:val="22"/>
                <w:szCs w:val="22"/>
              </w:rPr>
              <w:t xml:space="preserve"> </w:t>
            </w:r>
          </w:p>
        </w:tc>
      </w:tr>
      <w:tr>
        <w:tc>
          <w:tcPr>
            <w:tcW w:w="684" w:type="dxa"/>
          </w:tcPr>
          <w:p>
            <w:pPr>
              <w:rPr>
                <w:b/>
              </w:rPr>
            </w:pPr>
            <w:r>
              <w:rPr>
                <w:b/>
              </w:rPr>
              <w:lastRenderedPageBreak/>
              <w:t>12</w:t>
            </w:r>
          </w:p>
        </w:tc>
        <w:tc>
          <w:tcPr>
            <w:tcW w:w="6795" w:type="dxa"/>
          </w:tcPr>
          <w:p>
            <w:pPr>
              <w:spacing w:line="276" w:lineRule="auto"/>
              <w:rPr>
                <w:b/>
                <w:sz w:val="22"/>
              </w:rPr>
            </w:pPr>
            <w:r>
              <w:rPr>
                <w:b/>
                <w:sz w:val="28"/>
              </w:rPr>
              <w:t>Surveillance</w:t>
            </w:r>
          </w:p>
          <w:p>
            <w:pPr>
              <w:pStyle w:val="Listenabsatz"/>
              <w:numPr>
                <w:ilvl w:val="1"/>
                <w:numId w:val="5"/>
              </w:numPr>
              <w:ind w:left="907" w:hanging="340"/>
              <w:rPr>
                <w:sz w:val="22"/>
              </w:rPr>
            </w:pPr>
            <w:r>
              <w:rPr>
                <w:sz w:val="22"/>
              </w:rPr>
              <w:t>Nicht besprochen</w:t>
            </w:r>
          </w:p>
        </w:tc>
        <w:tc>
          <w:tcPr>
            <w:tcW w:w="1492" w:type="dxa"/>
          </w:tcPr>
          <w:p>
            <w:pPr>
              <w:rPr>
                <w:sz w:val="22"/>
                <w:szCs w:val="22"/>
              </w:rPr>
            </w:pPr>
          </w:p>
          <w:p>
            <w:pPr>
              <w:rPr>
                <w:sz w:val="22"/>
                <w:szCs w:val="22"/>
              </w:rPr>
            </w:pPr>
            <w:r>
              <w:rPr>
                <w:sz w:val="22"/>
                <w:szCs w:val="22"/>
              </w:rPr>
              <w:t>FG25</w:t>
            </w:r>
          </w:p>
          <w:p>
            <w:pPr>
              <w:rPr>
                <w:sz w:val="22"/>
                <w:szCs w:val="22"/>
              </w:rPr>
            </w:pPr>
            <w:r>
              <w:rPr>
                <w:sz w:val="22"/>
                <w:szCs w:val="22"/>
              </w:rPr>
              <w:t>(Neuhauser)</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szCs w:val="22"/>
              </w:rPr>
            </w:pPr>
            <w:r>
              <w:rPr>
                <w:sz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pPr>
            <w:r>
              <w:t>Austausch m. WHO zu Varianten Do 04.02. 10:15 (RKI: L. Denkel C. Sievers)</w:t>
            </w:r>
          </w:p>
          <w:p>
            <w:pPr>
              <w:pStyle w:val="Listenabsatz"/>
              <w:ind w:left="1080"/>
              <w:rPr>
                <w:sz w:val="22"/>
                <w:szCs w:val="22"/>
                <w:highlight w:val="yellow"/>
              </w:rPr>
            </w:pPr>
          </w:p>
          <w:p>
            <w:pPr>
              <w:pStyle w:val="Listenabsatz"/>
              <w:numPr>
                <w:ilvl w:val="0"/>
                <w:numId w:val="5"/>
              </w:numPr>
              <w:rPr>
                <w:sz w:val="22"/>
                <w:szCs w:val="22"/>
              </w:rPr>
            </w:pPr>
            <w:r>
              <w:rPr>
                <w:sz w:val="22"/>
                <w:szCs w:val="22"/>
              </w:rPr>
              <w:t xml:space="preserve">BPK Freitag 05.02. 2021 </w:t>
            </w:r>
          </w:p>
          <w:p>
            <w:pPr>
              <w:pStyle w:val="Listenabsatz"/>
              <w:ind w:left="1080"/>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Nächste Sitzung: Freitag, 05.02.2021, 11:00 Uhr, via Webex</w:t>
            </w: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rPr>
          <w:b/>
        </w:rPr>
      </w:pPr>
      <w:r>
        <w:rPr>
          <w:b/>
        </w:rPr>
        <w:t>Sitzungsende 13:12</w:t>
      </w:r>
    </w:p>
    <w:sectPr>
      <w:type w:val="continuous"/>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olter, Amrei" w:date="2022-12-21T16:11:00Z" w:initials="WA">
    <w:p>
      <w:pPr>
        <w:pStyle w:val="Kommentartext"/>
      </w:pPr>
      <w:r>
        <w:rPr>
          <w:rStyle w:val="Kommentarzeichen"/>
        </w:rPr>
        <w:annotationRef/>
      </w:r>
      <w:r>
        <w:t>Behördeninterne Beratung</w:t>
      </w:r>
    </w:p>
  </w:comment>
  <w:comment w:id="1" w:author="Wolter, Amrei" w:date="2022-12-21T16:17:00Z" w:initials="WA">
    <w:p>
      <w:pPr>
        <w:pStyle w:val="Kommentartext"/>
      </w:pPr>
      <w:r>
        <w:rPr>
          <w:rStyle w:val="Kommentarzeichen"/>
        </w:rPr>
        <w:annotationRef/>
      </w:r>
      <w:r>
        <w:t>Personenbezogene Daten</w:t>
      </w:r>
    </w:p>
  </w:comment>
  <w:comment w:id="2" w:author="Wolter, Amrei" w:date="2022-12-21T16:17:00Z" w:initials="WA">
    <w:p>
      <w:pPr>
        <w:pStyle w:val="Kommentartext"/>
      </w:pPr>
      <w:r>
        <w:rPr>
          <w:rStyle w:val="Kommentarzeichen"/>
        </w:rPr>
        <w:annotationRef/>
      </w:r>
      <w:r>
        <w:t>Personenbezogene Daten</w:t>
      </w:r>
    </w:p>
    <w:p>
      <w:pPr>
        <w:pStyle w:val="Kommentartext"/>
      </w:pPr>
    </w:p>
  </w:comment>
  <w:comment w:id="3" w:author="Wolter, Amrei" w:date="2022-12-21T16:17:00Z" w:initials="WA">
    <w:p>
      <w:pPr>
        <w:pStyle w:val="Kommentartext"/>
      </w:pPr>
      <w:r>
        <w:rPr>
          <w:rStyle w:val="Kommentarzeichen"/>
        </w:rPr>
        <w:annotationRef/>
      </w:r>
      <w:r>
        <w:t>Rückschlüsse auf personenbezogene Daten</w:t>
      </w:r>
    </w:p>
  </w:comment>
  <w:comment w:id="4" w:author="Wolter, Amrei" w:date="2022-12-21T16:18:00Z" w:initials="WA">
    <w:p>
      <w:pPr>
        <w:pStyle w:val="Kommentartext"/>
      </w:pPr>
      <w:r>
        <w:rPr>
          <w:rStyle w:val="Kommentarzeichen"/>
        </w:rPr>
        <w:annotationRef/>
      </w:r>
      <w:r>
        <w:t>Personenbezogene Daten</w:t>
      </w:r>
    </w:p>
  </w:comment>
  <w:comment w:id="5" w:author="Wolter, Amrei" w:date="2022-12-21T16:19:00Z" w:initials="WA">
    <w:p>
      <w:pPr>
        <w:pStyle w:val="Kommentartext"/>
      </w:pPr>
      <w:r>
        <w:rPr>
          <w:rStyle w:val="Kommentarzeichen"/>
        </w:rPr>
        <w:annotationRef/>
      </w:r>
      <w:r>
        <w:t>Personenbezogene Daten</w:t>
      </w:r>
    </w:p>
  </w:comment>
  <w:comment w:id="6" w:author="Wolter, Amrei" w:date="2022-12-21T16:20:00Z" w:initials="WA">
    <w:p>
      <w:pPr>
        <w:pStyle w:val="Kommentartext"/>
      </w:pPr>
      <w:r>
        <w:rPr>
          <w:rStyle w:val="Kommentarzeichen"/>
        </w:rPr>
        <w:annotationRef/>
      </w:r>
      <w:r>
        <w:t>Behördeninterne Beratung?</w:t>
      </w:r>
    </w:p>
  </w:comment>
  <w:comment w:id="7" w:author="Wolter, Amrei" w:date="2022-12-21T16:21:00Z" w:initials="WA">
    <w:p>
      <w:pPr>
        <w:pStyle w:val="Kommentartext"/>
      </w:pPr>
      <w:r>
        <w:rPr>
          <w:rStyle w:val="Kommentarzeichen"/>
        </w:rPr>
        <w:annotationRef/>
      </w:r>
      <w:r>
        <w:t xml:space="preserve">Personenbezogene </w:t>
      </w:r>
      <w:r>
        <w:t>Daten</w:t>
      </w:r>
      <w:bookmarkStart w:id="8" w:name="_GoBack"/>
      <w:bookmarkEnd w:id="8"/>
    </w:p>
  </w:comment>
  <w:comment w:id="9" w:author="Stern, Daniel" w:date="2021-02-09T16:36:00Z" w:initials="SD">
    <w:p>
      <w:pPr>
        <w:pStyle w:val="Kommentartext"/>
      </w:pPr>
      <w:r>
        <w:rPr>
          <w:rStyle w:val="Kommentarzeichen"/>
        </w:rPr>
        <w:annotationRef/>
      </w:r>
      <w:r>
        <w:t>Aufgabe ID 2788</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3"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192"/>
    <w:multiLevelType w:val="hybridMultilevel"/>
    <w:tmpl w:val="605C1D1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C5549F"/>
    <w:multiLevelType w:val="hybridMultilevel"/>
    <w:tmpl w:val="1D38369C"/>
    <w:lvl w:ilvl="0" w:tplc="04070001">
      <w:start w:val="1"/>
      <w:numFmt w:val="bullet"/>
      <w:lvlText w:val=""/>
      <w:lvlJc w:val="left"/>
      <w:pPr>
        <w:ind w:left="1060" w:hanging="360"/>
      </w:pPr>
      <w:rPr>
        <w:rFonts w:ascii="Symbol" w:hAnsi="Symbol"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2"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14922D5"/>
    <w:multiLevelType w:val="hybridMultilevel"/>
    <w:tmpl w:val="0FD47EFC"/>
    <w:lvl w:ilvl="0" w:tplc="04070005">
      <w:start w:val="1"/>
      <w:numFmt w:val="bullet"/>
      <w:lvlText w:val=""/>
      <w:lvlJc w:val="left"/>
      <w:pPr>
        <w:ind w:left="2209" w:hanging="360"/>
      </w:pPr>
      <w:rPr>
        <w:rFonts w:ascii="Wingdings" w:hAnsi="Wingdings" w:hint="default"/>
      </w:rPr>
    </w:lvl>
    <w:lvl w:ilvl="1" w:tplc="04070003" w:tentative="1">
      <w:start w:val="1"/>
      <w:numFmt w:val="bullet"/>
      <w:lvlText w:val="o"/>
      <w:lvlJc w:val="left"/>
      <w:pPr>
        <w:ind w:left="2929" w:hanging="360"/>
      </w:pPr>
      <w:rPr>
        <w:rFonts w:ascii="Courier New" w:hAnsi="Courier New" w:cs="Courier New" w:hint="default"/>
      </w:rPr>
    </w:lvl>
    <w:lvl w:ilvl="2" w:tplc="04070005" w:tentative="1">
      <w:start w:val="1"/>
      <w:numFmt w:val="bullet"/>
      <w:lvlText w:val=""/>
      <w:lvlJc w:val="left"/>
      <w:pPr>
        <w:ind w:left="3649" w:hanging="360"/>
      </w:pPr>
      <w:rPr>
        <w:rFonts w:ascii="Wingdings" w:hAnsi="Wingdings" w:hint="default"/>
      </w:rPr>
    </w:lvl>
    <w:lvl w:ilvl="3" w:tplc="04070001" w:tentative="1">
      <w:start w:val="1"/>
      <w:numFmt w:val="bullet"/>
      <w:lvlText w:val=""/>
      <w:lvlJc w:val="left"/>
      <w:pPr>
        <w:ind w:left="4369" w:hanging="360"/>
      </w:pPr>
      <w:rPr>
        <w:rFonts w:ascii="Symbol" w:hAnsi="Symbol" w:hint="default"/>
      </w:rPr>
    </w:lvl>
    <w:lvl w:ilvl="4" w:tplc="04070003" w:tentative="1">
      <w:start w:val="1"/>
      <w:numFmt w:val="bullet"/>
      <w:lvlText w:val="o"/>
      <w:lvlJc w:val="left"/>
      <w:pPr>
        <w:ind w:left="5089" w:hanging="360"/>
      </w:pPr>
      <w:rPr>
        <w:rFonts w:ascii="Courier New" w:hAnsi="Courier New" w:cs="Courier New" w:hint="default"/>
      </w:rPr>
    </w:lvl>
    <w:lvl w:ilvl="5" w:tplc="04070005" w:tentative="1">
      <w:start w:val="1"/>
      <w:numFmt w:val="bullet"/>
      <w:lvlText w:val=""/>
      <w:lvlJc w:val="left"/>
      <w:pPr>
        <w:ind w:left="5809" w:hanging="360"/>
      </w:pPr>
      <w:rPr>
        <w:rFonts w:ascii="Wingdings" w:hAnsi="Wingdings" w:hint="default"/>
      </w:rPr>
    </w:lvl>
    <w:lvl w:ilvl="6" w:tplc="04070001" w:tentative="1">
      <w:start w:val="1"/>
      <w:numFmt w:val="bullet"/>
      <w:lvlText w:val=""/>
      <w:lvlJc w:val="left"/>
      <w:pPr>
        <w:ind w:left="6529" w:hanging="360"/>
      </w:pPr>
      <w:rPr>
        <w:rFonts w:ascii="Symbol" w:hAnsi="Symbol" w:hint="default"/>
      </w:rPr>
    </w:lvl>
    <w:lvl w:ilvl="7" w:tplc="04070003" w:tentative="1">
      <w:start w:val="1"/>
      <w:numFmt w:val="bullet"/>
      <w:lvlText w:val="o"/>
      <w:lvlJc w:val="left"/>
      <w:pPr>
        <w:ind w:left="7249" w:hanging="360"/>
      </w:pPr>
      <w:rPr>
        <w:rFonts w:ascii="Courier New" w:hAnsi="Courier New" w:cs="Courier New" w:hint="default"/>
      </w:rPr>
    </w:lvl>
    <w:lvl w:ilvl="8" w:tplc="04070005" w:tentative="1">
      <w:start w:val="1"/>
      <w:numFmt w:val="bullet"/>
      <w:lvlText w:val=""/>
      <w:lvlJc w:val="left"/>
      <w:pPr>
        <w:ind w:left="7969"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1F1184"/>
    <w:multiLevelType w:val="hybridMultilevel"/>
    <w:tmpl w:val="49D6F442"/>
    <w:lvl w:ilvl="0" w:tplc="2FA642A0">
      <w:start w:val="530"/>
      <w:numFmt w:val="decimal"/>
      <w:lvlText w:val="%1"/>
      <w:lvlJc w:val="left"/>
      <w:pPr>
        <w:ind w:left="1851" w:hanging="360"/>
      </w:pPr>
      <w:rPr>
        <w:rFonts w:hint="default"/>
      </w:rPr>
    </w:lvl>
    <w:lvl w:ilvl="1" w:tplc="04070019" w:tentative="1">
      <w:start w:val="1"/>
      <w:numFmt w:val="lowerLetter"/>
      <w:lvlText w:val="%2."/>
      <w:lvlJc w:val="left"/>
      <w:pPr>
        <w:ind w:left="2571" w:hanging="360"/>
      </w:pPr>
    </w:lvl>
    <w:lvl w:ilvl="2" w:tplc="0407001B" w:tentative="1">
      <w:start w:val="1"/>
      <w:numFmt w:val="lowerRoman"/>
      <w:lvlText w:val="%3."/>
      <w:lvlJc w:val="right"/>
      <w:pPr>
        <w:ind w:left="3291" w:hanging="180"/>
      </w:pPr>
    </w:lvl>
    <w:lvl w:ilvl="3" w:tplc="0407000F" w:tentative="1">
      <w:start w:val="1"/>
      <w:numFmt w:val="decimal"/>
      <w:lvlText w:val="%4."/>
      <w:lvlJc w:val="left"/>
      <w:pPr>
        <w:ind w:left="4011" w:hanging="360"/>
      </w:pPr>
    </w:lvl>
    <w:lvl w:ilvl="4" w:tplc="04070019" w:tentative="1">
      <w:start w:val="1"/>
      <w:numFmt w:val="lowerLetter"/>
      <w:lvlText w:val="%5."/>
      <w:lvlJc w:val="left"/>
      <w:pPr>
        <w:ind w:left="4731" w:hanging="360"/>
      </w:pPr>
    </w:lvl>
    <w:lvl w:ilvl="5" w:tplc="0407001B" w:tentative="1">
      <w:start w:val="1"/>
      <w:numFmt w:val="lowerRoman"/>
      <w:lvlText w:val="%6."/>
      <w:lvlJc w:val="right"/>
      <w:pPr>
        <w:ind w:left="5451" w:hanging="180"/>
      </w:pPr>
    </w:lvl>
    <w:lvl w:ilvl="6" w:tplc="0407000F" w:tentative="1">
      <w:start w:val="1"/>
      <w:numFmt w:val="decimal"/>
      <w:lvlText w:val="%7."/>
      <w:lvlJc w:val="left"/>
      <w:pPr>
        <w:ind w:left="6171" w:hanging="360"/>
      </w:pPr>
    </w:lvl>
    <w:lvl w:ilvl="7" w:tplc="04070019" w:tentative="1">
      <w:start w:val="1"/>
      <w:numFmt w:val="lowerLetter"/>
      <w:lvlText w:val="%8."/>
      <w:lvlJc w:val="left"/>
      <w:pPr>
        <w:ind w:left="6891" w:hanging="360"/>
      </w:pPr>
    </w:lvl>
    <w:lvl w:ilvl="8" w:tplc="0407001B" w:tentative="1">
      <w:start w:val="1"/>
      <w:numFmt w:val="lowerRoman"/>
      <w:lvlText w:val="%9."/>
      <w:lvlJc w:val="right"/>
      <w:pPr>
        <w:ind w:left="7611" w:hanging="180"/>
      </w:pPr>
    </w:lvl>
  </w:abstractNum>
  <w:abstractNum w:abstractNumId="11" w15:restartNumberingAfterBreak="0">
    <w:nsid w:val="2B397807"/>
    <w:multiLevelType w:val="hybridMultilevel"/>
    <w:tmpl w:val="9FD068E4"/>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377725D"/>
    <w:multiLevelType w:val="hybridMultilevel"/>
    <w:tmpl w:val="528C51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5">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03638E"/>
    <w:multiLevelType w:val="hybridMultilevel"/>
    <w:tmpl w:val="6226C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F21567"/>
    <w:multiLevelType w:val="hybridMultilevel"/>
    <w:tmpl w:val="25CED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49BD152A"/>
    <w:multiLevelType w:val="hybridMultilevel"/>
    <w:tmpl w:val="4C06E4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F3F6386"/>
    <w:multiLevelType w:val="hybridMultilevel"/>
    <w:tmpl w:val="D2CC6D98"/>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26"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0BD0C15"/>
    <w:multiLevelType w:val="hybridMultilevel"/>
    <w:tmpl w:val="430ED092"/>
    <w:lvl w:ilvl="0" w:tplc="04070003">
      <w:start w:val="1"/>
      <w:numFmt w:val="bullet"/>
      <w:lvlText w:val="o"/>
      <w:lvlJc w:val="left"/>
      <w:pPr>
        <w:ind w:left="1173" w:hanging="360"/>
      </w:pPr>
      <w:rPr>
        <w:rFonts w:ascii="Courier New" w:hAnsi="Courier New" w:cs="Courier New"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31"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3"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942592C"/>
    <w:multiLevelType w:val="hybridMultilevel"/>
    <w:tmpl w:val="5A3C47F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BFB3E35"/>
    <w:multiLevelType w:val="hybridMultilevel"/>
    <w:tmpl w:val="68FC0088"/>
    <w:lvl w:ilvl="0" w:tplc="04070005">
      <w:start w:val="1"/>
      <w:numFmt w:val="bullet"/>
      <w:lvlText w:val=""/>
      <w:lvlJc w:val="left"/>
      <w:pPr>
        <w:ind w:left="1627" w:hanging="360"/>
      </w:pPr>
      <w:rPr>
        <w:rFonts w:ascii="Wingdings" w:hAnsi="Wingdings" w:hint="default"/>
      </w:rPr>
    </w:lvl>
    <w:lvl w:ilvl="1" w:tplc="04070003" w:tentative="1">
      <w:start w:val="1"/>
      <w:numFmt w:val="bullet"/>
      <w:lvlText w:val="o"/>
      <w:lvlJc w:val="left"/>
      <w:pPr>
        <w:ind w:left="2347" w:hanging="360"/>
      </w:pPr>
      <w:rPr>
        <w:rFonts w:ascii="Courier New" w:hAnsi="Courier New" w:cs="Courier New" w:hint="default"/>
      </w:rPr>
    </w:lvl>
    <w:lvl w:ilvl="2" w:tplc="04070005" w:tentative="1">
      <w:start w:val="1"/>
      <w:numFmt w:val="bullet"/>
      <w:lvlText w:val=""/>
      <w:lvlJc w:val="left"/>
      <w:pPr>
        <w:ind w:left="3067" w:hanging="360"/>
      </w:pPr>
      <w:rPr>
        <w:rFonts w:ascii="Wingdings" w:hAnsi="Wingdings" w:hint="default"/>
      </w:rPr>
    </w:lvl>
    <w:lvl w:ilvl="3" w:tplc="04070001" w:tentative="1">
      <w:start w:val="1"/>
      <w:numFmt w:val="bullet"/>
      <w:lvlText w:val=""/>
      <w:lvlJc w:val="left"/>
      <w:pPr>
        <w:ind w:left="3787" w:hanging="360"/>
      </w:pPr>
      <w:rPr>
        <w:rFonts w:ascii="Symbol" w:hAnsi="Symbol" w:hint="default"/>
      </w:rPr>
    </w:lvl>
    <w:lvl w:ilvl="4" w:tplc="04070003" w:tentative="1">
      <w:start w:val="1"/>
      <w:numFmt w:val="bullet"/>
      <w:lvlText w:val="o"/>
      <w:lvlJc w:val="left"/>
      <w:pPr>
        <w:ind w:left="4507" w:hanging="360"/>
      </w:pPr>
      <w:rPr>
        <w:rFonts w:ascii="Courier New" w:hAnsi="Courier New" w:cs="Courier New" w:hint="default"/>
      </w:rPr>
    </w:lvl>
    <w:lvl w:ilvl="5" w:tplc="04070005" w:tentative="1">
      <w:start w:val="1"/>
      <w:numFmt w:val="bullet"/>
      <w:lvlText w:val=""/>
      <w:lvlJc w:val="left"/>
      <w:pPr>
        <w:ind w:left="5227" w:hanging="360"/>
      </w:pPr>
      <w:rPr>
        <w:rFonts w:ascii="Wingdings" w:hAnsi="Wingdings" w:hint="default"/>
      </w:rPr>
    </w:lvl>
    <w:lvl w:ilvl="6" w:tplc="04070001" w:tentative="1">
      <w:start w:val="1"/>
      <w:numFmt w:val="bullet"/>
      <w:lvlText w:val=""/>
      <w:lvlJc w:val="left"/>
      <w:pPr>
        <w:ind w:left="5947" w:hanging="360"/>
      </w:pPr>
      <w:rPr>
        <w:rFonts w:ascii="Symbol" w:hAnsi="Symbol" w:hint="default"/>
      </w:rPr>
    </w:lvl>
    <w:lvl w:ilvl="7" w:tplc="04070003" w:tentative="1">
      <w:start w:val="1"/>
      <w:numFmt w:val="bullet"/>
      <w:lvlText w:val="o"/>
      <w:lvlJc w:val="left"/>
      <w:pPr>
        <w:ind w:left="6667" w:hanging="360"/>
      </w:pPr>
      <w:rPr>
        <w:rFonts w:ascii="Courier New" w:hAnsi="Courier New" w:cs="Courier New" w:hint="default"/>
      </w:rPr>
    </w:lvl>
    <w:lvl w:ilvl="8" w:tplc="04070005" w:tentative="1">
      <w:start w:val="1"/>
      <w:numFmt w:val="bullet"/>
      <w:lvlText w:val=""/>
      <w:lvlJc w:val="left"/>
      <w:pPr>
        <w:ind w:left="7387" w:hanging="360"/>
      </w:pPr>
      <w:rPr>
        <w:rFonts w:ascii="Wingdings" w:hAnsi="Wingdings" w:hint="default"/>
      </w:rPr>
    </w:lvl>
  </w:abstractNum>
  <w:abstractNum w:abstractNumId="36" w15:restartNumberingAfterBreak="0">
    <w:nsid w:val="6C886458"/>
    <w:multiLevelType w:val="hybridMultilevel"/>
    <w:tmpl w:val="914C8E4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72D07176"/>
    <w:multiLevelType w:val="hybridMultilevel"/>
    <w:tmpl w:val="25E073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9E7C6546">
      <w:start w:val="15"/>
      <w:numFmt w:val="bullet"/>
      <w:lvlText w:val="-"/>
      <w:lvlJc w:val="left"/>
      <w:pPr>
        <w:ind w:left="2880" w:hanging="360"/>
      </w:pPr>
      <w:rPr>
        <w:rFonts w:ascii="Cambria" w:eastAsiaTheme="minorHAnsi" w:hAnsi="Cambria"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77FA7FB4"/>
    <w:multiLevelType w:val="hybridMultilevel"/>
    <w:tmpl w:val="BF64E60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1" w15:restartNumberingAfterBreak="0">
    <w:nsid w:val="7C801E62"/>
    <w:multiLevelType w:val="hybridMultilevel"/>
    <w:tmpl w:val="823E290E"/>
    <w:lvl w:ilvl="0" w:tplc="04070005">
      <w:start w:val="1"/>
      <w:numFmt w:val="bullet"/>
      <w:lvlText w:val=""/>
      <w:lvlJc w:val="left"/>
      <w:pPr>
        <w:ind w:left="1627" w:hanging="360"/>
      </w:pPr>
      <w:rPr>
        <w:rFonts w:ascii="Wingdings" w:hAnsi="Wingdings" w:hint="default"/>
      </w:rPr>
    </w:lvl>
    <w:lvl w:ilvl="1" w:tplc="04070003" w:tentative="1">
      <w:start w:val="1"/>
      <w:numFmt w:val="bullet"/>
      <w:lvlText w:val="o"/>
      <w:lvlJc w:val="left"/>
      <w:pPr>
        <w:ind w:left="2347" w:hanging="360"/>
      </w:pPr>
      <w:rPr>
        <w:rFonts w:ascii="Courier New" w:hAnsi="Courier New" w:cs="Courier New" w:hint="default"/>
      </w:rPr>
    </w:lvl>
    <w:lvl w:ilvl="2" w:tplc="04070005" w:tentative="1">
      <w:start w:val="1"/>
      <w:numFmt w:val="bullet"/>
      <w:lvlText w:val=""/>
      <w:lvlJc w:val="left"/>
      <w:pPr>
        <w:ind w:left="3067" w:hanging="360"/>
      </w:pPr>
      <w:rPr>
        <w:rFonts w:ascii="Wingdings" w:hAnsi="Wingdings" w:hint="default"/>
      </w:rPr>
    </w:lvl>
    <w:lvl w:ilvl="3" w:tplc="04070001" w:tentative="1">
      <w:start w:val="1"/>
      <w:numFmt w:val="bullet"/>
      <w:lvlText w:val=""/>
      <w:lvlJc w:val="left"/>
      <w:pPr>
        <w:ind w:left="3787" w:hanging="360"/>
      </w:pPr>
      <w:rPr>
        <w:rFonts w:ascii="Symbol" w:hAnsi="Symbol" w:hint="default"/>
      </w:rPr>
    </w:lvl>
    <w:lvl w:ilvl="4" w:tplc="04070003" w:tentative="1">
      <w:start w:val="1"/>
      <w:numFmt w:val="bullet"/>
      <w:lvlText w:val="o"/>
      <w:lvlJc w:val="left"/>
      <w:pPr>
        <w:ind w:left="4507" w:hanging="360"/>
      </w:pPr>
      <w:rPr>
        <w:rFonts w:ascii="Courier New" w:hAnsi="Courier New" w:cs="Courier New" w:hint="default"/>
      </w:rPr>
    </w:lvl>
    <w:lvl w:ilvl="5" w:tplc="04070005" w:tentative="1">
      <w:start w:val="1"/>
      <w:numFmt w:val="bullet"/>
      <w:lvlText w:val=""/>
      <w:lvlJc w:val="left"/>
      <w:pPr>
        <w:ind w:left="5227" w:hanging="360"/>
      </w:pPr>
      <w:rPr>
        <w:rFonts w:ascii="Wingdings" w:hAnsi="Wingdings" w:hint="default"/>
      </w:rPr>
    </w:lvl>
    <w:lvl w:ilvl="6" w:tplc="04070001" w:tentative="1">
      <w:start w:val="1"/>
      <w:numFmt w:val="bullet"/>
      <w:lvlText w:val=""/>
      <w:lvlJc w:val="left"/>
      <w:pPr>
        <w:ind w:left="5947" w:hanging="360"/>
      </w:pPr>
      <w:rPr>
        <w:rFonts w:ascii="Symbol" w:hAnsi="Symbol" w:hint="default"/>
      </w:rPr>
    </w:lvl>
    <w:lvl w:ilvl="7" w:tplc="04070003" w:tentative="1">
      <w:start w:val="1"/>
      <w:numFmt w:val="bullet"/>
      <w:lvlText w:val="o"/>
      <w:lvlJc w:val="left"/>
      <w:pPr>
        <w:ind w:left="6667" w:hanging="360"/>
      </w:pPr>
      <w:rPr>
        <w:rFonts w:ascii="Courier New" w:hAnsi="Courier New" w:cs="Courier New" w:hint="default"/>
      </w:rPr>
    </w:lvl>
    <w:lvl w:ilvl="8" w:tplc="04070005" w:tentative="1">
      <w:start w:val="1"/>
      <w:numFmt w:val="bullet"/>
      <w:lvlText w:val=""/>
      <w:lvlJc w:val="left"/>
      <w:pPr>
        <w:ind w:left="7387" w:hanging="360"/>
      </w:pPr>
      <w:rPr>
        <w:rFonts w:ascii="Wingdings" w:hAnsi="Wingdings" w:hint="default"/>
      </w:rPr>
    </w:lvl>
  </w:abstractNum>
  <w:num w:numId="1">
    <w:abstractNumId w:val="15"/>
  </w:num>
  <w:num w:numId="2">
    <w:abstractNumId w:val="6"/>
  </w:num>
  <w:num w:numId="3">
    <w:abstractNumId w:val="5"/>
  </w:num>
  <w:num w:numId="4">
    <w:abstractNumId w:val="24"/>
  </w:num>
  <w:num w:numId="5">
    <w:abstractNumId w:val="11"/>
  </w:num>
  <w:num w:numId="6">
    <w:abstractNumId w:val="26"/>
  </w:num>
  <w:num w:numId="7">
    <w:abstractNumId w:val="32"/>
  </w:num>
  <w:num w:numId="8">
    <w:abstractNumId w:val="18"/>
  </w:num>
  <w:num w:numId="9">
    <w:abstractNumId w:val="7"/>
  </w:num>
  <w:num w:numId="10">
    <w:abstractNumId w:val="40"/>
  </w:num>
  <w:num w:numId="11">
    <w:abstractNumId w:val="31"/>
  </w:num>
  <w:num w:numId="12">
    <w:abstractNumId w:val="21"/>
  </w:num>
  <w:num w:numId="13">
    <w:abstractNumId w:val="17"/>
  </w:num>
  <w:num w:numId="14">
    <w:abstractNumId w:val="27"/>
  </w:num>
  <w:num w:numId="15">
    <w:abstractNumId w:val="22"/>
  </w:num>
  <w:num w:numId="16">
    <w:abstractNumId w:val="2"/>
  </w:num>
  <w:num w:numId="17">
    <w:abstractNumId w:val="16"/>
  </w:num>
  <w:num w:numId="18">
    <w:abstractNumId w:val="37"/>
  </w:num>
  <w:num w:numId="19">
    <w:abstractNumId w:val="14"/>
  </w:num>
  <w:num w:numId="20">
    <w:abstractNumId w:val="33"/>
  </w:num>
  <w:num w:numId="21">
    <w:abstractNumId w:val="9"/>
  </w:num>
  <w:num w:numId="22">
    <w:abstractNumId w:val="12"/>
  </w:num>
  <w:num w:numId="23">
    <w:abstractNumId w:val="4"/>
  </w:num>
  <w:num w:numId="24">
    <w:abstractNumId w:val="28"/>
  </w:num>
  <w:num w:numId="25">
    <w:abstractNumId w:val="20"/>
  </w:num>
  <w:num w:numId="26">
    <w:abstractNumId w:val="3"/>
  </w:num>
  <w:num w:numId="27">
    <w:abstractNumId w:val="29"/>
  </w:num>
  <w:num w:numId="28">
    <w:abstractNumId w:val="38"/>
  </w:num>
  <w:num w:numId="29">
    <w:abstractNumId w:val="23"/>
  </w:num>
  <w:num w:numId="30">
    <w:abstractNumId w:val="1"/>
  </w:num>
  <w:num w:numId="31">
    <w:abstractNumId w:val="13"/>
  </w:num>
  <w:num w:numId="32">
    <w:abstractNumId w:val="10"/>
  </w:num>
  <w:num w:numId="33">
    <w:abstractNumId w:val="8"/>
  </w:num>
  <w:num w:numId="34">
    <w:abstractNumId w:val="41"/>
  </w:num>
  <w:num w:numId="35">
    <w:abstractNumId w:val="30"/>
  </w:num>
  <w:num w:numId="36">
    <w:abstractNumId w:val="39"/>
  </w:num>
  <w:num w:numId="37">
    <w:abstractNumId w:val="35"/>
  </w:num>
  <w:num w:numId="38">
    <w:abstractNumId w:val="19"/>
  </w:num>
  <w:num w:numId="39">
    <w:abstractNumId w:val="0"/>
  </w:num>
  <w:num w:numId="40">
    <w:abstractNumId w:val="25"/>
  </w:num>
  <w:num w:numId="41">
    <w:abstractNumId w:val="36"/>
  </w:num>
  <w:num w:numId="42">
    <w:abstractNumId w:val="3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olter, Amrei">
    <w15:presenceInfo w15:providerId="None" w15:userId="Wolter, Amrei"/>
  </w15:person>
  <w15:person w15:author="Stern, Daniel">
    <w15:presenceInfo w15:providerId="None" w15:userId="Stern, 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5432">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8267742">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7163553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S:\Wissdaten\RKI_nCoV-Lage\1.Lagemanagement\1.3.Besprechungen_TKs\1.Lage_AG\2021-02-03_Lage_AG\210203_SARS-CoV-2%20in%20ARS_Krisenstabssitzung.pptx"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file:///S:\Wissdaten\RKI_nCoV-Lage\1.Lagemanagement\1.3.Besprechungen_TKs\1.Lage_AG\2021-02-03_Lage_AG\WG%20Vorschl&#228;ge%20f&#252;r%20den%20langfristigen%20Umgang%20mit%20Corona%20(aus%20dem%20Bezirk%20Berlin%20Friedrichshain-Kreuzberg%20via%20Lageso).ms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S:\Wissdaten\RKI_nCoV-Lage\1.Lagemanagement\1.3.Besprechungen_TKs\1.Lage_AG\2021-02-03_Lage_AG\Testzahlerfassung%20am%20RKI_2021-02-02.pptx"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file:///S:\Wissdaten\RKI_nCoV-Lage\1.Lagemanagement\1.3.Besprechungen_TKs\1.Lage_AG\2021-02-03_Lage_AG\Integrierte%20Molekulare%20Surveillance_0302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2-03_Lage_AG\syndrom-ARE-SARI-COVID_bis_KW4_2021_f&#252;r-Krisenstab.pptx" TargetMode="External"/><Relationship Id="rId23" Type="http://schemas.openxmlformats.org/officeDocument/2006/relationships/hyperlink" Target="file:///S:\Wissdaten\RKI_nCoV-Lage\1.Lagemanagement\1.3.Besprechungen_TKs\1.Lage_AG\2021-02-03_Lage_AG\Krista%2003022021_Voigt.pptx" TargetMode="External"/><Relationship Id="rId10" Type="http://schemas.openxmlformats.org/officeDocument/2006/relationships/footer" Target="footer1.xml"/><Relationship Id="rId19" Type="http://schemas.openxmlformats.org/officeDocument/2006/relationships/hyperlink" Target="file:///S:\Wissdaten\RKI_nCoV-Lage\1.Lagemanagement\1.3.Besprechungen_TKs\1.Lage_AG\2021-02-03_Lage_AG\2021-02-03_Intensivregister_SPoCK.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2-03_Lage_AG\Lage-National_2021-02-03.pptx" TargetMode="External"/><Relationship Id="rId22" Type="http://schemas.openxmlformats.org/officeDocument/2006/relationships/hyperlink" Target="file:///S:\Wissdaten\RKI_nCoV-Lage\1.Lagemanagement\1.3.Besprechungen_TKs\1.Lage_AG\2021-02-03_Lage_AG\210201_&#196;nderungen_Papiere_FG37%20(002).pptx"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CEB71-4BF9-40ED-A237-8015327D9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3134</Words>
  <Characters>19746</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Wolter, Amrei</cp:lastModifiedBy>
  <cp:revision>9</cp:revision>
  <cp:lastPrinted>2020-05-06T16:43:00Z</cp:lastPrinted>
  <dcterms:created xsi:type="dcterms:W3CDTF">2021-02-03T22:59:00Z</dcterms:created>
  <dcterms:modified xsi:type="dcterms:W3CDTF">2022-12-21T15:21:00Z</dcterms:modified>
</cp:coreProperties>
</file>