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22.02.2021,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1" w:name="_Hlk63788354"/>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 xml:space="preserve">Abt. 2    </w:t>
      </w:r>
    </w:p>
    <w:p>
      <w:pPr>
        <w:pStyle w:val="Listenabsatz"/>
        <w:numPr>
          <w:ilvl w:val="1"/>
          <w:numId w:val="2"/>
        </w:numPr>
        <w:spacing w:after="0" w:line="233" w:lineRule="auto"/>
        <w:contextualSpacing w:val="0"/>
        <w:rPr>
          <w:sz w:val="22"/>
        </w:rPr>
      </w:pPr>
      <w:r>
        <w:rPr>
          <w:sz w:val="22"/>
        </w:rPr>
        <w:t>C. Scheidt-Nave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Tanja Jung-Sendzik</w:t>
      </w:r>
    </w:p>
    <w:p>
      <w:pPr>
        <w:numPr>
          <w:ilvl w:val="0"/>
          <w:numId w:val="2"/>
        </w:numPr>
        <w:spacing w:after="0" w:line="233" w:lineRule="auto"/>
        <w:ind w:hanging="357"/>
        <w:rPr>
          <w:rFonts w:ascii="Cambria" w:eastAsia="Cambria" w:hAnsi="Cambria" w:cs="Times New Roman"/>
        </w:rPr>
      </w:pPr>
      <w:r>
        <w:rPr>
          <w:rFonts w:ascii="Cambria" w:eastAsia="Cambria" w:hAnsi="Cambria" w:cs="Times New Roman"/>
        </w:rPr>
        <w:t>ZIG</w:t>
      </w:r>
    </w:p>
    <w:p>
      <w:pPr>
        <w:numPr>
          <w:ilvl w:val="1"/>
          <w:numId w:val="2"/>
        </w:numPr>
        <w:spacing w:after="0" w:line="233" w:lineRule="auto"/>
        <w:rPr>
          <w:rFonts w:ascii="Cambria" w:eastAsia="Cambria" w:hAnsi="Cambria" w:cs="Times New Roman"/>
        </w:rPr>
      </w:pPr>
      <w:r>
        <w:rPr>
          <w:rFonts w:ascii="Cambria" w:eastAsia="Cambria" w:hAnsi="Cambria" w:cs="Times New Roman"/>
        </w:rPr>
        <w:t>Johanna Hanefeld</w:t>
      </w:r>
    </w:p>
    <w:p>
      <w:pPr>
        <w:pStyle w:val="Listenabsatz"/>
        <w:numPr>
          <w:ilvl w:val="0"/>
          <w:numId w:val="24"/>
        </w:numPr>
        <w:spacing w:after="0" w:line="233" w:lineRule="auto"/>
        <w:rPr>
          <w:sz w:val="22"/>
        </w:rPr>
      </w:pPr>
      <w:r>
        <w:rPr>
          <w:sz w:val="22"/>
        </w:rPr>
        <w:t>FG 12</w:t>
      </w:r>
    </w:p>
    <w:p>
      <w:pPr>
        <w:pStyle w:val="Listenabsatz"/>
        <w:numPr>
          <w:ilvl w:val="1"/>
          <w:numId w:val="24"/>
        </w:numPr>
        <w:spacing w:after="0" w:line="233" w:lineRule="auto"/>
        <w:rPr>
          <w:sz w:val="22"/>
        </w:rPr>
      </w:pPr>
      <w:r>
        <w:rPr>
          <w:sz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4"/>
        </w:numPr>
        <w:spacing w:after="0"/>
        <w:contextualSpacing w:val="0"/>
        <w:rPr>
          <w:sz w:val="22"/>
          <w:szCs w:val="22"/>
        </w:rPr>
      </w:pPr>
      <w:r>
        <w:rPr>
          <w:sz w:val="22"/>
          <w:szCs w:val="22"/>
        </w:rPr>
        <w:t>FG21</w:t>
      </w:r>
    </w:p>
    <w:p>
      <w:pPr>
        <w:pStyle w:val="Listenabsatz"/>
        <w:numPr>
          <w:ilvl w:val="1"/>
          <w:numId w:val="4"/>
        </w:numPr>
        <w:spacing w:after="0"/>
        <w:contextualSpacing w:val="0"/>
        <w:rPr>
          <w:sz w:val="22"/>
          <w:szCs w:val="22"/>
        </w:rPr>
      </w:pPr>
      <w:r>
        <w:rPr>
          <w:sz w:val="22"/>
          <w:szCs w:val="22"/>
        </w:rPr>
        <w:t>Patrick Schmich</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Petra v. Berenberg (Protokoll)</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Michaela Niebank</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Miriam Jenny</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10"/>
        </w:numPr>
        <w:spacing w:after="0"/>
        <w:rPr>
          <w:sz w:val="22"/>
        </w:rPr>
      </w:pPr>
      <w:r>
        <w:rPr>
          <w:sz w:val="22"/>
        </w:rPr>
        <w:t>ZBS 1</w:t>
      </w:r>
    </w:p>
    <w:p>
      <w:pPr>
        <w:pStyle w:val="Listenabsatz"/>
        <w:numPr>
          <w:ilvl w:val="1"/>
          <w:numId w:val="10"/>
        </w:numPr>
        <w:spacing w:after="0"/>
        <w:rPr>
          <w:sz w:val="22"/>
        </w:rPr>
      </w:pPr>
      <w:r>
        <w:rPr>
          <w:sz w:val="22"/>
        </w:rPr>
        <w:t>Janine Michel</w:t>
      </w:r>
    </w:p>
    <w:p>
      <w:pPr>
        <w:pStyle w:val="Listenabsatz"/>
        <w:numPr>
          <w:ilvl w:val="0"/>
          <w:numId w:val="10"/>
        </w:numPr>
        <w:spacing w:after="0"/>
        <w:rPr>
          <w:sz w:val="22"/>
        </w:rPr>
      </w:pPr>
      <w:r>
        <w:rPr>
          <w:sz w:val="22"/>
        </w:rPr>
        <w:t>ZIG 1</w:t>
      </w:r>
    </w:p>
    <w:p>
      <w:pPr>
        <w:pStyle w:val="Listenabsatz"/>
        <w:numPr>
          <w:ilvl w:val="1"/>
          <w:numId w:val="10"/>
        </w:numPr>
        <w:spacing w:after="0"/>
        <w:rPr>
          <w:sz w:val="22"/>
        </w:rPr>
      </w:pPr>
      <w:r>
        <w:rPr>
          <w:sz w:val="22"/>
        </w:rPr>
        <w:t xml:space="preserve">Luisa Denkel </w:t>
      </w:r>
    </w:p>
    <w:p>
      <w:pPr>
        <w:pStyle w:val="Listenabsatz"/>
        <w:numPr>
          <w:ilvl w:val="0"/>
          <w:numId w:val="10"/>
        </w:numPr>
        <w:spacing w:after="0"/>
        <w:rPr>
          <w:sz w:val="22"/>
        </w:rPr>
      </w:pPr>
      <w:r>
        <w:rPr>
          <w:sz w:val="22"/>
        </w:rPr>
        <w:t>BZgA</w:t>
      </w:r>
    </w:p>
    <w:p>
      <w:pPr>
        <w:pStyle w:val="Listenabsatz"/>
        <w:numPr>
          <w:ilvl w:val="1"/>
          <w:numId w:val="10"/>
        </w:numPr>
        <w:spacing w:after="0"/>
        <w:rPr>
          <w:sz w:val="22"/>
        </w:rPr>
      </w:pPr>
      <w:r>
        <w:rPr>
          <w:sz w:val="22"/>
        </w:rPr>
        <w:t>Oliver Ommen</w:t>
      </w: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rPr>
          <w:sz w:val="22"/>
        </w:rPr>
      </w:pPr>
      <w:r>
        <w:rPr>
          <w:sz w:val="22"/>
        </w:rPr>
        <w:br w:type="page"/>
      </w:r>
    </w:p>
    <w:bookmarkEnd w:id="1"/>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rPr>
          <w:trHeight w:val="743"/>
        </w:trPr>
        <w:tc>
          <w:tcPr>
            <w:tcW w:w="684" w:type="dxa"/>
          </w:tcPr>
          <w:p>
            <w:pPr>
              <w:rPr>
                <w:b/>
              </w:rPr>
            </w:pPr>
            <w:r>
              <w:rPr>
                <w:b/>
              </w:rPr>
              <w:t>1</w:t>
            </w:r>
          </w:p>
        </w:tc>
        <w:tc>
          <w:tcPr>
            <w:tcW w:w="6795" w:type="dxa"/>
          </w:tcPr>
          <w:p>
            <w:pPr>
              <w:rPr>
                <w:b/>
                <w:sz w:val="28"/>
              </w:rPr>
            </w:pPr>
            <w:r>
              <w:rPr>
                <w:b/>
                <w:sz w:val="28"/>
              </w:rPr>
              <w:t xml:space="preserve">Aktuelle Lage </w:t>
            </w:r>
          </w:p>
          <w:p>
            <w:pPr>
              <w:rPr>
                <w:b/>
                <w:color w:val="FF0000"/>
                <w:sz w:val="22"/>
                <w:szCs w:val="22"/>
              </w:rPr>
            </w:pPr>
            <w:r>
              <w:rPr>
                <w:b/>
                <w:sz w:val="22"/>
                <w:szCs w:val="22"/>
              </w:rPr>
              <w:t xml:space="preserve">International </w:t>
            </w:r>
            <w:r>
              <w:rPr>
                <w:b/>
                <w:color w:val="FF0000"/>
                <w:sz w:val="22"/>
                <w:szCs w:val="22"/>
              </w:rPr>
              <w:t>(nur freitags)</w:t>
            </w:r>
          </w:p>
          <w:p>
            <w:pPr>
              <w:rPr>
                <w:b/>
                <w:color w:val="FF0000"/>
                <w:sz w:val="22"/>
                <w:szCs w:val="22"/>
              </w:rPr>
            </w:pPr>
          </w:p>
          <w:p>
            <w:pPr>
              <w:rPr>
                <w:sz w:val="22"/>
                <w:szCs w:val="22"/>
              </w:rPr>
            </w:pPr>
            <w:r>
              <w:rPr>
                <w:b/>
                <w:sz w:val="22"/>
                <w:szCs w:val="22"/>
              </w:rPr>
              <w:t xml:space="preserve">National </w:t>
            </w:r>
          </w:p>
          <w:p>
            <w:pPr>
              <w:pStyle w:val="Listenabsatz"/>
              <w:numPr>
                <w:ilvl w:val="0"/>
                <w:numId w:val="7"/>
              </w:numPr>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7"/>
              </w:numPr>
              <w:ind w:left="1179" w:hanging="357"/>
              <w:rPr>
                <w:sz w:val="22"/>
                <w:szCs w:val="22"/>
              </w:rPr>
            </w:pPr>
            <w:r>
              <w:rPr>
                <w:sz w:val="22"/>
                <w:szCs w:val="22"/>
              </w:rPr>
              <w:t xml:space="preserve">SurvNet übermittelt: 2.390.928 (+4.369), davon 67.903(+62) Todesfälle, 7-Tage-Inzidenz 61/100.000 EW </w:t>
            </w:r>
          </w:p>
          <w:p>
            <w:pPr>
              <w:pStyle w:val="Listenabsatz"/>
              <w:numPr>
                <w:ilvl w:val="1"/>
                <w:numId w:val="7"/>
              </w:numPr>
              <w:ind w:left="1179" w:hanging="357"/>
              <w:rPr>
                <w:sz w:val="22"/>
                <w:szCs w:val="22"/>
              </w:rPr>
            </w:pPr>
            <w:r>
              <w:rPr>
                <w:sz w:val="22"/>
                <w:szCs w:val="22"/>
              </w:rPr>
              <w:t>46/100.000 EW in der Altersgruppe (AG) 60-79 Jahre, 77/100.000 EW in der AG &gt; 80J</w:t>
            </w:r>
          </w:p>
          <w:p>
            <w:pPr>
              <w:pStyle w:val="Listenabsatz"/>
              <w:numPr>
                <w:ilvl w:val="1"/>
                <w:numId w:val="7"/>
              </w:numPr>
              <w:ind w:left="1185"/>
              <w:rPr>
                <w:sz w:val="22"/>
                <w:szCs w:val="22"/>
              </w:rPr>
            </w:pPr>
            <w:proofErr w:type="spellStart"/>
            <w:r>
              <w:rPr>
                <w:sz w:val="22"/>
                <w:szCs w:val="22"/>
              </w:rPr>
              <w:t>Impfmonitoring</w:t>
            </w:r>
            <w:proofErr w:type="spellEnd"/>
            <w:r>
              <w:rPr>
                <w:sz w:val="22"/>
                <w:szCs w:val="22"/>
              </w:rPr>
              <w:t>: Geimpfte mit einer Impfung 3.312.351 (4,0%), mit 2 Impfungen 1.756.478 (2,1%)</w:t>
            </w:r>
          </w:p>
          <w:p>
            <w:pPr>
              <w:pStyle w:val="Listenabsatz"/>
              <w:numPr>
                <w:ilvl w:val="1"/>
                <w:numId w:val="7"/>
              </w:numPr>
              <w:ind w:left="1185"/>
              <w:rPr>
                <w:sz w:val="22"/>
                <w:szCs w:val="22"/>
              </w:rPr>
            </w:pPr>
            <w:r>
              <w:rPr>
                <w:sz w:val="22"/>
                <w:szCs w:val="22"/>
              </w:rPr>
              <w:t>235/412 Kreise (+3) mit 7-Tage-Inzidenz &gt;50/100.000 EW</w:t>
            </w:r>
          </w:p>
          <w:p>
            <w:pPr>
              <w:pStyle w:val="Listenabsatz"/>
              <w:numPr>
                <w:ilvl w:val="1"/>
                <w:numId w:val="7"/>
              </w:numPr>
              <w:ind w:left="1185"/>
              <w:rPr>
                <w:sz w:val="22"/>
                <w:szCs w:val="22"/>
              </w:rPr>
            </w:pPr>
            <w:r>
              <w:rPr>
                <w:sz w:val="22"/>
                <w:szCs w:val="22"/>
              </w:rPr>
              <w:t>49/412 Kreise mit 7-Tage-Inzidenz &gt;100/100.000 EW</w:t>
            </w:r>
          </w:p>
          <w:p>
            <w:pPr>
              <w:pStyle w:val="Listenabsatz"/>
              <w:numPr>
                <w:ilvl w:val="1"/>
                <w:numId w:val="7"/>
              </w:numPr>
              <w:ind w:left="1185"/>
              <w:rPr>
                <w:sz w:val="22"/>
                <w:szCs w:val="22"/>
              </w:rPr>
            </w:pPr>
            <w:r>
              <w:rPr>
                <w:sz w:val="22"/>
                <w:szCs w:val="22"/>
              </w:rPr>
              <w:t>7-Tage-Inzidenz der Bundesländer nach Berichtsdatum</w:t>
            </w:r>
          </w:p>
          <w:p>
            <w:pPr>
              <w:pStyle w:val="Listenabsatz"/>
              <w:numPr>
                <w:ilvl w:val="2"/>
                <w:numId w:val="7"/>
              </w:numPr>
              <w:ind w:left="1752"/>
              <w:rPr>
                <w:sz w:val="22"/>
                <w:szCs w:val="22"/>
              </w:rPr>
            </w:pPr>
            <w:r>
              <w:rPr>
                <w:sz w:val="22"/>
                <w:szCs w:val="22"/>
              </w:rPr>
              <w:t xml:space="preserve">Einige BL bleiben stabil, andere zeigen eher einen Anstieg der Inzidenz </w:t>
            </w:r>
          </w:p>
          <w:p>
            <w:pPr>
              <w:pStyle w:val="Listenabsatz"/>
              <w:numPr>
                <w:ilvl w:val="2"/>
                <w:numId w:val="7"/>
              </w:numPr>
              <w:ind w:left="1752"/>
              <w:rPr>
                <w:sz w:val="22"/>
                <w:szCs w:val="22"/>
              </w:rPr>
            </w:pPr>
            <w:r>
              <w:rPr>
                <w:sz w:val="22"/>
                <w:szCs w:val="22"/>
              </w:rPr>
              <w:t xml:space="preserve">In TH ist der Anstieg weniger steil als befürchtet, pendelt sich auf hohem Niveau ein </w:t>
            </w:r>
          </w:p>
          <w:p>
            <w:pPr>
              <w:pStyle w:val="Listenabsatz"/>
              <w:numPr>
                <w:ilvl w:val="1"/>
                <w:numId w:val="7"/>
              </w:numPr>
              <w:ind w:left="1185"/>
              <w:rPr>
                <w:sz w:val="22"/>
                <w:szCs w:val="22"/>
              </w:rPr>
            </w:pPr>
            <w:r>
              <w:rPr>
                <w:sz w:val="22"/>
                <w:szCs w:val="22"/>
              </w:rPr>
              <w:t>Geografische Verteilung 7-Tage-Inzidenz nach LK</w:t>
            </w:r>
          </w:p>
          <w:p>
            <w:pPr>
              <w:pStyle w:val="Listenabsatz"/>
              <w:numPr>
                <w:ilvl w:val="2"/>
                <w:numId w:val="7"/>
              </w:numPr>
              <w:ind w:left="1752"/>
              <w:rPr>
                <w:sz w:val="22"/>
                <w:szCs w:val="22"/>
              </w:rPr>
            </w:pPr>
            <w:r>
              <w:rPr>
                <w:sz w:val="22"/>
                <w:szCs w:val="22"/>
              </w:rPr>
              <w:t>Ähnlich wie in der Vorwoche, nur 70 LK &lt;50/100.000, Mehrzahl der LK &gt;50/100.000 oder auch deutlich höher</w:t>
            </w:r>
          </w:p>
          <w:p>
            <w:pPr>
              <w:pStyle w:val="Listenabsatz"/>
              <w:numPr>
                <w:ilvl w:val="2"/>
                <w:numId w:val="7"/>
              </w:numPr>
              <w:ind w:left="1752"/>
              <w:rPr>
                <w:sz w:val="22"/>
                <w:szCs w:val="22"/>
              </w:rPr>
            </w:pPr>
            <w:r>
              <w:rPr>
                <w:sz w:val="22"/>
                <w:szCs w:val="22"/>
              </w:rPr>
              <w:t>Im Osten (BY, TH, SN, SA) und weniger auch im Norden (Flensburg) LK mit sehr hoher 7-Tage-Inzidenz</w:t>
            </w:r>
          </w:p>
          <w:p>
            <w:pPr>
              <w:pStyle w:val="Listenabsatz"/>
              <w:numPr>
                <w:ilvl w:val="1"/>
                <w:numId w:val="7"/>
              </w:numPr>
              <w:ind w:left="1185"/>
              <w:rPr>
                <w:sz w:val="22"/>
                <w:szCs w:val="22"/>
              </w:rPr>
            </w:pPr>
            <w:r>
              <w:rPr>
                <w:sz w:val="22"/>
                <w:szCs w:val="22"/>
              </w:rPr>
              <w:t xml:space="preserve">7-Tage-Inzidenz nach Altersgruppe und Meldedatum </w:t>
            </w:r>
          </w:p>
          <w:p>
            <w:pPr>
              <w:pStyle w:val="Listenabsatz"/>
              <w:numPr>
                <w:ilvl w:val="2"/>
                <w:numId w:val="7"/>
              </w:numPr>
              <w:ind w:left="1752"/>
              <w:rPr>
                <w:sz w:val="22"/>
                <w:szCs w:val="22"/>
              </w:rPr>
            </w:pPr>
            <w:r>
              <w:rPr>
                <w:sz w:val="22"/>
                <w:szCs w:val="22"/>
              </w:rPr>
              <w:t>In der AG &gt;80 J Abnahme</w:t>
            </w:r>
          </w:p>
          <w:p>
            <w:pPr>
              <w:pStyle w:val="Listenabsatz"/>
              <w:numPr>
                <w:ilvl w:val="2"/>
                <w:numId w:val="7"/>
              </w:numPr>
              <w:ind w:left="1752"/>
              <w:rPr>
                <w:sz w:val="22"/>
                <w:szCs w:val="22"/>
              </w:rPr>
            </w:pPr>
            <w:r>
              <w:rPr>
                <w:sz w:val="22"/>
                <w:szCs w:val="22"/>
              </w:rPr>
              <w:t xml:space="preserve">In den AG 5-14 und 15-34J leichter Anstieg </w:t>
            </w:r>
          </w:p>
          <w:p>
            <w:pPr>
              <w:pStyle w:val="Listenabsatz"/>
              <w:numPr>
                <w:ilvl w:val="2"/>
                <w:numId w:val="7"/>
              </w:numPr>
              <w:ind w:left="1752"/>
              <w:rPr>
                <w:sz w:val="22"/>
                <w:szCs w:val="22"/>
              </w:rPr>
            </w:pPr>
            <w:r>
              <w:rPr>
                <w:sz w:val="22"/>
                <w:szCs w:val="22"/>
              </w:rPr>
              <w:t>Inhomogenes Bild in der Auswertung nach Bundesländern:</w:t>
            </w:r>
          </w:p>
          <w:p>
            <w:pPr>
              <w:pStyle w:val="Listenabsatz"/>
              <w:ind w:left="1752"/>
              <w:rPr>
                <w:sz w:val="22"/>
                <w:szCs w:val="22"/>
              </w:rPr>
            </w:pPr>
            <w:r>
              <w:rPr>
                <w:sz w:val="22"/>
                <w:szCs w:val="22"/>
              </w:rPr>
              <w:t>In BY Abnahme in der AG &gt;80J, in anderen BL in dieser Gruppe die höchste Inzidenz</w:t>
            </w:r>
          </w:p>
          <w:p>
            <w:pPr>
              <w:pStyle w:val="Listenabsatz"/>
              <w:numPr>
                <w:ilvl w:val="2"/>
                <w:numId w:val="7"/>
              </w:numPr>
              <w:ind w:left="1752"/>
              <w:rPr>
                <w:sz w:val="22"/>
                <w:szCs w:val="22"/>
              </w:rPr>
            </w:pPr>
            <w:r>
              <w:rPr>
                <w:sz w:val="22"/>
                <w:szCs w:val="22"/>
              </w:rPr>
              <w:t xml:space="preserve">In BB, BE, BW insgesamt Tendenz zum Plateau, in der AG &gt;80J eher Abnahme </w:t>
            </w:r>
          </w:p>
          <w:p>
            <w:pPr>
              <w:pStyle w:val="Listenabsatz"/>
              <w:numPr>
                <w:ilvl w:val="2"/>
                <w:numId w:val="7"/>
              </w:numPr>
              <w:ind w:left="1752"/>
              <w:rPr>
                <w:sz w:val="22"/>
                <w:szCs w:val="22"/>
              </w:rPr>
            </w:pPr>
            <w:r>
              <w:rPr>
                <w:sz w:val="22"/>
                <w:szCs w:val="22"/>
              </w:rPr>
              <w:t xml:space="preserve">HB unruhiger Verlauf, Anstiege in den AG 15-34 und &gt;80J, HE stabil, in MV Anstieg in der AG &gt;80 J </w:t>
            </w:r>
          </w:p>
          <w:p>
            <w:pPr>
              <w:pStyle w:val="Listenabsatz"/>
              <w:numPr>
                <w:ilvl w:val="2"/>
                <w:numId w:val="7"/>
              </w:numPr>
              <w:ind w:left="1752"/>
              <w:rPr>
                <w:sz w:val="22"/>
                <w:szCs w:val="22"/>
              </w:rPr>
            </w:pPr>
            <w:r>
              <w:rPr>
                <w:sz w:val="22"/>
                <w:szCs w:val="22"/>
              </w:rPr>
              <w:t xml:space="preserve">In HB und MV beeinflussen einzelne Ausbrüche die Zahlen wegen der geringen Einwohnerzahl stärker </w:t>
            </w:r>
          </w:p>
          <w:p>
            <w:pPr>
              <w:pStyle w:val="Listenabsatz"/>
              <w:numPr>
                <w:ilvl w:val="2"/>
                <w:numId w:val="7"/>
              </w:numPr>
              <w:ind w:left="1752"/>
              <w:rPr>
                <w:sz w:val="22"/>
                <w:szCs w:val="22"/>
              </w:rPr>
            </w:pPr>
            <w:r>
              <w:rPr>
                <w:sz w:val="22"/>
                <w:szCs w:val="22"/>
              </w:rPr>
              <w:t>In NW Anstieg in den AG 5-14, 15-34 und 35-39J</w:t>
            </w:r>
          </w:p>
          <w:p>
            <w:pPr>
              <w:pStyle w:val="Listenabsatz"/>
              <w:numPr>
                <w:ilvl w:val="2"/>
                <w:numId w:val="7"/>
              </w:numPr>
              <w:ind w:left="1752"/>
              <w:rPr>
                <w:sz w:val="22"/>
                <w:szCs w:val="22"/>
              </w:rPr>
            </w:pPr>
            <w:r>
              <w:rPr>
                <w:sz w:val="22"/>
                <w:szCs w:val="22"/>
              </w:rPr>
              <w:t xml:space="preserve">Im SL Abnahme entgegen der Erwartung (Grenze zu FR), </w:t>
            </w:r>
          </w:p>
          <w:p>
            <w:pPr>
              <w:pStyle w:val="Listenabsatz"/>
              <w:numPr>
                <w:ilvl w:val="2"/>
                <w:numId w:val="7"/>
              </w:numPr>
              <w:ind w:left="1752"/>
              <w:rPr>
                <w:sz w:val="22"/>
                <w:szCs w:val="22"/>
              </w:rPr>
            </w:pPr>
            <w:r>
              <w:rPr>
                <w:sz w:val="22"/>
                <w:szCs w:val="22"/>
              </w:rPr>
              <w:t>In SN geringe Zunahme in den AG 15-35 und 35-39J, Abnahme in der AG &gt;80J</w:t>
            </w:r>
          </w:p>
          <w:p>
            <w:pPr>
              <w:pStyle w:val="Listenabsatz"/>
              <w:numPr>
                <w:ilvl w:val="2"/>
                <w:numId w:val="7"/>
              </w:numPr>
              <w:ind w:left="1752"/>
              <w:rPr>
                <w:sz w:val="22"/>
                <w:szCs w:val="22"/>
              </w:rPr>
            </w:pPr>
            <w:r>
              <w:rPr>
                <w:sz w:val="22"/>
                <w:szCs w:val="22"/>
              </w:rPr>
              <w:t xml:space="preserve">In SH Anstieg in der AG &gt; 80J </w:t>
            </w:r>
          </w:p>
          <w:p>
            <w:pPr>
              <w:rPr>
                <w:sz w:val="22"/>
                <w:szCs w:val="22"/>
              </w:rPr>
            </w:pPr>
          </w:p>
          <w:p>
            <w:pPr>
              <w:pStyle w:val="Listenabsatz"/>
              <w:numPr>
                <w:ilvl w:val="1"/>
                <w:numId w:val="7"/>
              </w:numPr>
              <w:ind w:left="1185"/>
              <w:rPr>
                <w:sz w:val="22"/>
                <w:szCs w:val="22"/>
              </w:rPr>
            </w:pPr>
            <w:r>
              <w:rPr>
                <w:sz w:val="22"/>
                <w:szCs w:val="22"/>
              </w:rPr>
              <w:t xml:space="preserve">Differenz der 7-Tage-Inzidenz in den letzten 7 Tagen im Vergleich zu den 7 Tagen davor  (Folie </w:t>
            </w:r>
            <w:hyperlink r:id="rId15" w:history="1">
              <w:r>
                <w:rPr>
                  <w:rStyle w:val="Hyperlink"/>
                  <w:sz w:val="22"/>
                  <w:szCs w:val="22"/>
                </w:rPr>
                <w:t>hier</w:t>
              </w:r>
            </w:hyperlink>
            <w:r>
              <w:rPr>
                <w:sz w:val="22"/>
                <w:szCs w:val="22"/>
              </w:rPr>
              <w:t xml:space="preserve">) </w:t>
            </w:r>
          </w:p>
          <w:p>
            <w:pPr>
              <w:pStyle w:val="Listenabsatz"/>
              <w:numPr>
                <w:ilvl w:val="2"/>
                <w:numId w:val="7"/>
              </w:numPr>
              <w:ind w:left="1752"/>
              <w:rPr>
                <w:sz w:val="22"/>
                <w:szCs w:val="22"/>
              </w:rPr>
            </w:pPr>
            <w:r>
              <w:rPr>
                <w:sz w:val="22"/>
                <w:szCs w:val="22"/>
              </w:rPr>
              <w:t>SH und SL haben sich im Vergleich verbessert</w:t>
            </w:r>
          </w:p>
          <w:p>
            <w:pPr>
              <w:pStyle w:val="Listenabsatz"/>
              <w:numPr>
                <w:ilvl w:val="2"/>
                <w:numId w:val="7"/>
              </w:numPr>
              <w:ind w:left="1752"/>
              <w:rPr>
                <w:sz w:val="22"/>
                <w:szCs w:val="22"/>
              </w:rPr>
            </w:pPr>
            <w:r>
              <w:rPr>
                <w:sz w:val="22"/>
                <w:szCs w:val="22"/>
              </w:rPr>
              <w:t xml:space="preserve">BY, TH, SN und NS zeigen einen Anstieg </w:t>
            </w:r>
          </w:p>
          <w:p>
            <w:pPr>
              <w:pStyle w:val="Listenabsatz"/>
              <w:numPr>
                <w:ilvl w:val="2"/>
                <w:numId w:val="7"/>
              </w:numPr>
              <w:ind w:left="1752"/>
              <w:rPr>
                <w:sz w:val="22"/>
                <w:szCs w:val="22"/>
              </w:rPr>
            </w:pPr>
            <w:r>
              <w:rPr>
                <w:sz w:val="22"/>
                <w:szCs w:val="22"/>
              </w:rPr>
              <w:lastRenderedPageBreak/>
              <w:t>Weitere Entwicklung muss insbesondere in BY und TH beobachtet werden</w:t>
            </w:r>
          </w:p>
          <w:p>
            <w:pPr>
              <w:pStyle w:val="Listenabsatz"/>
              <w:ind w:left="1752"/>
              <w:rPr>
                <w:sz w:val="22"/>
                <w:szCs w:val="22"/>
              </w:rPr>
            </w:pPr>
          </w:p>
          <w:p>
            <w:pPr>
              <w:pStyle w:val="Listenabsatz"/>
              <w:numPr>
                <w:ilvl w:val="1"/>
                <w:numId w:val="7"/>
              </w:numPr>
              <w:ind w:left="1185"/>
              <w:rPr>
                <w:sz w:val="22"/>
                <w:szCs w:val="22"/>
              </w:rPr>
            </w:pPr>
            <w:r>
              <w:rPr>
                <w:sz w:val="22"/>
                <w:szCs w:val="22"/>
              </w:rPr>
              <w:t xml:space="preserve">Aufbereitung der Zahlen zur Verbreitung besorgniserregenden Varianten (VOC) ist in Arbeit, werden am Mittwoch vorgestellt (M. Diercke) </w:t>
            </w:r>
          </w:p>
          <w:p>
            <w:pPr>
              <w:rPr>
                <w:sz w:val="22"/>
                <w:szCs w:val="22"/>
              </w:rPr>
            </w:pPr>
          </w:p>
          <w:p>
            <w:pPr>
              <w:rPr>
                <w:sz w:val="22"/>
                <w:szCs w:val="22"/>
              </w:rPr>
            </w:pPr>
          </w:p>
          <w:p>
            <w:pPr>
              <w:pStyle w:val="Listenabsatz"/>
              <w:numPr>
                <w:ilvl w:val="1"/>
                <w:numId w:val="7"/>
              </w:numPr>
              <w:ind w:left="1185"/>
              <w:rPr>
                <w:sz w:val="22"/>
                <w:szCs w:val="22"/>
              </w:rPr>
            </w:pPr>
            <w:r>
              <w:rPr>
                <w:sz w:val="22"/>
                <w:szCs w:val="22"/>
              </w:rPr>
              <w:t>Diskussion</w:t>
            </w:r>
          </w:p>
          <w:p>
            <w:pPr>
              <w:pStyle w:val="Listenabsatz"/>
              <w:numPr>
                <w:ilvl w:val="2"/>
                <w:numId w:val="7"/>
              </w:numPr>
              <w:ind w:left="1752"/>
              <w:rPr>
                <w:sz w:val="22"/>
                <w:szCs w:val="22"/>
              </w:rPr>
            </w:pPr>
            <w:r>
              <w:rPr>
                <w:sz w:val="22"/>
                <w:szCs w:val="22"/>
              </w:rPr>
              <w:t>Insgesamt sind die unterschiedlichen Trends und Verläufe schwer zu interpretieren</w:t>
            </w:r>
          </w:p>
          <w:p>
            <w:pPr>
              <w:pStyle w:val="Listenabsatz"/>
              <w:numPr>
                <w:ilvl w:val="2"/>
                <w:numId w:val="7"/>
              </w:numPr>
              <w:ind w:left="1752"/>
              <w:rPr>
                <w:sz w:val="22"/>
                <w:szCs w:val="22"/>
              </w:rPr>
            </w:pPr>
            <w:r>
              <w:rPr>
                <w:sz w:val="22"/>
                <w:szCs w:val="22"/>
              </w:rPr>
              <w:t>Kein klares Bild zu erkennen, eher unruhig in den jüngeren AG, Verbreitung von VOC und Beteiligung am unruhigen Bild können noch nicht beurteilt werden</w:t>
            </w:r>
          </w:p>
          <w:p>
            <w:pPr>
              <w:pStyle w:val="Listenabsatz"/>
              <w:numPr>
                <w:ilvl w:val="2"/>
                <w:numId w:val="7"/>
              </w:numPr>
              <w:ind w:left="1752"/>
              <w:rPr>
                <w:sz w:val="22"/>
                <w:szCs w:val="22"/>
              </w:rPr>
            </w:pPr>
            <w:r>
              <w:rPr>
                <w:sz w:val="22"/>
                <w:szCs w:val="22"/>
              </w:rPr>
              <w:t>Frage: BY testet von allen BL am meisten/100.000EW, beeinflusst das die Zahlen? (Differenz der 7-Tage-Inz.)</w:t>
            </w:r>
          </w:p>
          <w:p>
            <w:pPr>
              <w:pStyle w:val="Listenabsatz"/>
              <w:numPr>
                <w:ilvl w:val="2"/>
                <w:numId w:val="7"/>
              </w:numPr>
              <w:ind w:left="1752"/>
              <w:rPr>
                <w:sz w:val="22"/>
                <w:szCs w:val="22"/>
              </w:rPr>
            </w:pPr>
            <w:r>
              <w:rPr>
                <w:sz w:val="22"/>
                <w:szCs w:val="22"/>
              </w:rPr>
              <w:t>AW: Eher nicht, das Testaufkommen wurde in den letzten 14 Tagen ja nicht erhöht</w:t>
            </w:r>
          </w:p>
          <w:p>
            <w:pPr>
              <w:pStyle w:val="Listenabsatz"/>
              <w:numPr>
                <w:ilvl w:val="2"/>
                <w:numId w:val="7"/>
              </w:numPr>
              <w:ind w:left="1752"/>
              <w:rPr>
                <w:sz w:val="22"/>
                <w:szCs w:val="22"/>
              </w:rPr>
            </w:pPr>
            <w:r>
              <w:rPr>
                <w:sz w:val="22"/>
                <w:szCs w:val="22"/>
              </w:rPr>
              <w:t>Positivanteil in Bayern (aus ARS-Daten) ist geringer als im Bundesdurchschnitt und Deutschlandweit am niedrigsten (etwa 5%), das spricht dafür, dass Bayern viel testet</w:t>
            </w:r>
          </w:p>
          <w:p>
            <w:pPr>
              <w:pStyle w:val="Listenabsatz"/>
              <w:numPr>
                <w:ilvl w:val="2"/>
                <w:numId w:val="7"/>
              </w:numPr>
              <w:ind w:left="1752"/>
              <w:rPr>
                <w:sz w:val="22"/>
                <w:szCs w:val="22"/>
              </w:rPr>
            </w:pPr>
            <w:r>
              <w:rPr>
                <w:sz w:val="22"/>
                <w:szCs w:val="22"/>
              </w:rPr>
              <w:t>Im Rahmen der ECDC/WHO-Konferenz (19.02.) wurde berichtet, dass in DK mit einem hohen Anteil von B.1.1.7 der Positivenanteil bei 0,7% liegt, es wird viel getestet</w:t>
            </w:r>
          </w:p>
          <w:p>
            <w:pPr>
              <w:pStyle w:val="Listenabsatz"/>
              <w:ind w:left="1752"/>
              <w:rPr>
                <w:sz w:val="22"/>
                <w:szCs w:val="22"/>
              </w:rPr>
            </w:pPr>
            <w:r>
              <w:rPr>
                <w:sz w:val="22"/>
                <w:szCs w:val="22"/>
              </w:rPr>
              <w:t>Daten aus CZ (spez. PCR, keine Sequenzierungsdaten) zeigen häufiges Vorkommen von B.1.1.7 in der Grenzregion (Tirschenreuth, Wunsiedel), 65% der pos. Getesteten CZ-Bürger, Träger von VOC waren</w:t>
            </w:r>
          </w:p>
          <w:p>
            <w:pPr>
              <w:pStyle w:val="Listenabsatz"/>
              <w:numPr>
                <w:ilvl w:val="2"/>
                <w:numId w:val="7"/>
              </w:numPr>
              <w:ind w:left="1752"/>
              <w:rPr>
                <w:sz w:val="22"/>
                <w:szCs w:val="22"/>
              </w:rPr>
            </w:pPr>
            <w:r>
              <w:rPr>
                <w:sz w:val="22"/>
                <w:szCs w:val="22"/>
              </w:rPr>
              <w:t>Annahme: Wenn die hohen Testzahlen in BY zu einer geringeren Untererfassung führten, müssten auch die Sterberaten niedriger sein, dies ist jedoch nicht der Fall, deshalb ist nicht von einer geringeren Untererfassung auszugehen</w:t>
            </w:r>
          </w:p>
          <w:p>
            <w:pPr>
              <w:pStyle w:val="Listenabsatz"/>
              <w:numPr>
                <w:ilvl w:val="2"/>
                <w:numId w:val="7"/>
              </w:numPr>
              <w:ind w:left="1752"/>
              <w:rPr>
                <w:sz w:val="22"/>
                <w:szCs w:val="22"/>
              </w:rPr>
            </w:pPr>
            <w:r>
              <w:rPr>
                <w:sz w:val="22"/>
                <w:szCs w:val="22"/>
              </w:rPr>
              <w:t xml:space="preserve">Solange es keine Anhaltspunkte für einen positiven Effekt gibt und BY trotz hoher Testzahlen nicht besser abschneidet, wäre dies ein Argument dagegen, mehr flächendeckende Testung zu empfehlen (entkräftet den Vorwurf an das RKI, dies nicht ausreichend zu fordern) </w:t>
            </w:r>
          </w:p>
          <w:p>
            <w:pPr>
              <w:pStyle w:val="Listenabsatz"/>
              <w:numPr>
                <w:ilvl w:val="2"/>
                <w:numId w:val="7"/>
              </w:numPr>
              <w:ind w:left="1752"/>
              <w:rPr>
                <w:sz w:val="22"/>
                <w:szCs w:val="22"/>
              </w:rPr>
            </w:pPr>
            <w:r>
              <w:rPr>
                <w:sz w:val="22"/>
                <w:szCs w:val="22"/>
              </w:rPr>
              <w:t>Auch in Altersheimen hat das häufigere Testen nicht (in der Breite) zu einer Verhinderung von Ausbrüchen geführt, dies zeigt, dass auch vermehrtes Testen trotz gewisser Erfolge nicht bestimmte Bereiche infektionsfrei halten kann</w:t>
            </w:r>
          </w:p>
          <w:p>
            <w:pPr>
              <w:pStyle w:val="Listenabsatz"/>
              <w:numPr>
                <w:ilvl w:val="2"/>
                <w:numId w:val="7"/>
              </w:numPr>
              <w:ind w:left="1752"/>
              <w:rPr>
                <w:sz w:val="22"/>
                <w:szCs w:val="22"/>
              </w:rPr>
            </w:pPr>
            <w:r>
              <w:rPr>
                <w:sz w:val="22"/>
                <w:szCs w:val="22"/>
              </w:rPr>
              <w:t>Deutschlandübersicht (Dashboard) zeigt über Deutschland verteilt kein gleichmäßiges Geschehen, es gibt viele Einflussfaktoren</w:t>
            </w:r>
          </w:p>
          <w:p>
            <w:pPr>
              <w:pStyle w:val="Listenabsatz"/>
              <w:ind w:left="1752"/>
              <w:rPr>
                <w:sz w:val="22"/>
                <w:szCs w:val="22"/>
              </w:rPr>
            </w:pPr>
            <w:r>
              <w:rPr>
                <w:sz w:val="22"/>
                <w:szCs w:val="22"/>
              </w:rPr>
              <w:lastRenderedPageBreak/>
              <w:t>Zunahme in BY, RP, SL, TH, hohe Inzidenzen in NS (Vechta, Weserlandkreis) und leichte Zunahme in HH und HB lassen einen Trend insgesamt nach oben vermuten</w:t>
            </w:r>
          </w:p>
          <w:p>
            <w:pPr>
              <w:pStyle w:val="Listenabsatz"/>
              <w:numPr>
                <w:ilvl w:val="2"/>
                <w:numId w:val="7"/>
              </w:numPr>
              <w:ind w:left="1752"/>
              <w:rPr>
                <w:sz w:val="22"/>
                <w:szCs w:val="22"/>
              </w:rPr>
            </w:pPr>
            <w:r>
              <w:rPr>
                <w:sz w:val="22"/>
                <w:szCs w:val="22"/>
              </w:rPr>
              <w:t>BW hat niedrige Zahlen und liegt an der Grenze, Grenze sollte als Einflussfaktor nicht überbewertet werden</w:t>
            </w:r>
          </w:p>
          <w:p>
            <w:pPr>
              <w:pStyle w:val="Listenabsatz"/>
              <w:numPr>
                <w:ilvl w:val="2"/>
                <w:numId w:val="7"/>
              </w:numPr>
              <w:ind w:left="1752"/>
              <w:rPr>
                <w:sz w:val="22"/>
                <w:szCs w:val="22"/>
              </w:rPr>
            </w:pPr>
            <w:r>
              <w:rPr>
                <w:sz w:val="22"/>
                <w:szCs w:val="22"/>
              </w:rPr>
              <w:t>In Altersheimen sollte unbedingt weitergetestet werden, dies war in Teilen erfolgreich (z.B. Tübingen, was derzeit wieder als Positivbeispiel durch die Presse geht)</w:t>
            </w:r>
          </w:p>
          <w:p>
            <w:pPr>
              <w:pStyle w:val="Listenabsatz"/>
              <w:numPr>
                <w:ilvl w:val="2"/>
                <w:numId w:val="7"/>
              </w:numPr>
              <w:ind w:left="1752"/>
              <w:rPr>
                <w:sz w:val="22"/>
                <w:szCs w:val="22"/>
              </w:rPr>
            </w:pPr>
            <w:r>
              <w:rPr>
                <w:sz w:val="22"/>
                <w:szCs w:val="22"/>
              </w:rPr>
              <w:t>Zusammenhang von Testfrequenz und Ausbruchsgeschehen muss unter Berücksichtigung weiterer Aspekte mit Vorsicht betrachtet werden; Wie wird die Teststrategie umgesetzt und welche Schlüsse werden daraus gezogen</w:t>
            </w:r>
          </w:p>
          <w:p>
            <w:pPr>
              <w:pStyle w:val="Listenabsatz"/>
              <w:numPr>
                <w:ilvl w:val="2"/>
                <w:numId w:val="7"/>
              </w:numPr>
              <w:ind w:left="1752"/>
              <w:rPr>
                <w:sz w:val="22"/>
                <w:szCs w:val="22"/>
              </w:rPr>
            </w:pPr>
            <w:r>
              <w:rPr>
                <w:sz w:val="22"/>
                <w:szCs w:val="22"/>
              </w:rPr>
              <w:t>Tübingen hat eine niedrige Inzidenz, aber die umliegenden Landkreise auch, Tübingen fällt hier nicht heraus</w:t>
            </w:r>
          </w:p>
          <w:p>
            <w:pPr>
              <w:pStyle w:val="Listenabsatz"/>
              <w:numPr>
                <w:ilvl w:val="2"/>
                <w:numId w:val="7"/>
              </w:numPr>
              <w:ind w:left="1752"/>
              <w:rPr>
                <w:sz w:val="22"/>
                <w:szCs w:val="22"/>
              </w:rPr>
            </w:pPr>
            <w:r>
              <w:rPr>
                <w:sz w:val="22"/>
                <w:szCs w:val="22"/>
              </w:rPr>
              <w:t>In AG &gt;80J zeigen sich Erfolge in der 7-Tage-Inzidenz, ein essentieller Indikator ist in den anderen Altersgruppen die Positivrate. Liegt sie beispielsweise bei 10%, wird zu wenig getestet</w:t>
            </w:r>
          </w:p>
          <w:p>
            <w:pPr>
              <w:pStyle w:val="Listenabsatz"/>
              <w:numPr>
                <w:ilvl w:val="2"/>
                <w:numId w:val="7"/>
              </w:numPr>
              <w:ind w:left="1752"/>
              <w:rPr>
                <w:sz w:val="22"/>
                <w:szCs w:val="22"/>
              </w:rPr>
            </w:pPr>
            <w:r>
              <w:rPr>
                <w:sz w:val="22"/>
                <w:szCs w:val="22"/>
              </w:rPr>
              <w:t xml:space="preserve">Es ist zu beachten, dass die Positivrate bei gleichbleibenden Testzahlen eine hohe Aussagekraft zum Infektionsgeschehen hat. Davon ist der Ansatz zu unterscheiden, an der Rate abzulesen, wieviel getestet wurde bzw. werden soll </w:t>
            </w:r>
          </w:p>
          <w:p>
            <w:pPr>
              <w:pStyle w:val="Listenabsatz"/>
              <w:numPr>
                <w:ilvl w:val="2"/>
                <w:numId w:val="7"/>
              </w:numPr>
              <w:ind w:left="1752"/>
              <w:rPr>
                <w:sz w:val="22"/>
                <w:szCs w:val="22"/>
              </w:rPr>
            </w:pPr>
            <w:r>
              <w:rPr>
                <w:sz w:val="22"/>
                <w:szCs w:val="22"/>
              </w:rPr>
              <w:t>Wichtig wäre, genau zu wissen, wer im Alter &lt;70J sich derzeit infiziert</w:t>
            </w:r>
          </w:p>
          <w:p>
            <w:pPr>
              <w:pStyle w:val="Listenabsatz"/>
              <w:numPr>
                <w:ilvl w:val="2"/>
                <w:numId w:val="7"/>
              </w:numPr>
              <w:ind w:left="1752"/>
              <w:rPr>
                <w:sz w:val="22"/>
                <w:szCs w:val="22"/>
              </w:rPr>
            </w:pPr>
            <w:r>
              <w:rPr>
                <w:sz w:val="22"/>
                <w:szCs w:val="22"/>
              </w:rPr>
              <w:t xml:space="preserve">Toolbox ist ausgeschöpft, Maßnahmen müssten schärfer zugeschnitten werden auf genauer beschriebene Zielgruppen </w:t>
            </w:r>
          </w:p>
          <w:p>
            <w:pPr>
              <w:pStyle w:val="Listenabsatz"/>
              <w:numPr>
                <w:ilvl w:val="2"/>
                <w:numId w:val="7"/>
              </w:numPr>
              <w:ind w:left="1752"/>
              <w:rPr>
                <w:sz w:val="22"/>
                <w:szCs w:val="22"/>
              </w:rPr>
            </w:pPr>
            <w:r>
              <w:rPr>
                <w:sz w:val="22"/>
                <w:szCs w:val="22"/>
              </w:rPr>
              <w:t>Aus den Meldedaten, dem SOEP und den Hotspotstudien lassen sich kaum zusätzliche bzw. aktuelle demografische Daten oder Informationen zu Aktivitäten gewinnen, müsste ggf. in der nächsten Hotspotstudie berücksichtigt werden</w:t>
            </w:r>
          </w:p>
          <w:p>
            <w:pPr>
              <w:pStyle w:val="Listenabsatz"/>
              <w:numPr>
                <w:ilvl w:val="2"/>
                <w:numId w:val="7"/>
              </w:numPr>
              <w:ind w:left="1752"/>
              <w:rPr>
                <w:sz w:val="22"/>
                <w:szCs w:val="22"/>
              </w:rPr>
            </w:pPr>
            <w:r>
              <w:rPr>
                <w:sz w:val="22"/>
                <w:szCs w:val="22"/>
              </w:rPr>
              <w:t>Könnte eine Umfrage Daten liefern? Vor Ort bei den GÄ liegen detailliertere Daten vor, es entsteht viel Informationsverlust auf dem Meldeweg</w:t>
            </w:r>
          </w:p>
          <w:p>
            <w:pPr>
              <w:pStyle w:val="Listenabsatz"/>
              <w:numPr>
                <w:ilvl w:val="2"/>
                <w:numId w:val="7"/>
              </w:numPr>
              <w:ind w:left="1752"/>
              <w:rPr>
                <w:sz w:val="22"/>
                <w:szCs w:val="22"/>
              </w:rPr>
            </w:pPr>
            <w:r>
              <w:rPr>
                <w:sz w:val="22"/>
                <w:szCs w:val="22"/>
              </w:rPr>
              <w:t>Traditionelle Werkzeuge der Surveillance müssten mit Befragungsinstrumenten verknüpft werden, das könnte Abt. 2 nicht allein umsetzen</w:t>
            </w:r>
          </w:p>
          <w:p>
            <w:pPr>
              <w:pStyle w:val="Listenabsatz"/>
              <w:numPr>
                <w:ilvl w:val="2"/>
                <w:numId w:val="7"/>
              </w:numPr>
              <w:ind w:left="1752"/>
              <w:rPr>
                <w:sz w:val="22"/>
                <w:szCs w:val="22"/>
              </w:rPr>
            </w:pPr>
            <w:r>
              <w:rPr>
                <w:sz w:val="22"/>
                <w:szCs w:val="22"/>
              </w:rPr>
              <w:t xml:space="preserve">Die </w:t>
            </w:r>
            <w:proofErr w:type="spellStart"/>
            <w:r>
              <w:rPr>
                <w:sz w:val="22"/>
                <w:szCs w:val="22"/>
              </w:rPr>
              <w:t>CoViRiS</w:t>
            </w:r>
            <w:proofErr w:type="spellEnd"/>
            <w:r>
              <w:rPr>
                <w:sz w:val="22"/>
                <w:szCs w:val="22"/>
              </w:rPr>
              <w:t xml:space="preserve"> Studie zeigt Limitationen einer Befragung: Datenschutz konforme Umsetzung ist schwierige, Compliance der GÄ ist niedrig </w:t>
            </w:r>
          </w:p>
          <w:p>
            <w:pPr>
              <w:pStyle w:val="Listenabsatz"/>
              <w:numPr>
                <w:ilvl w:val="2"/>
                <w:numId w:val="7"/>
              </w:numPr>
              <w:ind w:left="1752"/>
              <w:rPr>
                <w:sz w:val="22"/>
                <w:szCs w:val="22"/>
              </w:rPr>
            </w:pPr>
            <w:r>
              <w:rPr>
                <w:sz w:val="22"/>
                <w:szCs w:val="22"/>
              </w:rPr>
              <w:t>Es könnte diskutiert werden, ob eine CWA-basierte Umfrage bei bestimmten Personen zu Risikofaktoren genutzt werden kann</w:t>
            </w:r>
          </w:p>
          <w:p>
            <w:pPr>
              <w:pStyle w:val="Listenabsatz"/>
              <w:numPr>
                <w:ilvl w:val="2"/>
                <w:numId w:val="7"/>
              </w:numPr>
              <w:ind w:left="1752"/>
              <w:rPr>
                <w:sz w:val="22"/>
                <w:szCs w:val="22"/>
              </w:rPr>
            </w:pPr>
            <w:r>
              <w:rPr>
                <w:sz w:val="22"/>
                <w:szCs w:val="22"/>
              </w:rPr>
              <w:t>Welche Empfehlungen können in der aktuellen Situation noch ausgesprochen werden (außer bei Symptomatik zu Hause zu bleiben)?</w:t>
            </w:r>
          </w:p>
          <w:p>
            <w:pPr>
              <w:pStyle w:val="Listenabsatz"/>
              <w:numPr>
                <w:ilvl w:val="2"/>
                <w:numId w:val="7"/>
              </w:numPr>
              <w:ind w:left="1752"/>
              <w:rPr>
                <w:sz w:val="22"/>
                <w:szCs w:val="22"/>
              </w:rPr>
            </w:pPr>
            <w:r>
              <w:rPr>
                <w:sz w:val="22"/>
                <w:szCs w:val="22"/>
              </w:rPr>
              <w:lastRenderedPageBreak/>
              <w:t>Vorschlag: besondere Verantwortung auf die GÄ/Kontaktpersonen (Einhaltung der Quarantäne) übertragen, sie haben den weiteren Verlauf in der Hand</w:t>
            </w:r>
          </w:p>
          <w:p>
            <w:pPr>
              <w:pStyle w:val="Listenabsatz"/>
              <w:numPr>
                <w:ilvl w:val="2"/>
                <w:numId w:val="7"/>
              </w:numPr>
              <w:ind w:left="1752"/>
              <w:rPr>
                <w:sz w:val="22"/>
                <w:szCs w:val="22"/>
              </w:rPr>
            </w:pPr>
            <w:r>
              <w:rPr>
                <w:sz w:val="22"/>
                <w:szCs w:val="22"/>
              </w:rPr>
              <w:t xml:space="preserve">Es könnte erwogen werden, die Quarantäne in Einrichtungen zu verlagern (Quarantänehotels etc.) </w:t>
            </w:r>
          </w:p>
          <w:p>
            <w:pPr>
              <w:pStyle w:val="Listenabsatz"/>
              <w:numPr>
                <w:ilvl w:val="2"/>
                <w:numId w:val="7"/>
              </w:numPr>
              <w:ind w:left="1752"/>
              <w:rPr>
                <w:sz w:val="22"/>
                <w:szCs w:val="22"/>
              </w:rPr>
            </w:pPr>
            <w:r>
              <w:rPr>
                <w:sz w:val="22"/>
                <w:szCs w:val="22"/>
              </w:rPr>
              <w:t xml:space="preserve">Dies würde wahrscheinlich auf geringe Akzeptanz stoßen </w:t>
            </w:r>
          </w:p>
          <w:p>
            <w:pPr>
              <w:pStyle w:val="Listenabsatz"/>
              <w:numPr>
                <w:ilvl w:val="2"/>
                <w:numId w:val="7"/>
              </w:numPr>
              <w:ind w:left="1752"/>
              <w:rPr>
                <w:sz w:val="22"/>
                <w:szCs w:val="22"/>
              </w:rPr>
            </w:pPr>
            <w:r>
              <w:rPr>
                <w:sz w:val="22"/>
                <w:szCs w:val="22"/>
              </w:rPr>
              <w:t>Besser gegensteuern:  großzügigere Definition von KP I, Durchsetzung der bestehenden Regeln verschärfen, dafür sorgen, dass Geimpfte nicht zu unvorsichtig werden</w:t>
            </w:r>
          </w:p>
          <w:p>
            <w:pPr>
              <w:pStyle w:val="Listenabsatz"/>
              <w:numPr>
                <w:ilvl w:val="2"/>
                <w:numId w:val="7"/>
              </w:numPr>
              <w:ind w:left="1752"/>
              <w:rPr>
                <w:sz w:val="22"/>
                <w:szCs w:val="22"/>
              </w:rPr>
            </w:pPr>
            <w:r>
              <w:rPr>
                <w:sz w:val="22"/>
                <w:szCs w:val="22"/>
              </w:rPr>
              <w:t>Empowerment des Einzelnen müsste gestärkt werden, um Fälle früher zu identifizieren und Konsequenzen schneller veranlassen zu können,</w:t>
            </w:r>
          </w:p>
          <w:p>
            <w:pPr>
              <w:pStyle w:val="Listenabsatz"/>
              <w:ind w:left="1752"/>
              <w:rPr>
                <w:sz w:val="22"/>
                <w:szCs w:val="22"/>
              </w:rPr>
            </w:pPr>
            <w:r>
              <w:rPr>
                <w:sz w:val="22"/>
                <w:szCs w:val="22"/>
              </w:rPr>
              <w:t>wie kann dies der Bevölkerung vermittelt werden?</w:t>
            </w:r>
          </w:p>
          <w:p>
            <w:pPr>
              <w:pStyle w:val="Listenabsatz"/>
              <w:numPr>
                <w:ilvl w:val="2"/>
                <w:numId w:val="7"/>
              </w:numPr>
              <w:ind w:left="1752"/>
              <w:rPr>
                <w:sz w:val="22"/>
                <w:szCs w:val="22"/>
              </w:rPr>
            </w:pPr>
            <w:r>
              <w:rPr>
                <w:sz w:val="22"/>
                <w:szCs w:val="22"/>
              </w:rPr>
              <w:t>Vorschlag: Breite Kommunikationskampagne zu den Übertragungswegen (auch asymptomatisch) da immer noch wenig Information dazu bekannt ist, verbinden mit der Erklärung, dass davon z.B. die Öffnung von Geschäften abhängt</w:t>
            </w:r>
          </w:p>
          <w:p>
            <w:pPr>
              <w:pStyle w:val="Listenabsatz"/>
              <w:numPr>
                <w:ilvl w:val="2"/>
                <w:numId w:val="7"/>
              </w:numPr>
              <w:ind w:left="1752"/>
              <w:rPr>
                <w:sz w:val="22"/>
                <w:szCs w:val="22"/>
              </w:rPr>
            </w:pPr>
            <w:r>
              <w:rPr>
                <w:sz w:val="22"/>
                <w:szCs w:val="22"/>
              </w:rPr>
              <w:t xml:space="preserve"> Effekte von Informationskampagnen sind endlich</w:t>
            </w:r>
          </w:p>
          <w:p>
            <w:pPr>
              <w:pStyle w:val="Listenabsatz"/>
              <w:numPr>
                <w:ilvl w:val="2"/>
                <w:numId w:val="7"/>
              </w:numPr>
              <w:ind w:left="1752"/>
              <w:rPr>
                <w:sz w:val="22"/>
                <w:szCs w:val="22"/>
              </w:rPr>
            </w:pPr>
            <w:r>
              <w:rPr>
                <w:sz w:val="22"/>
                <w:szCs w:val="22"/>
              </w:rPr>
              <w:t xml:space="preserve">Frage an Herrn Ommen: Sieht die </w:t>
            </w:r>
            <w:proofErr w:type="spellStart"/>
            <w:r>
              <w:rPr>
                <w:sz w:val="22"/>
                <w:szCs w:val="22"/>
              </w:rPr>
              <w:t>BzGA</w:t>
            </w:r>
            <w:proofErr w:type="spellEnd"/>
            <w:r>
              <w:rPr>
                <w:sz w:val="22"/>
                <w:szCs w:val="22"/>
              </w:rPr>
              <w:t xml:space="preserve"> hier noch Handlungsmöglichkeiten?</w:t>
            </w:r>
          </w:p>
          <w:p>
            <w:pPr>
              <w:pStyle w:val="Listenabsatz"/>
              <w:numPr>
                <w:ilvl w:val="2"/>
                <w:numId w:val="7"/>
              </w:numPr>
              <w:ind w:left="1752"/>
              <w:rPr>
                <w:sz w:val="22"/>
                <w:szCs w:val="22"/>
              </w:rPr>
            </w:pPr>
            <w:r>
              <w:rPr>
                <w:sz w:val="22"/>
                <w:szCs w:val="22"/>
              </w:rPr>
              <w:t>AW: Eine Kampagne speziell an Jugendliche gerichtet wurde vom BMG nicht befürwortet</w:t>
            </w:r>
          </w:p>
          <w:p>
            <w:pPr>
              <w:pStyle w:val="Listenabsatz"/>
              <w:numPr>
                <w:ilvl w:val="2"/>
                <w:numId w:val="7"/>
              </w:numPr>
              <w:ind w:left="1752"/>
              <w:rPr>
                <w:sz w:val="22"/>
                <w:szCs w:val="22"/>
              </w:rPr>
            </w:pPr>
            <w:r>
              <w:rPr>
                <w:sz w:val="22"/>
                <w:szCs w:val="22"/>
              </w:rPr>
              <w:t>Weitere Frage: Ist ein gemeinsamer Bericht (In Papierform) an das BMG sinnvoll, um den Handlungsbedarf aufzuzeigen?</w:t>
            </w:r>
          </w:p>
          <w:p>
            <w:pPr>
              <w:pStyle w:val="Listenabsatz"/>
              <w:numPr>
                <w:ilvl w:val="2"/>
                <w:numId w:val="7"/>
              </w:numPr>
              <w:ind w:left="1752"/>
              <w:rPr>
                <w:sz w:val="22"/>
                <w:szCs w:val="22"/>
              </w:rPr>
            </w:pPr>
            <w:r>
              <w:rPr>
                <w:sz w:val="22"/>
                <w:szCs w:val="22"/>
              </w:rPr>
              <w:t>Bitte um Koordination von Hausleitung zu Hausleitung (Wieler/Dittrich)</w:t>
            </w:r>
          </w:p>
          <w:p>
            <w:pPr>
              <w:pStyle w:val="Listenabsatz"/>
              <w:numPr>
                <w:ilvl w:val="2"/>
                <w:numId w:val="7"/>
              </w:numPr>
              <w:ind w:left="1752"/>
              <w:rPr>
                <w:sz w:val="22"/>
                <w:szCs w:val="22"/>
              </w:rPr>
            </w:pPr>
            <w:r>
              <w:rPr>
                <w:sz w:val="22"/>
                <w:szCs w:val="22"/>
              </w:rPr>
              <w:t xml:space="preserve">Die Bedeutung der zielgruppengerechten Sprache bzw. Ansprache soll dabei betont werden (z.B. durch Influencer, prominente Persönlichkeiten etc.) </w:t>
            </w:r>
          </w:p>
          <w:p>
            <w:pPr>
              <w:pStyle w:val="Listenabsatz"/>
              <w:ind w:left="1752"/>
              <w:rPr>
                <w:sz w:val="22"/>
                <w:szCs w:val="22"/>
              </w:rPr>
            </w:pPr>
          </w:p>
          <w:p>
            <w:pPr>
              <w:rPr>
                <w:i/>
                <w:sz w:val="22"/>
                <w:szCs w:val="22"/>
              </w:rPr>
            </w:pPr>
            <w:proofErr w:type="spellStart"/>
            <w:r>
              <w:rPr>
                <w:i/>
                <w:sz w:val="22"/>
                <w:szCs w:val="22"/>
              </w:rPr>
              <w:t>ToDo</w:t>
            </w:r>
            <w:proofErr w:type="spellEnd"/>
            <w:r>
              <w:rPr>
                <w:i/>
                <w:sz w:val="22"/>
                <w:szCs w:val="22"/>
              </w:rPr>
              <w:t xml:space="preserve">: Pressestelle übernimmt auf der Grundlage der heutigen Diskussion die Federführung (R. Wenchel).  Ein Bericht, der (von M. Degen federführend verfasst) bereits vorliegt und als Email versendet wurde, kann herangezogen werden, Abt. 3 soll einbezogen werden </w:t>
            </w:r>
          </w:p>
          <w:p>
            <w:pPr>
              <w:spacing w:after="120"/>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 an der Heiden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Diercke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 Ommen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 Wenchel</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453" w:hanging="340"/>
              <w:rPr>
                <w:b/>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76" w:hanging="340"/>
              <w:rPr>
                <w:b/>
                <w:sz w:val="22"/>
                <w:szCs w:val="22"/>
              </w:rPr>
            </w:pPr>
            <w:r>
              <w:rPr>
                <w:b/>
                <w:sz w:val="22"/>
                <w:szCs w:val="22"/>
              </w:rPr>
              <w:t>CWA</w:t>
            </w:r>
          </w:p>
          <w:p>
            <w:pPr>
              <w:pStyle w:val="Listenabsatz"/>
              <w:numPr>
                <w:ilvl w:val="1"/>
                <w:numId w:val="7"/>
              </w:numPr>
              <w:ind w:left="1185"/>
              <w:rPr>
                <w:sz w:val="22"/>
                <w:szCs w:val="22"/>
              </w:rPr>
            </w:pPr>
            <w:r>
              <w:rPr>
                <w:sz w:val="22"/>
                <w:szCs w:val="22"/>
              </w:rPr>
              <w:t xml:space="preserve">Evaluation steht im Fokus </w:t>
            </w:r>
          </w:p>
          <w:p>
            <w:pPr>
              <w:pStyle w:val="Listenabsatz"/>
              <w:numPr>
                <w:ilvl w:val="2"/>
                <w:numId w:val="7"/>
              </w:numPr>
              <w:ind w:left="1752"/>
              <w:rPr>
                <w:sz w:val="22"/>
                <w:szCs w:val="22"/>
              </w:rPr>
            </w:pPr>
            <w:r>
              <w:rPr>
                <w:sz w:val="22"/>
                <w:szCs w:val="22"/>
              </w:rPr>
              <w:t>Zweckbindung soll gegenüber BDFI nachgewiesen werden</w:t>
            </w:r>
          </w:p>
          <w:p>
            <w:pPr>
              <w:pStyle w:val="Listenabsatz"/>
              <w:numPr>
                <w:ilvl w:val="2"/>
                <w:numId w:val="7"/>
              </w:numPr>
              <w:ind w:left="1752"/>
              <w:rPr>
                <w:sz w:val="22"/>
                <w:szCs w:val="22"/>
              </w:rPr>
            </w:pPr>
            <w:r>
              <w:rPr>
                <w:sz w:val="22"/>
                <w:szCs w:val="22"/>
              </w:rPr>
              <w:t>Es soll dem BDFI gegenüber verdeutlicht werden, welche Kennzahlen geliefert werden können</w:t>
            </w:r>
          </w:p>
          <w:p>
            <w:pPr>
              <w:pStyle w:val="Listenabsatz"/>
              <w:numPr>
                <w:ilvl w:val="2"/>
                <w:numId w:val="7"/>
              </w:numPr>
              <w:ind w:left="1752"/>
              <w:rPr>
                <w:sz w:val="22"/>
                <w:szCs w:val="22"/>
              </w:rPr>
            </w:pPr>
            <w:r>
              <w:rPr>
                <w:sz w:val="22"/>
                <w:szCs w:val="22"/>
              </w:rPr>
              <w:lastRenderedPageBreak/>
              <w:t>Zur erfolgreichen Kontaktpersonennachverfolgung der GÄ (als Benchmark) steht wenig belastbares Material zur Verfügung</w:t>
            </w:r>
          </w:p>
          <w:p>
            <w:pPr>
              <w:pStyle w:val="Listenabsatz"/>
              <w:numPr>
                <w:ilvl w:val="2"/>
                <w:numId w:val="7"/>
              </w:numPr>
              <w:ind w:left="1752"/>
              <w:rPr>
                <w:sz w:val="22"/>
                <w:szCs w:val="22"/>
              </w:rPr>
            </w:pPr>
            <w:r>
              <w:rPr>
                <w:sz w:val="22"/>
                <w:szCs w:val="22"/>
              </w:rPr>
              <w:t xml:space="preserve">Austausch bezgl. SORMAS erfolgt über J. Benzler </w:t>
            </w:r>
          </w:p>
          <w:p>
            <w:pPr>
              <w:pStyle w:val="Listenabsatz"/>
              <w:numPr>
                <w:ilvl w:val="2"/>
                <w:numId w:val="7"/>
              </w:numPr>
              <w:ind w:left="1752"/>
              <w:rPr>
                <w:sz w:val="22"/>
                <w:szCs w:val="22"/>
              </w:rPr>
            </w:pPr>
            <w:r>
              <w:rPr>
                <w:sz w:val="22"/>
                <w:szCs w:val="22"/>
              </w:rPr>
              <w:t xml:space="preserve">Eine Ereignis-getriggerte Befragung aller Personen, die eine rote Warnung erhalten haben, ist angestrebt: ein Link in der CWA führt zu den </w:t>
            </w:r>
            <w:proofErr w:type="spellStart"/>
            <w:r>
              <w:rPr>
                <w:sz w:val="22"/>
                <w:szCs w:val="22"/>
              </w:rPr>
              <w:t>Voxco</w:t>
            </w:r>
            <w:proofErr w:type="spellEnd"/>
            <w:r>
              <w:rPr>
                <w:sz w:val="22"/>
                <w:szCs w:val="22"/>
              </w:rPr>
              <w:t xml:space="preserve">-Dokumenten und zur Befragung </w:t>
            </w:r>
          </w:p>
          <w:p>
            <w:pPr>
              <w:pStyle w:val="Listenabsatz"/>
              <w:numPr>
                <w:ilvl w:val="2"/>
                <w:numId w:val="7"/>
              </w:numPr>
              <w:ind w:left="1752"/>
              <w:rPr>
                <w:sz w:val="22"/>
                <w:szCs w:val="22"/>
              </w:rPr>
            </w:pPr>
            <w:r>
              <w:rPr>
                <w:sz w:val="22"/>
                <w:szCs w:val="22"/>
              </w:rPr>
              <w:t>Bisher wurden alle diesbezüglichen Prüfungen bestanden</w:t>
            </w:r>
          </w:p>
          <w:p>
            <w:pPr>
              <w:pStyle w:val="Listenabsatz"/>
              <w:numPr>
                <w:ilvl w:val="2"/>
                <w:numId w:val="7"/>
              </w:numPr>
              <w:ind w:left="1752"/>
              <w:rPr>
                <w:sz w:val="22"/>
                <w:szCs w:val="22"/>
              </w:rPr>
            </w:pPr>
            <w:r>
              <w:rPr>
                <w:sz w:val="22"/>
                <w:szCs w:val="22"/>
              </w:rPr>
              <w:t>Diese Anwendung würde über die Evaluation hinaus einen etablierten Weg ermöglichen, eine große Personenzahl anzusprechen, inwiefern eine Nutzung über Evaluation und Kurzbefragung hinaus möglich ist, bleibt zu eruieren</w:t>
            </w:r>
          </w:p>
          <w:p>
            <w:pPr>
              <w:pStyle w:val="Listenabsatz"/>
              <w:numPr>
                <w:ilvl w:val="2"/>
                <w:numId w:val="7"/>
              </w:numPr>
              <w:ind w:left="1752"/>
              <w:rPr>
                <w:sz w:val="22"/>
                <w:szCs w:val="22"/>
              </w:rPr>
            </w:pPr>
            <w:r>
              <w:rPr>
                <w:sz w:val="22"/>
                <w:szCs w:val="22"/>
              </w:rPr>
              <w:t>Falls ja, wird dies Interesse bei verschiedenen Stakeholdern und Playern wecken</w:t>
            </w:r>
          </w:p>
          <w:p>
            <w:pPr>
              <w:rPr>
                <w:sz w:val="22"/>
                <w:szCs w:val="22"/>
              </w:rPr>
            </w:pPr>
          </w:p>
          <w:p>
            <w:pPr>
              <w:pStyle w:val="Listenabsatz"/>
              <w:numPr>
                <w:ilvl w:val="0"/>
                <w:numId w:val="5"/>
              </w:numPr>
              <w:ind w:left="476" w:hanging="340"/>
              <w:rPr>
                <w:b/>
                <w:sz w:val="22"/>
                <w:szCs w:val="22"/>
              </w:rPr>
            </w:pPr>
            <w:r>
              <w:rPr>
                <w:sz w:val="22"/>
                <w:szCs w:val="22"/>
              </w:rPr>
              <w:t xml:space="preserve">  </w:t>
            </w:r>
            <w:r>
              <w:rPr>
                <w:b/>
                <w:sz w:val="22"/>
                <w:szCs w:val="22"/>
              </w:rPr>
              <w:t>DEA</w:t>
            </w:r>
          </w:p>
          <w:p>
            <w:pPr>
              <w:pStyle w:val="Listenabsatz"/>
              <w:ind w:left="1185"/>
              <w:rPr>
                <w:sz w:val="22"/>
                <w:szCs w:val="22"/>
              </w:rPr>
            </w:pPr>
          </w:p>
          <w:p>
            <w:pPr>
              <w:pStyle w:val="Listenabsatz"/>
              <w:numPr>
                <w:ilvl w:val="1"/>
                <w:numId w:val="7"/>
              </w:numPr>
              <w:ind w:left="1185"/>
              <w:rPr>
                <w:sz w:val="22"/>
                <w:szCs w:val="22"/>
              </w:rPr>
            </w:pPr>
            <w:r>
              <w:rPr>
                <w:sz w:val="22"/>
                <w:szCs w:val="22"/>
              </w:rPr>
              <w:t xml:space="preserve">Nach wie vor sehr hohe Workload </w:t>
            </w:r>
          </w:p>
          <w:p>
            <w:pPr>
              <w:pStyle w:val="Listenabsatz"/>
              <w:numPr>
                <w:ilvl w:val="2"/>
                <w:numId w:val="7"/>
              </w:numPr>
              <w:ind w:left="1752"/>
              <w:rPr>
                <w:sz w:val="22"/>
                <w:szCs w:val="22"/>
              </w:rPr>
            </w:pPr>
            <w:r>
              <w:rPr>
                <w:sz w:val="22"/>
                <w:szCs w:val="22"/>
              </w:rPr>
              <w:t xml:space="preserve">Hohes Anfragenaufkommen von Pendlern und Transportunternehmen, da auch Pendler und Durchfahrende ohne Wohnsitz eine DEA ausfüllen müssen </w:t>
            </w:r>
          </w:p>
          <w:p>
            <w:pPr>
              <w:pStyle w:val="Listenabsatz"/>
              <w:numPr>
                <w:ilvl w:val="2"/>
                <w:numId w:val="7"/>
              </w:numPr>
              <w:ind w:left="1752"/>
              <w:rPr>
                <w:sz w:val="22"/>
                <w:szCs w:val="22"/>
              </w:rPr>
            </w:pPr>
            <w:r>
              <w:rPr>
                <w:sz w:val="22"/>
                <w:szCs w:val="22"/>
              </w:rPr>
              <w:t>Verbessertes Mapping der Postleitzahlen zu den GÄ konnte bereits umgesetzt werden</w:t>
            </w:r>
          </w:p>
          <w:p>
            <w:pPr>
              <w:pStyle w:val="Listenabsatz"/>
              <w:numPr>
                <w:ilvl w:val="2"/>
                <w:numId w:val="7"/>
              </w:numPr>
              <w:ind w:left="1752"/>
              <w:rPr>
                <w:sz w:val="22"/>
                <w:szCs w:val="22"/>
              </w:rPr>
            </w:pPr>
            <w:r>
              <w:rPr>
                <w:sz w:val="22"/>
                <w:szCs w:val="22"/>
              </w:rPr>
              <w:t>Die Frage der Zuständigkeiten seitens der Gesundheitsämter für die jeweiligen Firmen ist noch ungelöst</w:t>
            </w:r>
          </w:p>
          <w:p>
            <w:pPr>
              <w:pStyle w:val="Listenabsatz"/>
              <w:numPr>
                <w:ilvl w:val="2"/>
                <w:numId w:val="7"/>
              </w:numPr>
              <w:ind w:left="1752"/>
              <w:rPr>
                <w:sz w:val="22"/>
                <w:szCs w:val="22"/>
              </w:rPr>
            </w:pPr>
            <w:r>
              <w:rPr>
                <w:sz w:val="22"/>
                <w:szCs w:val="22"/>
              </w:rPr>
              <w:t xml:space="preserve">Das letzte Teilelement der DEA soll umformuliert werden (der aktuelle Text suggeriert eine Quarantäneanordnung durch das RKI)  </w:t>
            </w:r>
          </w:p>
          <w:p>
            <w:pPr>
              <w:pStyle w:val="Listenabsatz"/>
              <w:numPr>
                <w:ilvl w:val="2"/>
                <w:numId w:val="7"/>
              </w:numPr>
              <w:ind w:left="1752"/>
              <w:rPr>
                <w:sz w:val="22"/>
                <w:szCs w:val="22"/>
              </w:rPr>
            </w:pPr>
            <w:r>
              <w:rPr>
                <w:sz w:val="22"/>
                <w:szCs w:val="22"/>
              </w:rPr>
              <w:t xml:space="preserve">Upload von Testergebnisse soll bis Ostern ermöglicht werden, hierfür ist kein </w:t>
            </w:r>
            <w:proofErr w:type="spellStart"/>
            <w:r>
              <w:rPr>
                <w:sz w:val="22"/>
                <w:szCs w:val="22"/>
              </w:rPr>
              <w:t>internat</w:t>
            </w:r>
            <w:proofErr w:type="spellEnd"/>
            <w:r>
              <w:rPr>
                <w:sz w:val="22"/>
                <w:szCs w:val="22"/>
              </w:rPr>
              <w:t xml:space="preserve">. Standard verfügbar </w:t>
            </w:r>
          </w:p>
          <w:p>
            <w:pPr>
              <w:pStyle w:val="Listenabsatz"/>
              <w:numPr>
                <w:ilvl w:val="2"/>
                <w:numId w:val="7"/>
              </w:numPr>
              <w:ind w:left="1752"/>
              <w:rPr>
                <w:sz w:val="22"/>
                <w:szCs w:val="22"/>
              </w:rPr>
            </w:pPr>
            <w:r>
              <w:rPr>
                <w:sz w:val="22"/>
                <w:szCs w:val="22"/>
              </w:rPr>
              <w:t xml:space="preserve">Sehr knapper Zeitplan für Bundesdruckerei und RKI (bspw. ist nicht geklärt, ob PDF oder JPG verwendet werden soll) </w:t>
            </w:r>
          </w:p>
          <w:p>
            <w:pPr>
              <w:pStyle w:val="Listenabsatz"/>
              <w:numPr>
                <w:ilvl w:val="0"/>
                <w:numId w:val="5"/>
              </w:numPr>
              <w:ind w:left="476" w:hanging="340"/>
              <w:rPr>
                <w:b/>
                <w:sz w:val="22"/>
                <w:szCs w:val="22"/>
              </w:rPr>
            </w:pPr>
            <w:r>
              <w:rPr>
                <w:sz w:val="22"/>
                <w:szCs w:val="22"/>
              </w:rPr>
              <w:t xml:space="preserve">  </w:t>
            </w:r>
            <w:r>
              <w:rPr>
                <w:b/>
                <w:sz w:val="22"/>
                <w:szCs w:val="22"/>
              </w:rPr>
              <w:t>DEA</w:t>
            </w:r>
          </w:p>
          <w:p>
            <w:pPr>
              <w:rPr>
                <w:sz w:val="22"/>
                <w:szCs w:val="22"/>
              </w:rPr>
            </w:pPr>
          </w:p>
          <w:p>
            <w:pPr>
              <w:pStyle w:val="Listenabsatz"/>
              <w:numPr>
                <w:ilvl w:val="1"/>
                <w:numId w:val="7"/>
              </w:numPr>
              <w:ind w:left="1185"/>
              <w:rPr>
                <w:sz w:val="22"/>
                <w:szCs w:val="22"/>
              </w:rPr>
            </w:pPr>
            <w:r>
              <w:rPr>
                <w:sz w:val="22"/>
                <w:szCs w:val="22"/>
              </w:rPr>
              <w:t>Frage zur Erwähnung der Datenspende-App im Lagebericht: Kann von S. Gottwald beantwortet werden</w:t>
            </w:r>
          </w:p>
          <w:p>
            <w:pPr>
              <w:pStyle w:val="Listenabsatz"/>
              <w:ind w:left="1185"/>
              <w:rPr>
                <w:sz w:val="22"/>
                <w:szCs w:val="22"/>
              </w:rPr>
            </w:pPr>
          </w:p>
          <w:p>
            <w:pPr>
              <w:pStyle w:val="Listenabsatz"/>
              <w:ind w:left="1185"/>
              <w:rPr>
                <w:sz w:val="22"/>
                <w:szCs w:val="22"/>
              </w:rPr>
            </w:pPr>
          </w:p>
          <w:p>
            <w:pPr>
              <w:pStyle w:val="Listenabsatz"/>
              <w:numPr>
                <w:ilvl w:val="0"/>
                <w:numId w:val="5"/>
              </w:numPr>
              <w:ind w:left="476" w:hanging="340"/>
              <w:rPr>
                <w:b/>
                <w:sz w:val="22"/>
                <w:szCs w:val="22"/>
              </w:rPr>
            </w:pPr>
            <w:r>
              <w:rPr>
                <w:sz w:val="22"/>
                <w:szCs w:val="22"/>
              </w:rPr>
              <w:t xml:space="preserve">  </w:t>
            </w:r>
            <w:r>
              <w:rPr>
                <w:b/>
                <w:sz w:val="22"/>
                <w:szCs w:val="22"/>
              </w:rPr>
              <w:t>DEMIS</w:t>
            </w:r>
          </w:p>
          <w:p>
            <w:pPr>
              <w:pStyle w:val="Listenabsatz"/>
              <w:numPr>
                <w:ilvl w:val="1"/>
                <w:numId w:val="7"/>
              </w:numPr>
              <w:ind w:left="1185"/>
              <w:rPr>
                <w:sz w:val="22"/>
                <w:szCs w:val="22"/>
              </w:rPr>
            </w:pPr>
            <w:r>
              <w:rPr>
                <w:sz w:val="22"/>
                <w:szCs w:val="22"/>
              </w:rPr>
              <w:t>Derzeit melden 347 Labore über DEMIS</w:t>
            </w:r>
          </w:p>
          <w:p>
            <w:pPr>
              <w:pStyle w:val="Listenabsatz"/>
              <w:numPr>
                <w:ilvl w:val="1"/>
                <w:numId w:val="7"/>
              </w:numPr>
              <w:ind w:left="1185"/>
              <w:rPr>
                <w:sz w:val="22"/>
                <w:szCs w:val="22"/>
              </w:rPr>
            </w:pPr>
            <w:r>
              <w:rPr>
                <w:sz w:val="22"/>
                <w:szCs w:val="22"/>
              </w:rPr>
              <w:t>Es wird geprüft, ob die Daten über IMS nutzbar zu machen sind</w:t>
            </w:r>
          </w:p>
          <w:p>
            <w:pPr>
              <w:pStyle w:val="Listenabsatz"/>
              <w:numPr>
                <w:ilvl w:val="1"/>
                <w:numId w:val="7"/>
              </w:numPr>
              <w:ind w:left="1185"/>
              <w:rPr>
                <w:sz w:val="22"/>
                <w:szCs w:val="22"/>
              </w:rPr>
            </w:pPr>
            <w:r>
              <w:rPr>
                <w:sz w:val="22"/>
                <w:szCs w:val="22"/>
              </w:rPr>
              <w:t xml:space="preserve">Integration der Datenflüsse in Beziehung zu SORMAS wird untersucht </w:t>
            </w:r>
          </w:p>
          <w:p>
            <w:pPr>
              <w:pStyle w:val="Listenabsatz"/>
              <w:numPr>
                <w:ilvl w:val="1"/>
                <w:numId w:val="7"/>
              </w:numPr>
              <w:ind w:left="1185"/>
              <w:rPr>
                <w:sz w:val="22"/>
                <w:szCs w:val="22"/>
              </w:rPr>
            </w:pPr>
            <w:r>
              <w:rPr>
                <w:sz w:val="22"/>
                <w:szCs w:val="22"/>
              </w:rPr>
              <w:lastRenderedPageBreak/>
              <w:t>Im SORMAS- Team ist ein „</w:t>
            </w:r>
            <w:proofErr w:type="spellStart"/>
            <w:r>
              <w:rPr>
                <w:sz w:val="22"/>
                <w:szCs w:val="22"/>
              </w:rPr>
              <w:t>Lessons</w:t>
            </w:r>
            <w:proofErr w:type="spellEnd"/>
            <w:r>
              <w:rPr>
                <w:sz w:val="22"/>
                <w:szCs w:val="22"/>
              </w:rPr>
              <w:t xml:space="preserve"> </w:t>
            </w:r>
            <w:proofErr w:type="spellStart"/>
            <w:r>
              <w:rPr>
                <w:sz w:val="22"/>
                <w:szCs w:val="22"/>
              </w:rPr>
              <w:t>learned</w:t>
            </w:r>
            <w:proofErr w:type="spellEnd"/>
            <w:r>
              <w:rPr>
                <w:sz w:val="22"/>
                <w:szCs w:val="22"/>
              </w:rPr>
              <w:t xml:space="preserve">“-Workshop zur Bestandsaufnahme und Weiterentwicklung terminiert </w:t>
            </w:r>
          </w:p>
          <w:p>
            <w:pPr>
              <w:pStyle w:val="Listenabsatz"/>
              <w:ind w:left="476"/>
              <w:rPr>
                <w:sz w:val="22"/>
                <w:szCs w:val="22"/>
              </w:rPr>
            </w:pPr>
          </w:p>
          <w:p>
            <w:pPr>
              <w:pStyle w:val="Listenabsatz"/>
              <w:ind w:left="476"/>
              <w:rPr>
                <w:sz w:val="22"/>
                <w:szCs w:val="22"/>
              </w:rPr>
            </w:pPr>
          </w:p>
        </w:tc>
        <w:tc>
          <w:tcPr>
            <w:tcW w:w="1492" w:type="dxa"/>
          </w:tcPr>
          <w:p>
            <w:pPr>
              <w:rPr>
                <w:sz w:val="22"/>
                <w:szCs w:val="22"/>
              </w:rPr>
            </w:pPr>
          </w:p>
          <w:p>
            <w:pPr>
              <w:rPr>
                <w:sz w:val="22"/>
                <w:szCs w:val="22"/>
              </w:rPr>
            </w:pPr>
          </w:p>
          <w:p>
            <w:pPr>
              <w:rPr>
                <w:sz w:val="22"/>
                <w:szCs w:val="22"/>
              </w:rPr>
            </w:pPr>
            <w:r>
              <w:rPr>
                <w:sz w:val="22"/>
                <w:szCs w:val="22"/>
              </w:rPr>
              <w:t>P. 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76" w:hanging="340"/>
              <w:rPr>
                <w:sz w:val="22"/>
                <w:szCs w:val="22"/>
              </w:rPr>
            </w:pPr>
            <w:r>
              <w:rPr>
                <w:sz w:val="22"/>
                <w:szCs w:val="22"/>
              </w:rPr>
              <w:t>Ggf. erforderlichen Anpassungen (sinkende Zahlen)</w:t>
            </w:r>
          </w:p>
          <w:p>
            <w:pPr>
              <w:rPr>
                <w:sz w:val="22"/>
                <w:szCs w:val="22"/>
              </w:rPr>
            </w:pPr>
          </w:p>
          <w:p>
            <w:pPr>
              <w:rPr>
                <w:i/>
                <w:sz w:val="22"/>
                <w:szCs w:val="22"/>
              </w:rPr>
            </w:pPr>
            <w:proofErr w:type="spellStart"/>
            <w:r>
              <w:rPr>
                <w:i/>
                <w:sz w:val="22"/>
                <w:szCs w:val="22"/>
              </w:rPr>
              <w:t>ToDo</w:t>
            </w:r>
            <w:proofErr w:type="spellEnd"/>
            <w:r>
              <w:rPr>
                <w:i/>
                <w:sz w:val="22"/>
                <w:szCs w:val="22"/>
              </w:rPr>
              <w:t>:  Vorschlag soll von FG 36 federführend formuliert werden</w:t>
            </w:r>
          </w:p>
          <w:p>
            <w:pPr>
              <w:pStyle w:val="Listenabsatz"/>
              <w:ind w:left="476"/>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8"/>
              </w:numPr>
              <w:spacing w:after="120"/>
              <w:ind w:left="476" w:hanging="340"/>
              <w:rPr>
                <w:sz w:val="22"/>
                <w:szCs w:val="22"/>
              </w:rPr>
            </w:pPr>
            <w:r>
              <w:rPr>
                <w:sz w:val="22"/>
                <w:szCs w:val="22"/>
              </w:rPr>
              <w:t xml:space="preserve">Keine Themen (s. auch Diskussion unter „Aktuelle Lage“) </w:t>
            </w:r>
          </w:p>
          <w:p>
            <w:pPr>
              <w:rPr>
                <w:b/>
                <w:sz w:val="22"/>
                <w:szCs w:val="22"/>
              </w:rPr>
            </w:pPr>
            <w:r>
              <w:rPr>
                <w:b/>
                <w:sz w:val="22"/>
                <w:szCs w:val="22"/>
              </w:rPr>
              <w:t xml:space="preserve">Presse </w:t>
            </w:r>
          </w:p>
          <w:p>
            <w:pPr>
              <w:pStyle w:val="Listenabsatz"/>
              <w:numPr>
                <w:ilvl w:val="0"/>
                <w:numId w:val="8"/>
              </w:numPr>
              <w:ind w:left="476" w:hanging="340"/>
              <w:rPr>
                <w:sz w:val="22"/>
                <w:szCs w:val="22"/>
              </w:rPr>
            </w:pPr>
            <w:r>
              <w:rPr>
                <w:sz w:val="22"/>
                <w:szCs w:val="22"/>
              </w:rPr>
              <w:t xml:space="preserve">Artikel zu Schnelltests ist heute (22.02.2021) im </w:t>
            </w:r>
            <w:proofErr w:type="spellStart"/>
            <w:r>
              <w:rPr>
                <w:sz w:val="22"/>
                <w:szCs w:val="22"/>
              </w:rPr>
              <w:t>EpiBull</w:t>
            </w:r>
            <w:proofErr w:type="spellEnd"/>
            <w:r>
              <w:rPr>
                <w:sz w:val="22"/>
                <w:szCs w:val="22"/>
              </w:rPr>
              <w:t xml:space="preserve"> online gestellt worden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(R. Wenchel)</w:t>
            </w: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9"/>
              </w:numPr>
              <w:ind w:left="334"/>
              <w:rPr>
                <w:rFonts w:cstheme="majorHAnsi"/>
                <w:b/>
              </w:rPr>
            </w:pPr>
            <w:r>
              <w:rPr>
                <w:rFonts w:cstheme="majorHAnsi"/>
                <w:b/>
              </w:rPr>
              <w:t>Allgemein</w:t>
            </w:r>
          </w:p>
          <w:p>
            <w:pPr>
              <w:pStyle w:val="Listenabsatz"/>
              <w:numPr>
                <w:ilvl w:val="0"/>
                <w:numId w:val="6"/>
              </w:numPr>
              <w:ind w:left="476"/>
              <w:rPr>
                <w:rFonts w:cstheme="majorHAnsi"/>
                <w:sz w:val="22"/>
                <w:szCs w:val="22"/>
              </w:rPr>
            </w:pPr>
            <w:r>
              <w:rPr>
                <w:rFonts w:cstheme="majorHAnsi"/>
                <w:sz w:val="22"/>
                <w:szCs w:val="22"/>
              </w:rPr>
              <w:t xml:space="preserve">S. bitte Diskussion unter „Aktuelle Lage“  </w:t>
            </w:r>
          </w:p>
          <w:p>
            <w:pPr>
              <w:pStyle w:val="Listenabsatz"/>
              <w:numPr>
                <w:ilvl w:val="0"/>
                <w:numId w:val="13"/>
              </w:numPr>
              <w:ind w:left="334"/>
              <w:rPr>
                <w:b/>
              </w:rPr>
            </w:pPr>
            <w:r>
              <w:rPr>
                <w:b/>
              </w:rPr>
              <w:t>RKI-intern</w:t>
            </w:r>
          </w:p>
          <w:p>
            <w:pPr>
              <w:pStyle w:val="Listenabsatz"/>
              <w:numPr>
                <w:ilvl w:val="0"/>
                <w:numId w:val="14"/>
              </w:numPr>
              <w:spacing w:after="120"/>
              <w:rPr>
                <w:b/>
                <w:sz w:val="22"/>
                <w:szCs w:val="22"/>
              </w:rPr>
            </w:pPr>
            <w:r>
              <w:rPr>
                <w:b/>
                <w:sz w:val="22"/>
                <w:szCs w:val="22"/>
              </w:rPr>
              <w:t xml:space="preserve">Nicht besprochen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76" w:hanging="340"/>
              <w:rPr>
                <w:sz w:val="22"/>
                <w:szCs w:val="22"/>
              </w:rPr>
            </w:pPr>
            <w:r>
              <w:rPr>
                <w:b/>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76" w:hanging="340"/>
              <w:rPr>
                <w:b/>
                <w:sz w:val="22"/>
                <w:szCs w:val="22"/>
              </w:rPr>
            </w:pPr>
            <w:r>
              <w:rPr>
                <w:b/>
                <w:sz w:val="22"/>
                <w:szCs w:val="22"/>
              </w:rPr>
              <w:t xml:space="preserve">Nicht besprochen </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b/>
                <w:sz w:val="22"/>
                <w:szCs w:val="22"/>
              </w:rPr>
              <w:t>FG 17</w:t>
            </w:r>
            <w:r>
              <w:rPr>
                <w:sz w:val="22"/>
                <w:szCs w:val="22"/>
              </w:rPr>
              <w:t xml:space="preserve">        </w:t>
            </w:r>
          </w:p>
          <w:p>
            <w:pPr>
              <w:pStyle w:val="Listenabsatz"/>
              <w:numPr>
                <w:ilvl w:val="0"/>
                <w:numId w:val="5"/>
              </w:numPr>
              <w:ind w:left="453" w:hanging="340"/>
              <w:rPr>
                <w:sz w:val="22"/>
                <w:szCs w:val="22"/>
              </w:rPr>
            </w:pPr>
            <w:r>
              <w:rPr>
                <w:sz w:val="22"/>
                <w:szCs w:val="22"/>
              </w:rPr>
              <w:t>Update aus dem AGI Sentinel, KW 6-7</w:t>
            </w:r>
          </w:p>
          <w:p>
            <w:pPr>
              <w:pStyle w:val="Listenabsatz"/>
              <w:numPr>
                <w:ilvl w:val="1"/>
                <w:numId w:val="7"/>
              </w:numPr>
              <w:ind w:left="1185"/>
              <w:rPr>
                <w:sz w:val="22"/>
                <w:szCs w:val="22"/>
              </w:rPr>
            </w:pPr>
            <w:r>
              <w:rPr>
                <w:sz w:val="22"/>
                <w:szCs w:val="22"/>
              </w:rPr>
              <w:t xml:space="preserve">Insgesamt 276 Proben analysiert </w:t>
            </w:r>
          </w:p>
          <w:p>
            <w:pPr>
              <w:pStyle w:val="Listenabsatz"/>
              <w:numPr>
                <w:ilvl w:val="1"/>
                <w:numId w:val="7"/>
              </w:numPr>
              <w:ind w:left="1185"/>
              <w:rPr>
                <w:sz w:val="22"/>
                <w:szCs w:val="22"/>
              </w:rPr>
            </w:pPr>
            <w:proofErr w:type="spellStart"/>
            <w:r>
              <w:rPr>
                <w:sz w:val="22"/>
                <w:szCs w:val="22"/>
              </w:rPr>
              <w:t>Positivenquote</w:t>
            </w:r>
            <w:proofErr w:type="spellEnd"/>
            <w:r>
              <w:rPr>
                <w:sz w:val="22"/>
                <w:szCs w:val="22"/>
              </w:rPr>
              <w:t>: SARS-CoV-2   7%</w:t>
            </w:r>
          </w:p>
          <w:p>
            <w:pPr>
              <w:pStyle w:val="Listenabsatz"/>
              <w:ind w:left="1185"/>
              <w:rPr>
                <w:sz w:val="22"/>
                <w:szCs w:val="22"/>
              </w:rPr>
            </w:pPr>
            <w:r>
              <w:rPr>
                <w:sz w:val="22"/>
                <w:szCs w:val="22"/>
              </w:rPr>
              <w:t xml:space="preserve">                                </w:t>
            </w:r>
            <w:proofErr w:type="spellStart"/>
            <w:r>
              <w:rPr>
                <w:sz w:val="22"/>
                <w:szCs w:val="22"/>
              </w:rPr>
              <w:t>Rhinoviren</w:t>
            </w:r>
            <w:proofErr w:type="spellEnd"/>
            <w:r>
              <w:rPr>
                <w:sz w:val="22"/>
                <w:szCs w:val="22"/>
              </w:rPr>
              <w:t xml:space="preserve">    10%</w:t>
            </w:r>
          </w:p>
          <w:p>
            <w:pPr>
              <w:rPr>
                <w:sz w:val="22"/>
                <w:szCs w:val="22"/>
              </w:rPr>
            </w:pPr>
            <w:r>
              <w:rPr>
                <w:sz w:val="22"/>
                <w:szCs w:val="22"/>
              </w:rPr>
              <w:t xml:space="preserve">                                                         Saisonales </w:t>
            </w:r>
            <w:proofErr w:type="spellStart"/>
            <w:r>
              <w:rPr>
                <w:sz w:val="22"/>
                <w:szCs w:val="22"/>
              </w:rPr>
              <w:t>HCoV</w:t>
            </w:r>
            <w:proofErr w:type="spellEnd"/>
            <w:r>
              <w:rPr>
                <w:sz w:val="22"/>
                <w:szCs w:val="22"/>
              </w:rPr>
              <w:t xml:space="preserve"> NL63    2%</w:t>
            </w:r>
          </w:p>
          <w:p>
            <w:pPr>
              <w:pStyle w:val="Listenabsatz"/>
              <w:numPr>
                <w:ilvl w:val="1"/>
                <w:numId w:val="7"/>
              </w:numPr>
              <w:ind w:left="1185"/>
              <w:rPr>
                <w:sz w:val="22"/>
                <w:szCs w:val="22"/>
              </w:rPr>
            </w:pPr>
            <w:r>
              <w:rPr>
                <w:sz w:val="22"/>
                <w:szCs w:val="22"/>
              </w:rPr>
              <w:t xml:space="preserve"> Kein Influenzanachweis </w:t>
            </w:r>
          </w:p>
          <w:p>
            <w:pPr>
              <w:rPr>
                <w:sz w:val="22"/>
                <w:szCs w:val="22"/>
              </w:rPr>
            </w:pPr>
            <w:r>
              <w:rPr>
                <w:sz w:val="22"/>
                <w:szCs w:val="22"/>
              </w:rPr>
              <w:t xml:space="preserve">                                                         </w:t>
            </w:r>
          </w:p>
          <w:p>
            <w:pPr>
              <w:pStyle w:val="Listenabsatz"/>
              <w:numPr>
                <w:ilvl w:val="0"/>
                <w:numId w:val="21"/>
              </w:numPr>
              <w:rPr>
                <w:sz w:val="22"/>
                <w:szCs w:val="22"/>
              </w:rPr>
            </w:pPr>
            <w:r>
              <w:rPr>
                <w:sz w:val="22"/>
                <w:szCs w:val="22"/>
              </w:rPr>
              <w:t>Sequenzierung (auch einiger AGI Proben)</w:t>
            </w:r>
          </w:p>
          <w:p>
            <w:pPr>
              <w:pStyle w:val="Listenabsatz"/>
              <w:numPr>
                <w:ilvl w:val="1"/>
                <w:numId w:val="7"/>
              </w:numPr>
              <w:ind w:left="1185"/>
              <w:rPr>
                <w:sz w:val="22"/>
                <w:szCs w:val="22"/>
              </w:rPr>
            </w:pPr>
            <w:r>
              <w:rPr>
                <w:sz w:val="22"/>
                <w:szCs w:val="22"/>
              </w:rPr>
              <w:t>In 45 Proben wurde 8x B.1.1.7 identifiziert</w:t>
            </w:r>
          </w:p>
          <w:p>
            <w:pPr>
              <w:pStyle w:val="Listenabsatz"/>
              <w:numPr>
                <w:ilvl w:val="1"/>
                <w:numId w:val="7"/>
              </w:numPr>
              <w:ind w:left="1185"/>
              <w:rPr>
                <w:sz w:val="22"/>
                <w:szCs w:val="22"/>
              </w:rPr>
            </w:pPr>
            <w:r>
              <w:rPr>
                <w:sz w:val="22"/>
                <w:szCs w:val="22"/>
              </w:rPr>
              <w:t>In einer Probe wurde B.1.525 identifiziert (in DK als VOC bezeichnet)</w:t>
            </w:r>
          </w:p>
          <w:p>
            <w:pPr>
              <w:pStyle w:val="Listenabsatz"/>
              <w:numPr>
                <w:ilvl w:val="1"/>
                <w:numId w:val="7"/>
              </w:numPr>
              <w:ind w:left="1185"/>
              <w:rPr>
                <w:sz w:val="22"/>
                <w:szCs w:val="22"/>
              </w:rPr>
            </w:pPr>
            <w:r>
              <w:rPr>
                <w:sz w:val="22"/>
                <w:szCs w:val="22"/>
              </w:rPr>
              <w:t>Seit Januar in D 16-17 Identifizierungen (in 5662 proben) von B.1.525 (etwa 0,28%)</w:t>
            </w:r>
          </w:p>
          <w:p>
            <w:pPr>
              <w:pStyle w:val="Listenabsatz"/>
              <w:numPr>
                <w:ilvl w:val="1"/>
                <w:numId w:val="7"/>
              </w:numPr>
              <w:ind w:left="1185"/>
              <w:rPr>
                <w:sz w:val="22"/>
                <w:szCs w:val="22"/>
              </w:rPr>
            </w:pPr>
            <w:r>
              <w:rPr>
                <w:sz w:val="22"/>
                <w:szCs w:val="22"/>
              </w:rPr>
              <w:t xml:space="preserve">Keine Aussagen zur geografischen Verteilung bisher </w:t>
            </w:r>
          </w:p>
          <w:p>
            <w:pPr>
              <w:pStyle w:val="Listenabsatz"/>
              <w:numPr>
                <w:ilvl w:val="1"/>
                <w:numId w:val="7"/>
              </w:numPr>
              <w:ind w:left="1185"/>
              <w:rPr>
                <w:sz w:val="22"/>
                <w:szCs w:val="22"/>
              </w:rPr>
            </w:pPr>
            <w:r>
              <w:rPr>
                <w:sz w:val="22"/>
                <w:szCs w:val="22"/>
              </w:rPr>
              <w:t>Zunahme wird weiter beobachtet</w:t>
            </w:r>
          </w:p>
          <w:p>
            <w:pPr>
              <w:rPr>
                <w:sz w:val="22"/>
                <w:szCs w:val="22"/>
              </w:rPr>
            </w:pPr>
            <w:r>
              <w:rPr>
                <w:sz w:val="22"/>
                <w:szCs w:val="22"/>
              </w:rPr>
              <w:t xml:space="preserve"> </w:t>
            </w:r>
          </w:p>
          <w:p>
            <w:pPr>
              <w:pStyle w:val="Listenabsatz"/>
              <w:numPr>
                <w:ilvl w:val="0"/>
                <w:numId w:val="5"/>
              </w:numPr>
              <w:ind w:left="453" w:hanging="340"/>
              <w:rPr>
                <w:sz w:val="22"/>
                <w:szCs w:val="22"/>
              </w:rPr>
            </w:pPr>
            <w:r>
              <w:rPr>
                <w:b/>
                <w:sz w:val="22"/>
                <w:szCs w:val="22"/>
              </w:rPr>
              <w:t xml:space="preserve">ZBS 1 </w:t>
            </w:r>
          </w:p>
          <w:p>
            <w:pPr>
              <w:pStyle w:val="Listenabsatz"/>
              <w:numPr>
                <w:ilvl w:val="1"/>
                <w:numId w:val="7"/>
              </w:numPr>
              <w:ind w:left="1185"/>
              <w:rPr>
                <w:sz w:val="22"/>
                <w:szCs w:val="22"/>
              </w:rPr>
            </w:pPr>
            <w:r>
              <w:rPr>
                <w:sz w:val="22"/>
                <w:szCs w:val="22"/>
              </w:rPr>
              <w:t>Insgesamt 629 Einsendungen, davon 194 SARS-CoV-2 positiv (30, 8%)</w:t>
            </w:r>
          </w:p>
          <w:p>
            <w:pPr>
              <w:pStyle w:val="Listenabsatz"/>
              <w:numPr>
                <w:ilvl w:val="1"/>
                <w:numId w:val="7"/>
              </w:numPr>
              <w:ind w:left="1185"/>
              <w:rPr>
                <w:sz w:val="22"/>
                <w:szCs w:val="22"/>
              </w:rPr>
            </w:pPr>
            <w:r>
              <w:rPr>
                <w:sz w:val="22"/>
                <w:szCs w:val="22"/>
              </w:rPr>
              <w:t>Alle werden gescreent auf 501Y</w:t>
            </w:r>
          </w:p>
          <w:p>
            <w:pPr>
              <w:pStyle w:val="Listenabsatz"/>
              <w:numPr>
                <w:ilvl w:val="1"/>
                <w:numId w:val="7"/>
              </w:numPr>
              <w:ind w:left="1185"/>
              <w:rPr>
                <w:sz w:val="22"/>
                <w:szCs w:val="22"/>
              </w:rPr>
            </w:pPr>
            <w:r>
              <w:rPr>
                <w:sz w:val="22"/>
                <w:szCs w:val="22"/>
              </w:rPr>
              <w:lastRenderedPageBreak/>
              <w:t xml:space="preserve">Es handelt sich um Proben von Berliner GÄ (Ausbrüche, Freitestungen zum Quarantäneende) daher die hohe Positivrate </w:t>
            </w:r>
          </w:p>
          <w:p>
            <w:pPr>
              <w:pStyle w:val="Listenabsatz"/>
              <w:numPr>
                <w:ilvl w:val="1"/>
                <w:numId w:val="7"/>
              </w:numPr>
              <w:ind w:left="1185"/>
              <w:rPr>
                <w:sz w:val="22"/>
                <w:szCs w:val="22"/>
              </w:rPr>
            </w:pPr>
            <w:r>
              <w:rPr>
                <w:sz w:val="22"/>
                <w:szCs w:val="22"/>
              </w:rPr>
              <w:t>Frage: Könnte man aus den Ergebnissen der Freitestungen interessante Informationen ziehen?</w:t>
            </w:r>
          </w:p>
          <w:p>
            <w:pPr>
              <w:pStyle w:val="Listenabsatz"/>
              <w:ind w:left="1185"/>
              <w:rPr>
                <w:sz w:val="22"/>
                <w:szCs w:val="22"/>
              </w:rPr>
            </w:pPr>
          </w:p>
          <w:p>
            <w:pPr>
              <w:rPr>
                <w:i/>
                <w:sz w:val="22"/>
                <w:szCs w:val="22"/>
              </w:rPr>
            </w:pPr>
            <w:proofErr w:type="spellStart"/>
            <w:r>
              <w:rPr>
                <w:i/>
                <w:sz w:val="22"/>
                <w:szCs w:val="22"/>
              </w:rPr>
              <w:t>ToDo</w:t>
            </w:r>
            <w:proofErr w:type="spellEnd"/>
            <w:r>
              <w:rPr>
                <w:i/>
                <w:sz w:val="22"/>
                <w:szCs w:val="22"/>
              </w:rPr>
              <w:t xml:space="preserve">: Dienstag in AG Diagnostik skizzieren, welche Informationen hier eventuell extrahiert werden könnten </w:t>
            </w:r>
          </w:p>
          <w:p>
            <w:pPr>
              <w:rPr>
                <w:sz w:val="22"/>
                <w:szCs w:val="22"/>
              </w:rPr>
            </w:pPr>
          </w:p>
          <w:p>
            <w:pPr>
              <w:pStyle w:val="Listenabsatz"/>
              <w:numPr>
                <w:ilvl w:val="1"/>
                <w:numId w:val="7"/>
              </w:numPr>
              <w:ind w:left="1185"/>
              <w:rPr>
                <w:sz w:val="22"/>
                <w:szCs w:val="22"/>
              </w:rPr>
            </w:pPr>
            <w:r>
              <w:rPr>
                <w:sz w:val="22"/>
                <w:szCs w:val="22"/>
              </w:rPr>
              <w:t>AW: Information ist nur bei einem Teil der Proben vorhanden</w:t>
            </w:r>
          </w:p>
          <w:p>
            <w:pPr>
              <w:pStyle w:val="Listenabsatz"/>
              <w:numPr>
                <w:ilvl w:val="1"/>
                <w:numId w:val="7"/>
              </w:numPr>
              <w:ind w:left="1185"/>
              <w:rPr>
                <w:sz w:val="22"/>
                <w:szCs w:val="22"/>
              </w:rPr>
            </w:pPr>
            <w:r>
              <w:rPr>
                <w:sz w:val="22"/>
                <w:szCs w:val="22"/>
              </w:rPr>
              <w:t>Frage: Ist bei B.1.525 die Mutation 484K vorhanden?</w:t>
            </w:r>
          </w:p>
          <w:p>
            <w:pPr>
              <w:pStyle w:val="Listenabsatz"/>
              <w:numPr>
                <w:ilvl w:val="1"/>
                <w:numId w:val="7"/>
              </w:numPr>
              <w:ind w:left="1185"/>
              <w:rPr>
                <w:sz w:val="22"/>
                <w:szCs w:val="22"/>
              </w:rPr>
            </w:pPr>
            <w:r>
              <w:rPr>
                <w:sz w:val="22"/>
                <w:szCs w:val="22"/>
              </w:rPr>
              <w:t>Ja, sorgt für verlängerte Reaktion mit AK</w:t>
            </w:r>
          </w:p>
          <w:p>
            <w:pPr>
              <w:pStyle w:val="Listenabsatz"/>
              <w:numPr>
                <w:ilvl w:val="1"/>
                <w:numId w:val="7"/>
              </w:numPr>
              <w:ind w:left="1185"/>
              <w:rPr>
                <w:sz w:val="22"/>
                <w:szCs w:val="22"/>
              </w:rPr>
            </w:pPr>
            <w:r>
              <w:rPr>
                <w:sz w:val="22"/>
                <w:szCs w:val="22"/>
              </w:rPr>
              <w:t>In DK stieg der Anteil von 0,1 auf 2%, wurde deshalb zu VOC erklärt</w:t>
            </w:r>
          </w:p>
          <w:p>
            <w:pPr>
              <w:pStyle w:val="Listenabsatz"/>
              <w:numPr>
                <w:ilvl w:val="1"/>
                <w:numId w:val="7"/>
              </w:numPr>
              <w:ind w:left="1185"/>
              <w:rPr>
                <w:sz w:val="22"/>
                <w:szCs w:val="22"/>
              </w:rPr>
            </w:pPr>
            <w:r>
              <w:rPr>
                <w:sz w:val="22"/>
                <w:szCs w:val="22"/>
              </w:rPr>
              <w:t xml:space="preserve">Sollte diese VOC in die Ad hoc- Analysen einbezogen werden? </w:t>
            </w:r>
          </w:p>
          <w:p>
            <w:pPr>
              <w:pStyle w:val="Listenabsatz"/>
              <w:numPr>
                <w:ilvl w:val="1"/>
                <w:numId w:val="7"/>
              </w:numPr>
              <w:ind w:left="1185"/>
              <w:rPr>
                <w:sz w:val="22"/>
                <w:szCs w:val="22"/>
              </w:rPr>
            </w:pPr>
            <w:r>
              <w:rPr>
                <w:sz w:val="22"/>
                <w:szCs w:val="22"/>
              </w:rPr>
              <w:t>Nach Mutation 484K wurde bereits gesucht (nicht nach B.1.535), viele der Proben wurden zur Sequenzierung weitergereicht, Anteil von B.1.525 sehr gering</w:t>
            </w:r>
          </w:p>
          <w:p>
            <w:pPr>
              <w:pStyle w:val="Listenabsatz"/>
              <w:numPr>
                <w:ilvl w:val="1"/>
                <w:numId w:val="7"/>
              </w:numPr>
              <w:ind w:left="1185"/>
              <w:rPr>
                <w:sz w:val="22"/>
                <w:szCs w:val="22"/>
              </w:rPr>
            </w:pPr>
            <w:r>
              <w:rPr>
                <w:sz w:val="22"/>
                <w:szCs w:val="22"/>
              </w:rPr>
              <w:t xml:space="preserve">Sollte jedoch bei PCR Interpretation im Blick bleiben, damit Mutation keine falschen VOC zugewiesen werden </w:t>
            </w:r>
          </w:p>
          <w:p>
            <w:pPr>
              <w:pStyle w:val="Listenabsatz"/>
              <w:numPr>
                <w:ilvl w:val="1"/>
                <w:numId w:val="7"/>
              </w:numPr>
              <w:ind w:left="1185"/>
              <w:rPr>
                <w:sz w:val="22"/>
                <w:szCs w:val="22"/>
              </w:rPr>
            </w:pPr>
            <w:r>
              <w:rPr>
                <w:sz w:val="22"/>
                <w:szCs w:val="22"/>
              </w:rPr>
              <w:t>Frage: Lage wird komplizierter, es gibt 4 Datenquellen, ist es sinnvoll, diesen klare Bezeichnungen zuzuordnen?</w:t>
            </w:r>
          </w:p>
          <w:p>
            <w:pPr>
              <w:pStyle w:val="Listenabsatz"/>
              <w:numPr>
                <w:ilvl w:val="1"/>
                <w:numId w:val="7"/>
              </w:numPr>
              <w:ind w:left="1185"/>
              <w:rPr>
                <w:sz w:val="22"/>
                <w:szCs w:val="22"/>
              </w:rPr>
            </w:pPr>
            <w:r>
              <w:rPr>
                <w:sz w:val="22"/>
                <w:szCs w:val="22"/>
              </w:rPr>
              <w:t xml:space="preserve">Frage: Ist im Bericht eine Grafik sinnvoll, die Darstellt, nach welchem Algorithmus die Annäherung an VOC erfolgt? </w:t>
            </w:r>
          </w:p>
          <w:p>
            <w:pPr>
              <w:pStyle w:val="Listenabsatz"/>
              <w:numPr>
                <w:ilvl w:val="1"/>
                <w:numId w:val="7"/>
              </w:numPr>
              <w:ind w:left="1185"/>
              <w:rPr>
                <w:sz w:val="22"/>
                <w:szCs w:val="22"/>
              </w:rPr>
            </w:pPr>
            <w:r>
              <w:rPr>
                <w:sz w:val="22"/>
                <w:szCs w:val="22"/>
              </w:rPr>
              <w:t xml:space="preserve">AW: Algorithmus ist eventuell besser in den Hinweisen zur Testung unterzubringen (auch, um die GÄ mitzunehmen) </w:t>
            </w:r>
          </w:p>
          <w:p>
            <w:pPr>
              <w:pStyle w:val="Listenabsatz"/>
              <w:numPr>
                <w:ilvl w:val="1"/>
                <w:numId w:val="7"/>
              </w:numPr>
              <w:ind w:left="1185"/>
              <w:rPr>
                <w:sz w:val="22"/>
                <w:szCs w:val="22"/>
              </w:rPr>
            </w:pPr>
            <w:r>
              <w:rPr>
                <w:sz w:val="22"/>
                <w:szCs w:val="22"/>
              </w:rPr>
              <w:t>Die jetzt gezielte Suche nach VOC wird zeitnah abgelöst werden durch das regelmäßige Screening im Rahmen der IMS</w:t>
            </w:r>
          </w:p>
          <w:p>
            <w:pPr>
              <w:pStyle w:val="Listenabsatz"/>
              <w:numPr>
                <w:ilvl w:val="1"/>
                <w:numId w:val="7"/>
              </w:numPr>
              <w:ind w:left="1185"/>
              <w:rPr>
                <w:sz w:val="22"/>
                <w:szCs w:val="22"/>
              </w:rPr>
            </w:pPr>
            <w:r>
              <w:rPr>
                <w:sz w:val="22"/>
                <w:szCs w:val="22"/>
              </w:rPr>
              <w:t>Neubenennung der Datenquellen wird positiv gesehen, Vorschläge sollten von außen kommen</w:t>
            </w:r>
          </w:p>
          <w:p>
            <w:pPr>
              <w:rPr>
                <w:sz w:val="22"/>
                <w:szCs w:val="22"/>
              </w:rPr>
            </w:pPr>
          </w:p>
          <w:p>
            <w:pPr>
              <w:rPr>
                <w:i/>
                <w:sz w:val="22"/>
                <w:szCs w:val="22"/>
              </w:rPr>
            </w:pPr>
            <w:proofErr w:type="spellStart"/>
            <w:r>
              <w:rPr>
                <w:i/>
                <w:sz w:val="22"/>
                <w:szCs w:val="22"/>
              </w:rPr>
              <w:t>ToDo</w:t>
            </w:r>
            <w:proofErr w:type="spellEnd"/>
            <w:r>
              <w:rPr>
                <w:i/>
                <w:sz w:val="22"/>
                <w:szCs w:val="22"/>
              </w:rPr>
              <w:t xml:space="preserve">: Vorschläge für die Neubenennung der Datenquellen zu VOC sind erwünscht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T. 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J. Michel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 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Wieler</w:t>
            </w:r>
          </w:p>
          <w:p>
            <w:pPr>
              <w:rPr>
                <w:sz w:val="22"/>
                <w:szCs w:val="22"/>
              </w:rPr>
            </w:pPr>
            <w:r>
              <w:rPr>
                <w:sz w:val="22"/>
                <w:szCs w:val="22"/>
              </w:rPr>
              <w:t>S. Kröger</w:t>
            </w:r>
          </w:p>
          <w:p>
            <w:pPr>
              <w:rPr>
                <w:sz w:val="22"/>
                <w:szCs w:val="22"/>
              </w:rPr>
            </w:pPr>
            <w:r>
              <w:rPr>
                <w:sz w:val="22"/>
                <w:szCs w:val="22"/>
              </w:rPr>
              <w:t>M.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11"/>
              </w:numPr>
              <w:spacing w:after="120"/>
              <w:ind w:left="476" w:hanging="357"/>
              <w:rPr>
                <w:b/>
                <w:sz w:val="22"/>
                <w:szCs w:val="22"/>
              </w:rPr>
            </w:pPr>
            <w:proofErr w:type="spellStart"/>
            <w:r>
              <w:rPr>
                <w:b/>
                <w:sz w:val="22"/>
                <w:szCs w:val="22"/>
              </w:rPr>
              <w:t>Entlassmanagement</w:t>
            </w:r>
            <w:proofErr w:type="spellEnd"/>
            <w:r>
              <w:rPr>
                <w:b/>
                <w:sz w:val="22"/>
                <w:szCs w:val="22"/>
              </w:rPr>
              <w:t xml:space="preserve"> aus der Isolierung </w:t>
            </w:r>
          </w:p>
          <w:p>
            <w:pPr>
              <w:pStyle w:val="Listenabsatz"/>
              <w:spacing w:after="120"/>
              <w:ind w:left="476"/>
              <w:rPr>
                <w:b/>
                <w:sz w:val="22"/>
                <w:szCs w:val="22"/>
              </w:rPr>
            </w:pPr>
          </w:p>
          <w:p>
            <w:pPr>
              <w:pStyle w:val="Listenabsatz"/>
              <w:numPr>
                <w:ilvl w:val="1"/>
                <w:numId w:val="7"/>
              </w:numPr>
              <w:ind w:left="1185"/>
              <w:rPr>
                <w:sz w:val="22"/>
                <w:szCs w:val="22"/>
              </w:rPr>
            </w:pPr>
            <w:r>
              <w:rPr>
                <w:sz w:val="22"/>
                <w:szCs w:val="22"/>
              </w:rPr>
              <w:t>Eine neue Veröffentlichung zeigt bei 7 Studienteilnehmern die mit B.1.1.7 infiziert waren, eine Verlängerung der Ausscheidungsdauer auf 13,3 Tage im Vergleich zu 8,2 Tagen bei Infektion mit dem Wildtyp.  Welche Schlüsse sollen daraus gezogen werden?</w:t>
            </w:r>
          </w:p>
          <w:p>
            <w:pPr>
              <w:pStyle w:val="Listenabsatz"/>
              <w:numPr>
                <w:ilvl w:val="1"/>
                <w:numId w:val="7"/>
              </w:numPr>
              <w:ind w:left="1185"/>
              <w:rPr>
                <w:sz w:val="22"/>
                <w:szCs w:val="22"/>
              </w:rPr>
            </w:pPr>
            <w:r>
              <w:rPr>
                <w:sz w:val="22"/>
                <w:szCs w:val="22"/>
              </w:rPr>
              <w:t>Isolierungszeit liegt derzeit bei 10 Tagen</w:t>
            </w:r>
          </w:p>
          <w:p>
            <w:pPr>
              <w:pStyle w:val="Listenabsatz"/>
              <w:numPr>
                <w:ilvl w:val="1"/>
                <w:numId w:val="7"/>
              </w:numPr>
              <w:spacing w:after="120"/>
              <w:ind w:left="1185"/>
              <w:rPr>
                <w:sz w:val="22"/>
                <w:szCs w:val="22"/>
              </w:rPr>
            </w:pPr>
            <w:r>
              <w:rPr>
                <w:sz w:val="22"/>
                <w:szCs w:val="22"/>
              </w:rPr>
              <w:t xml:space="preserve">Frage: Welche Klinik/Verlaufsschwere lag den Studienfällen zugrunde? Für Risikogruppen (nach schwerem Verlauf, vor Verlegung in vulnerable Einrichtungen mit vulnerablen Gruppen) ist bereits ein Test vor </w:t>
            </w:r>
            <w:proofErr w:type="spellStart"/>
            <w:r>
              <w:rPr>
                <w:sz w:val="22"/>
                <w:szCs w:val="22"/>
              </w:rPr>
              <w:t>Entisolierung</w:t>
            </w:r>
            <w:proofErr w:type="spellEnd"/>
            <w:r>
              <w:rPr>
                <w:sz w:val="22"/>
                <w:szCs w:val="22"/>
              </w:rPr>
              <w:t xml:space="preserve"> empfohlen</w:t>
            </w:r>
          </w:p>
          <w:p>
            <w:pPr>
              <w:pStyle w:val="Listenabsatz"/>
              <w:numPr>
                <w:ilvl w:val="1"/>
                <w:numId w:val="7"/>
              </w:numPr>
              <w:spacing w:after="120"/>
              <w:ind w:left="1185"/>
              <w:rPr>
                <w:sz w:val="22"/>
                <w:szCs w:val="22"/>
              </w:rPr>
            </w:pPr>
            <w:r>
              <w:rPr>
                <w:sz w:val="22"/>
                <w:szCs w:val="22"/>
              </w:rPr>
              <w:lastRenderedPageBreak/>
              <w:t xml:space="preserve">Es wir in der Veröffentlichung angenommen, dass die höhere Infektiosität von der verlängerten Ausscheidung verursacht wird (Laut C. </w:t>
            </w:r>
            <w:proofErr w:type="spellStart"/>
            <w:r>
              <w:rPr>
                <w:sz w:val="22"/>
                <w:szCs w:val="22"/>
              </w:rPr>
              <w:t>Drosten</w:t>
            </w:r>
            <w:proofErr w:type="spellEnd"/>
            <w:r>
              <w:rPr>
                <w:sz w:val="22"/>
                <w:szCs w:val="22"/>
              </w:rPr>
              <w:t xml:space="preserve"> zeigt B.1.1.7 im Tierversuch ansonsten kein anderes Verhalten, als der Wildtyp). Deshalb geht es hier grundsätzlich um alle Verläufe</w:t>
            </w:r>
          </w:p>
          <w:p>
            <w:pPr>
              <w:pStyle w:val="Listenabsatz"/>
              <w:numPr>
                <w:ilvl w:val="1"/>
                <w:numId w:val="7"/>
              </w:numPr>
              <w:spacing w:after="120"/>
              <w:ind w:left="1185"/>
              <w:rPr>
                <w:sz w:val="22"/>
                <w:szCs w:val="22"/>
              </w:rPr>
            </w:pPr>
            <w:r>
              <w:rPr>
                <w:sz w:val="22"/>
                <w:szCs w:val="22"/>
              </w:rPr>
              <w:t xml:space="preserve">Frage an IBBS: Sind sogar 14 Tage möglicherweise zu kurz? </w:t>
            </w:r>
          </w:p>
          <w:p>
            <w:pPr>
              <w:pStyle w:val="Listenabsatz"/>
              <w:numPr>
                <w:ilvl w:val="1"/>
                <w:numId w:val="7"/>
              </w:numPr>
              <w:spacing w:after="120"/>
              <w:ind w:left="1185"/>
              <w:rPr>
                <w:sz w:val="22"/>
                <w:szCs w:val="22"/>
              </w:rPr>
            </w:pPr>
            <w:r>
              <w:rPr>
                <w:sz w:val="22"/>
                <w:szCs w:val="22"/>
              </w:rPr>
              <w:t>AW: Bisher gab es keine Hinweise hierzu, STAKOB-Gesamtkonferenz am 22.02.2021 soll für eine gezielte Abfrage diesbezüglich genutzt werden</w:t>
            </w:r>
          </w:p>
          <w:p>
            <w:pPr>
              <w:pStyle w:val="Listenabsatz"/>
              <w:numPr>
                <w:ilvl w:val="1"/>
                <w:numId w:val="7"/>
              </w:numPr>
              <w:spacing w:after="120"/>
              <w:ind w:left="1185"/>
              <w:rPr>
                <w:sz w:val="22"/>
                <w:szCs w:val="22"/>
              </w:rPr>
            </w:pPr>
            <w:r>
              <w:rPr>
                <w:sz w:val="22"/>
                <w:szCs w:val="22"/>
              </w:rPr>
              <w:t xml:space="preserve">Gespräch mit Berliner GÄ und </w:t>
            </w:r>
            <w:proofErr w:type="spellStart"/>
            <w:r>
              <w:rPr>
                <w:sz w:val="22"/>
                <w:szCs w:val="22"/>
              </w:rPr>
              <w:t>FfM</w:t>
            </w:r>
            <w:proofErr w:type="spellEnd"/>
            <w:r>
              <w:rPr>
                <w:sz w:val="22"/>
                <w:szCs w:val="22"/>
              </w:rPr>
              <w:t xml:space="preserve"> zeigt, dass 14 Tage Isolierung ohne Test einer Isolierung von 10 Tagen mit Freitestung vorgezogen werden, da die Bewertung der Testergebnisse häufig kompliziert ist</w:t>
            </w:r>
          </w:p>
          <w:p>
            <w:pPr>
              <w:pStyle w:val="Listenabsatz"/>
              <w:numPr>
                <w:ilvl w:val="1"/>
                <w:numId w:val="7"/>
              </w:numPr>
              <w:spacing w:after="120"/>
              <w:ind w:left="1185"/>
              <w:rPr>
                <w:sz w:val="22"/>
                <w:szCs w:val="22"/>
              </w:rPr>
            </w:pPr>
            <w:r>
              <w:rPr>
                <w:sz w:val="22"/>
                <w:szCs w:val="22"/>
              </w:rPr>
              <w:t xml:space="preserve">Die (unbeliebten)10 Tage plus Test waren ein Kompromiss ohne konkrete Datengrundlage, da jetzt Daten vorliegen, kann darauf aufgebaut werden  </w:t>
            </w:r>
          </w:p>
          <w:p>
            <w:pPr>
              <w:pStyle w:val="Listenabsatz"/>
              <w:numPr>
                <w:ilvl w:val="1"/>
                <w:numId w:val="7"/>
              </w:numPr>
              <w:spacing w:after="120"/>
              <w:ind w:left="1185"/>
              <w:rPr>
                <w:sz w:val="22"/>
                <w:szCs w:val="22"/>
              </w:rPr>
            </w:pPr>
            <w:r>
              <w:rPr>
                <w:sz w:val="22"/>
                <w:szCs w:val="22"/>
              </w:rPr>
              <w:t xml:space="preserve">Könnte eine Angleichung von Isolierung und Quarantäne auf 14 Tage sinnvoll sein? </w:t>
            </w:r>
          </w:p>
          <w:p>
            <w:pPr>
              <w:pStyle w:val="Listenabsatz"/>
              <w:numPr>
                <w:ilvl w:val="1"/>
                <w:numId w:val="7"/>
              </w:numPr>
              <w:spacing w:after="120"/>
              <w:ind w:left="1185"/>
              <w:rPr>
                <w:sz w:val="22"/>
                <w:szCs w:val="22"/>
              </w:rPr>
            </w:pPr>
            <w:r>
              <w:rPr>
                <w:sz w:val="22"/>
                <w:szCs w:val="22"/>
              </w:rPr>
              <w:t>Hinweis: VOC können zwar neue Reaktionen erfordern, Änderungen sollten nicht zu engmaschig erfolgen</w:t>
            </w:r>
          </w:p>
          <w:p>
            <w:pPr>
              <w:pStyle w:val="Listenabsatz"/>
              <w:numPr>
                <w:ilvl w:val="1"/>
                <w:numId w:val="7"/>
              </w:numPr>
              <w:spacing w:after="120"/>
              <w:ind w:left="1185"/>
              <w:rPr>
                <w:sz w:val="22"/>
                <w:szCs w:val="22"/>
              </w:rPr>
            </w:pPr>
            <w:r>
              <w:rPr>
                <w:sz w:val="22"/>
                <w:szCs w:val="22"/>
              </w:rPr>
              <w:t xml:space="preserve">Es wird angeregt, Kontakt mit Max v. Kleist aufzunehmen mit der Frage, ob mit den Studiendaten eine Modellierung möglich ist </w:t>
            </w:r>
          </w:p>
          <w:p>
            <w:pPr>
              <w:spacing w:after="120"/>
              <w:rPr>
                <w:i/>
                <w:sz w:val="22"/>
                <w:szCs w:val="22"/>
              </w:rPr>
            </w:pPr>
            <w:proofErr w:type="spellStart"/>
            <w:r>
              <w:rPr>
                <w:i/>
                <w:sz w:val="22"/>
                <w:szCs w:val="22"/>
              </w:rPr>
              <w:t>ToDo</w:t>
            </w:r>
            <w:proofErr w:type="spellEnd"/>
            <w:r>
              <w:rPr>
                <w:i/>
                <w:sz w:val="22"/>
                <w:szCs w:val="22"/>
              </w:rPr>
              <w:t xml:space="preserve">: IBBS erarbeitet nach STAKOB- Beratung und unter Beteiligung von M. Mielke/AG Diagnostik  federführend einen Vorschlag zu modifizierten Empfehlungen bzgl. der Isolierungsdauer </w:t>
            </w:r>
          </w:p>
          <w:p>
            <w:pPr>
              <w:spacing w:after="120"/>
              <w:rPr>
                <w:sz w:val="22"/>
                <w:szCs w:val="22"/>
              </w:rPr>
            </w:pPr>
            <w:r>
              <w:rPr>
                <w:i/>
                <w:sz w:val="22"/>
                <w:szCs w:val="22"/>
              </w:rPr>
              <w:t>Deadline: möglichst Mi 24.02, spätestens Fr. 26.02.</w:t>
            </w:r>
            <w:r>
              <w:rPr>
                <w:sz w:val="22"/>
                <w:szCs w:val="22"/>
              </w:rPr>
              <w:t xml:space="preserve">  </w:t>
            </w:r>
            <w:r>
              <w:rPr>
                <w:sz w:val="22"/>
                <w:szCs w:val="22"/>
              </w:rPr>
              <w:sym w:font="Wingdings" w:char="F0E0"/>
            </w:r>
            <w:r>
              <w:rPr>
                <w:sz w:val="22"/>
                <w:szCs w:val="22"/>
              </w:rPr>
              <w:t xml:space="preserve"> Aufgaben ID 2878</w:t>
            </w:r>
          </w:p>
          <w:p>
            <w:pPr>
              <w:pStyle w:val="Listenabsatz"/>
              <w:numPr>
                <w:ilvl w:val="0"/>
                <w:numId w:val="11"/>
              </w:numPr>
              <w:spacing w:after="120"/>
              <w:ind w:left="476" w:hanging="357"/>
              <w:rPr>
                <w:b/>
                <w:sz w:val="22"/>
                <w:szCs w:val="22"/>
              </w:rPr>
            </w:pPr>
            <w:r>
              <w:rPr>
                <w:b/>
                <w:sz w:val="22"/>
                <w:szCs w:val="22"/>
              </w:rPr>
              <w:t xml:space="preserve">Unterstützungsangebote an CZ </w:t>
            </w:r>
          </w:p>
          <w:p>
            <w:pPr>
              <w:pStyle w:val="Listenabsatz"/>
              <w:numPr>
                <w:ilvl w:val="1"/>
                <w:numId w:val="7"/>
              </w:numPr>
              <w:spacing w:after="120"/>
              <w:ind w:left="1185"/>
              <w:rPr>
                <w:sz w:val="22"/>
                <w:szCs w:val="22"/>
              </w:rPr>
            </w:pPr>
            <w:r>
              <w:rPr>
                <w:sz w:val="22"/>
                <w:szCs w:val="22"/>
              </w:rPr>
              <w:t>Ein Angebot zur telemedizinischen Unterstützung wurde ausgearbeitet</w:t>
            </w:r>
          </w:p>
          <w:p>
            <w:pPr>
              <w:pStyle w:val="Listenabsatz"/>
              <w:numPr>
                <w:ilvl w:val="1"/>
                <w:numId w:val="7"/>
              </w:numPr>
              <w:spacing w:after="120"/>
              <w:ind w:left="1185"/>
              <w:rPr>
                <w:sz w:val="22"/>
                <w:szCs w:val="22"/>
              </w:rPr>
            </w:pPr>
            <w:r>
              <w:rPr>
                <w:sz w:val="22"/>
                <w:szCs w:val="22"/>
              </w:rPr>
              <w:t xml:space="preserve">Bisher liegen keine Bitten um Übernahme von Patienten vor </w:t>
            </w:r>
          </w:p>
        </w:tc>
        <w:tc>
          <w:tcPr>
            <w:tcW w:w="1492" w:type="dxa"/>
          </w:tcPr>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r>
              <w:rPr>
                <w:sz w:val="22"/>
                <w:szCs w:val="22"/>
              </w:rPr>
              <w:t xml:space="preserve">L. Wieler </w:t>
            </w:r>
          </w:p>
          <w:p>
            <w:pPr>
              <w:jc w:val="both"/>
              <w:rPr>
                <w:sz w:val="22"/>
                <w:szCs w:val="22"/>
              </w:rPr>
            </w:pPr>
            <w:r>
              <w:rPr>
                <w:sz w:val="22"/>
                <w:szCs w:val="22"/>
              </w:rPr>
              <w:t>L. Schade</w:t>
            </w: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r>
              <w:rPr>
                <w:sz w:val="22"/>
                <w:szCs w:val="22"/>
              </w:rPr>
              <w:t>IBBS</w:t>
            </w:r>
          </w:p>
          <w:p>
            <w:pPr>
              <w:jc w:val="both"/>
              <w:rPr>
                <w:sz w:val="22"/>
                <w:szCs w:val="22"/>
              </w:rPr>
            </w:pPr>
            <w:r>
              <w:rPr>
                <w:sz w:val="22"/>
                <w:szCs w:val="22"/>
              </w:rPr>
              <w:t>M. Niehaus</w:t>
            </w: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r>
              <w:rPr>
                <w:sz w:val="22"/>
                <w:szCs w:val="22"/>
              </w:rPr>
              <w:t>M. Niehaus</w:t>
            </w:r>
          </w:p>
          <w:p>
            <w:pPr>
              <w:jc w:val="both"/>
              <w:rPr>
                <w:sz w:val="22"/>
                <w:szCs w:val="22"/>
              </w:rPr>
            </w:pPr>
            <w:r>
              <w:rPr>
                <w:sz w:val="22"/>
                <w:szCs w:val="22"/>
              </w:rPr>
              <w:t xml:space="preserve">M. Mielke </w:t>
            </w: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r>
              <w:rPr>
                <w:sz w:val="22"/>
                <w:szCs w:val="22"/>
              </w:rPr>
              <w:t>C. Herzog</w:t>
            </w:r>
          </w:p>
        </w:tc>
      </w:tr>
      <w:tr>
        <w:tc>
          <w:tcPr>
            <w:tcW w:w="684" w:type="dxa"/>
          </w:tcPr>
          <w:p>
            <w:pPr>
              <w:rPr>
                <w:b/>
              </w:rPr>
            </w:pPr>
            <w:r>
              <w:rPr>
                <w:b/>
              </w:rPr>
              <w:lastRenderedPageBreak/>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b/>
                <w:sz w:val="22"/>
                <w:szCs w:val="22"/>
              </w:rPr>
            </w:pPr>
            <w:r>
              <w:rPr>
                <w:b/>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11"/>
              </w:numPr>
              <w:spacing w:after="120"/>
              <w:ind w:left="476" w:hanging="357"/>
              <w:rPr>
                <w:b/>
                <w:sz w:val="22"/>
                <w:szCs w:val="22"/>
              </w:rPr>
            </w:pPr>
            <w:r>
              <w:rPr>
                <w:b/>
                <w:sz w:val="22"/>
                <w:szCs w:val="22"/>
              </w:rPr>
              <w:t xml:space="preserve">Corona-KiTa-Studie </w:t>
            </w:r>
            <w:r>
              <w:rPr>
                <w:sz w:val="22"/>
                <w:szCs w:val="22"/>
              </w:rPr>
              <w:t>(Folien</w:t>
            </w:r>
            <w:r>
              <w:t xml:space="preserve"> </w:t>
            </w:r>
            <w:hyperlink r:id="rId16" w:history="1">
              <w:r>
                <w:rPr>
                  <w:rStyle w:val="Hyperlink"/>
                </w:rPr>
                <w:t>hier</w:t>
              </w:r>
            </w:hyperlink>
            <w:r>
              <w:rPr>
                <w:sz w:val="22"/>
                <w:szCs w:val="22"/>
              </w:rPr>
              <w:t>)</w:t>
            </w:r>
            <w:r>
              <w:rPr>
                <w:b/>
                <w:sz w:val="22"/>
                <w:szCs w:val="22"/>
              </w:rPr>
              <w:t xml:space="preserve"> </w:t>
            </w:r>
          </w:p>
          <w:p>
            <w:pPr>
              <w:pStyle w:val="Listenabsatz"/>
              <w:spacing w:after="120"/>
              <w:ind w:left="476"/>
              <w:rPr>
                <w:b/>
                <w:sz w:val="22"/>
                <w:szCs w:val="22"/>
              </w:rPr>
            </w:pPr>
            <w:r>
              <w:rPr>
                <w:sz w:val="22"/>
              </w:rPr>
              <w:t xml:space="preserve"> </w:t>
            </w:r>
          </w:p>
          <w:p>
            <w:pPr>
              <w:pStyle w:val="Listenabsatz"/>
              <w:numPr>
                <w:ilvl w:val="1"/>
                <w:numId w:val="7"/>
              </w:numPr>
              <w:spacing w:after="120"/>
              <w:ind w:left="1185"/>
              <w:rPr>
                <w:sz w:val="22"/>
                <w:szCs w:val="22"/>
              </w:rPr>
            </w:pPr>
            <w:r>
              <w:rPr>
                <w:sz w:val="22"/>
                <w:szCs w:val="22"/>
              </w:rPr>
              <w:t xml:space="preserve">GrippeWeb:  </w:t>
            </w:r>
          </w:p>
          <w:p>
            <w:pPr>
              <w:pStyle w:val="Listenabsatz"/>
              <w:numPr>
                <w:ilvl w:val="2"/>
                <w:numId w:val="7"/>
              </w:numPr>
              <w:ind w:left="1752"/>
              <w:rPr>
                <w:sz w:val="22"/>
                <w:szCs w:val="22"/>
              </w:rPr>
            </w:pPr>
            <w:r>
              <w:rPr>
                <w:sz w:val="22"/>
                <w:szCs w:val="22"/>
              </w:rPr>
              <w:t>Anstieg 5. auf 6. KW von ARE in der der AG 0-5J</w:t>
            </w:r>
          </w:p>
          <w:p>
            <w:pPr>
              <w:pStyle w:val="Listenabsatz"/>
              <w:numPr>
                <w:ilvl w:val="2"/>
                <w:numId w:val="7"/>
              </w:numPr>
              <w:ind w:left="1752"/>
              <w:rPr>
                <w:sz w:val="22"/>
                <w:szCs w:val="22"/>
              </w:rPr>
            </w:pPr>
            <w:r>
              <w:rPr>
                <w:sz w:val="22"/>
                <w:szCs w:val="22"/>
              </w:rPr>
              <w:t xml:space="preserve">Wird beobachtet, noch nicht beurteilbar </w:t>
            </w:r>
          </w:p>
          <w:p>
            <w:pPr>
              <w:pStyle w:val="Listenabsatz"/>
              <w:numPr>
                <w:ilvl w:val="1"/>
                <w:numId w:val="7"/>
              </w:numPr>
              <w:spacing w:after="120"/>
              <w:ind w:left="1185"/>
              <w:rPr>
                <w:sz w:val="22"/>
                <w:szCs w:val="22"/>
              </w:rPr>
            </w:pPr>
            <w:r>
              <w:rPr>
                <w:sz w:val="22"/>
                <w:szCs w:val="22"/>
              </w:rPr>
              <w:t>Covid-19: Inzidenz und Anteil nach Altersgruppen</w:t>
            </w:r>
          </w:p>
          <w:p>
            <w:pPr>
              <w:pStyle w:val="Listenabsatz"/>
              <w:numPr>
                <w:ilvl w:val="2"/>
                <w:numId w:val="7"/>
              </w:numPr>
              <w:ind w:left="1752"/>
              <w:rPr>
                <w:sz w:val="22"/>
                <w:szCs w:val="22"/>
              </w:rPr>
            </w:pPr>
            <w:r>
              <w:rPr>
                <w:sz w:val="22"/>
                <w:szCs w:val="22"/>
              </w:rPr>
              <w:t>Zahlen stagnieren, kleiner Anstieg in den höheren Altersgruppen, eventuell relativer Anstieg, da andere AG sinken</w:t>
            </w:r>
          </w:p>
          <w:p>
            <w:pPr>
              <w:pStyle w:val="Listenabsatz"/>
              <w:numPr>
                <w:ilvl w:val="1"/>
                <w:numId w:val="7"/>
              </w:numPr>
              <w:spacing w:after="120"/>
              <w:ind w:left="1185"/>
              <w:rPr>
                <w:sz w:val="22"/>
                <w:szCs w:val="22"/>
              </w:rPr>
            </w:pPr>
            <w:r>
              <w:rPr>
                <w:sz w:val="22"/>
                <w:szCs w:val="22"/>
              </w:rPr>
              <w:t>Ausbrüche</w:t>
            </w:r>
          </w:p>
          <w:p>
            <w:pPr>
              <w:pStyle w:val="Listenabsatz"/>
              <w:numPr>
                <w:ilvl w:val="2"/>
                <w:numId w:val="7"/>
              </w:numPr>
              <w:ind w:left="1752"/>
              <w:rPr>
                <w:sz w:val="22"/>
                <w:szCs w:val="22"/>
              </w:rPr>
            </w:pPr>
            <w:r>
              <w:rPr>
                <w:sz w:val="22"/>
                <w:szCs w:val="22"/>
              </w:rPr>
              <w:t>43 neue Ausbrüche wurden gemeldet</w:t>
            </w:r>
          </w:p>
          <w:p>
            <w:pPr>
              <w:pStyle w:val="Listenabsatz"/>
              <w:numPr>
                <w:ilvl w:val="2"/>
                <w:numId w:val="7"/>
              </w:numPr>
              <w:ind w:left="1752"/>
              <w:rPr>
                <w:sz w:val="22"/>
                <w:szCs w:val="22"/>
              </w:rPr>
            </w:pPr>
            <w:r>
              <w:rPr>
                <w:sz w:val="22"/>
                <w:szCs w:val="22"/>
              </w:rPr>
              <w:lastRenderedPageBreak/>
              <w:t>Median der Fallzahl /Ausbruch steigt von 4 auf 6 Fälle</w:t>
            </w:r>
          </w:p>
          <w:p>
            <w:pPr>
              <w:pStyle w:val="Listenabsatz"/>
              <w:numPr>
                <w:ilvl w:val="2"/>
                <w:numId w:val="7"/>
              </w:numPr>
              <w:ind w:left="1752"/>
              <w:rPr>
                <w:sz w:val="22"/>
                <w:szCs w:val="22"/>
              </w:rPr>
            </w:pPr>
            <w:r>
              <w:rPr>
                <w:sz w:val="22"/>
                <w:szCs w:val="22"/>
              </w:rPr>
              <w:t>Ob dies durch B.1.1.7 verursacht ist, wird derzeit in 4 KiTas untersucht</w:t>
            </w:r>
          </w:p>
          <w:p>
            <w:pPr>
              <w:pStyle w:val="Listenabsatz"/>
              <w:ind w:left="1752"/>
              <w:rPr>
                <w:sz w:val="22"/>
                <w:szCs w:val="22"/>
              </w:rPr>
            </w:pPr>
          </w:p>
          <w:p>
            <w:pPr>
              <w:pStyle w:val="Listenabsatz"/>
              <w:numPr>
                <w:ilvl w:val="0"/>
                <w:numId w:val="11"/>
              </w:numPr>
              <w:spacing w:after="120"/>
              <w:ind w:left="476" w:hanging="357"/>
              <w:rPr>
                <w:b/>
                <w:sz w:val="22"/>
                <w:szCs w:val="22"/>
              </w:rPr>
            </w:pPr>
            <w:r>
              <w:rPr>
                <w:b/>
                <w:sz w:val="22"/>
                <w:szCs w:val="22"/>
              </w:rPr>
              <w:t xml:space="preserve">Meldepflicht für Sequenzierungsergebnisse </w:t>
            </w:r>
          </w:p>
          <w:p>
            <w:pPr>
              <w:pStyle w:val="Listenabsatz"/>
              <w:numPr>
                <w:ilvl w:val="1"/>
                <w:numId w:val="7"/>
              </w:numPr>
              <w:spacing w:after="120"/>
              <w:ind w:left="1185"/>
              <w:rPr>
                <w:sz w:val="22"/>
                <w:szCs w:val="22"/>
              </w:rPr>
            </w:pPr>
            <w:r>
              <w:rPr>
                <w:sz w:val="22"/>
                <w:szCs w:val="22"/>
              </w:rPr>
              <w:t>BMG vertritt die Meinung, dass Sequenzierungsergebnisse kein Erregernachweis per definitionem sind</w:t>
            </w:r>
          </w:p>
          <w:p>
            <w:pPr>
              <w:pStyle w:val="Listenabsatz"/>
              <w:numPr>
                <w:ilvl w:val="1"/>
                <w:numId w:val="7"/>
              </w:numPr>
              <w:spacing w:after="120"/>
              <w:ind w:left="1185"/>
              <w:rPr>
                <w:sz w:val="22"/>
                <w:szCs w:val="22"/>
              </w:rPr>
            </w:pPr>
            <w:r>
              <w:rPr>
                <w:sz w:val="22"/>
                <w:szCs w:val="22"/>
              </w:rPr>
              <w:t xml:space="preserve">RKI möchte eine Meldepflicht für das sequenzierende Labor erreichen, damit die Sequenzierungsergebnisse nicht an das primär diagnostizierende Labor zurückgegeben werden müssen, um von dort gemeldet werden, dadurch gehen erfahrungsgemäß Daten verloren </w:t>
            </w:r>
          </w:p>
          <w:p>
            <w:pPr>
              <w:pStyle w:val="Listenabsatz"/>
              <w:numPr>
                <w:ilvl w:val="1"/>
                <w:numId w:val="7"/>
              </w:numPr>
              <w:spacing w:after="120"/>
              <w:ind w:left="1185"/>
              <w:rPr>
                <w:sz w:val="22"/>
                <w:szCs w:val="22"/>
              </w:rPr>
            </w:pPr>
            <w:r>
              <w:rPr>
                <w:sz w:val="22"/>
                <w:szCs w:val="22"/>
              </w:rPr>
              <w:t>Dienstag 23.02. 18 Uhr Termin mit BMG, Referat 611 zu dieser Frage mit Herrn Mehlitz und FG 32</w:t>
            </w:r>
          </w:p>
          <w:p>
            <w:pPr>
              <w:pStyle w:val="Listenabsatz"/>
              <w:numPr>
                <w:ilvl w:val="1"/>
                <w:numId w:val="7"/>
              </w:numPr>
              <w:spacing w:after="120"/>
              <w:ind w:left="1185"/>
              <w:rPr>
                <w:sz w:val="22"/>
                <w:szCs w:val="22"/>
              </w:rPr>
            </w:pPr>
            <w:r>
              <w:rPr>
                <w:sz w:val="22"/>
                <w:szCs w:val="22"/>
              </w:rPr>
              <w:t>Sequenzierende Labore müssten personenbezogene Daten besitzen, das sie auch abrechnen können, eine Meldung durch das sequenzierende Labor wäre möglich, dies kann kein Hinderungsgrund sein</w:t>
            </w:r>
          </w:p>
          <w:p>
            <w:pPr>
              <w:pStyle w:val="Listenabsatz"/>
              <w:numPr>
                <w:ilvl w:val="1"/>
                <w:numId w:val="7"/>
              </w:numPr>
              <w:spacing w:after="120"/>
              <w:ind w:left="1185"/>
              <w:rPr>
                <w:sz w:val="22"/>
                <w:szCs w:val="22"/>
              </w:rPr>
            </w:pPr>
            <w:r>
              <w:rPr>
                <w:sz w:val="22"/>
                <w:szCs w:val="22"/>
              </w:rPr>
              <w:t>Falls das BMG ablehnt, muss eine gute Lösung gefunden werden</w:t>
            </w:r>
          </w:p>
          <w:p>
            <w:pPr>
              <w:pStyle w:val="Listenabsatz"/>
              <w:numPr>
                <w:ilvl w:val="1"/>
                <w:numId w:val="7"/>
              </w:numPr>
              <w:spacing w:after="120"/>
              <w:ind w:left="1185"/>
              <w:rPr>
                <w:sz w:val="22"/>
                <w:szCs w:val="22"/>
              </w:rPr>
            </w:pPr>
            <w:r>
              <w:rPr>
                <w:sz w:val="22"/>
                <w:szCs w:val="22"/>
              </w:rPr>
              <w:t>Dies betrifft auch das RKI: Die Weitergabe der personenbezogenen Daten bei Charakterisierungen ist ein bekanntes praktisches Problem, das transparent gemacht und datenschutzkonform gelöst werden muss</w:t>
            </w:r>
          </w:p>
          <w:p>
            <w:pPr>
              <w:pStyle w:val="Listenabsatz"/>
              <w:numPr>
                <w:ilvl w:val="1"/>
                <w:numId w:val="7"/>
              </w:numPr>
              <w:spacing w:after="120"/>
              <w:ind w:left="1185"/>
              <w:rPr>
                <w:sz w:val="22"/>
                <w:szCs w:val="22"/>
              </w:rPr>
            </w:pPr>
            <w:r>
              <w:rPr>
                <w:sz w:val="22"/>
                <w:szCs w:val="22"/>
              </w:rPr>
              <w:t xml:space="preserve">Voraussetzung für den Datenfluss zw. den Laboren ist ein geeigneter Identifier, der von diesen auch gewünscht wird </w:t>
            </w:r>
          </w:p>
          <w:p>
            <w:pPr>
              <w:pStyle w:val="Listenabsatz"/>
              <w:numPr>
                <w:ilvl w:val="1"/>
                <w:numId w:val="7"/>
              </w:numPr>
              <w:spacing w:after="120"/>
              <w:ind w:left="1185"/>
              <w:rPr>
                <w:sz w:val="22"/>
                <w:szCs w:val="22"/>
              </w:rPr>
            </w:pPr>
            <w:r>
              <w:rPr>
                <w:sz w:val="22"/>
                <w:szCs w:val="22"/>
              </w:rPr>
              <w:t xml:space="preserve">Über DEMIS/Identifier könnte eine Meldung durch das primär </w:t>
            </w:r>
            <w:proofErr w:type="spellStart"/>
            <w:r>
              <w:rPr>
                <w:sz w:val="22"/>
                <w:szCs w:val="22"/>
              </w:rPr>
              <w:t>diagnost</w:t>
            </w:r>
            <w:proofErr w:type="spellEnd"/>
            <w:r>
              <w:rPr>
                <w:sz w:val="22"/>
                <w:szCs w:val="22"/>
              </w:rPr>
              <w:t>. Labor an das GA erfolgen, die Umsetzung dieser Lösung würde 3-4- Wochen dauern</w:t>
            </w:r>
          </w:p>
          <w:p>
            <w:pPr>
              <w:pStyle w:val="Listenabsatz"/>
              <w:numPr>
                <w:ilvl w:val="1"/>
                <w:numId w:val="7"/>
              </w:numPr>
              <w:spacing w:after="120"/>
              <w:ind w:left="1185"/>
              <w:rPr>
                <w:sz w:val="22"/>
                <w:szCs w:val="22"/>
              </w:rPr>
            </w:pPr>
            <w:r>
              <w:rPr>
                <w:sz w:val="22"/>
                <w:szCs w:val="22"/>
              </w:rPr>
              <w:t>Typisierungs-ID ist ungeeignet, da sie erst nach der Typisierung vergeben wird</w:t>
            </w:r>
          </w:p>
          <w:p>
            <w:pPr>
              <w:pStyle w:val="Listenabsatz"/>
              <w:numPr>
                <w:ilvl w:val="1"/>
                <w:numId w:val="7"/>
              </w:numPr>
              <w:spacing w:after="120"/>
              <w:ind w:left="1185"/>
              <w:rPr>
                <w:sz w:val="22"/>
                <w:szCs w:val="22"/>
              </w:rPr>
            </w:pPr>
            <w:r>
              <w:rPr>
                <w:sz w:val="22"/>
                <w:szCs w:val="22"/>
              </w:rPr>
              <w:t>System sollte insgesamt nicht zu sehr verändert werden</w:t>
            </w:r>
          </w:p>
          <w:p>
            <w:pPr>
              <w:pStyle w:val="Listenabsatz"/>
              <w:numPr>
                <w:ilvl w:val="1"/>
                <w:numId w:val="7"/>
              </w:numPr>
              <w:spacing w:after="120"/>
              <w:ind w:left="1185"/>
              <w:rPr>
                <w:sz w:val="22"/>
                <w:szCs w:val="22"/>
              </w:rPr>
            </w:pPr>
            <w:r>
              <w:rPr>
                <w:sz w:val="22"/>
                <w:szCs w:val="22"/>
              </w:rPr>
              <w:t>Sequenzierung wird als direkter Erregernachweis an Bedeutung gewinnen</w:t>
            </w:r>
          </w:p>
          <w:p>
            <w:pPr>
              <w:spacing w:after="120"/>
              <w:rPr>
                <w:i/>
                <w:sz w:val="22"/>
                <w:szCs w:val="22"/>
              </w:rPr>
            </w:pPr>
            <w:proofErr w:type="spellStart"/>
            <w:r>
              <w:rPr>
                <w:i/>
                <w:sz w:val="22"/>
                <w:szCs w:val="22"/>
              </w:rPr>
              <w:t>ToDo</w:t>
            </w:r>
            <w:proofErr w:type="spellEnd"/>
            <w:r>
              <w:rPr>
                <w:i/>
                <w:sz w:val="22"/>
                <w:szCs w:val="22"/>
              </w:rPr>
              <w:t>: M. Diercke versucht, eine Lösung im RKI-Sinn (Meldung durch das sequenzierende Labor) herbeizuführen</w:t>
            </w:r>
          </w:p>
        </w:tc>
        <w:tc>
          <w:tcPr>
            <w:tcW w:w="1492" w:type="dxa"/>
          </w:tcPr>
          <w:p>
            <w:pPr>
              <w:rPr>
                <w:sz w:val="22"/>
                <w:szCs w:val="22"/>
              </w:rPr>
            </w:pPr>
          </w:p>
          <w:p>
            <w:pPr>
              <w:rPr>
                <w:sz w:val="22"/>
                <w:szCs w:val="22"/>
              </w:rPr>
            </w:pPr>
          </w:p>
          <w:p>
            <w:pPr>
              <w:rPr>
                <w:sz w:val="22"/>
                <w:szCs w:val="22"/>
              </w:rPr>
            </w:pPr>
            <w:r>
              <w:rPr>
                <w:sz w:val="22"/>
                <w:szCs w:val="22"/>
              </w:rPr>
              <w:t>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 Mielke </w:t>
            </w:r>
          </w:p>
          <w:p>
            <w:pPr>
              <w:rPr>
                <w:sz w:val="22"/>
                <w:szCs w:val="22"/>
              </w:rPr>
            </w:pPr>
            <w:r>
              <w:rPr>
                <w:sz w:val="22"/>
                <w:szCs w:val="22"/>
              </w:rPr>
              <w:t>S.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Diercke</w:t>
            </w: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spacing w:after="120"/>
              <w:ind w:left="453" w:hanging="340"/>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spacing w:after="120"/>
              <w:ind w:left="470" w:hanging="357"/>
              <w:rPr>
                <w:sz w:val="22"/>
                <w:szCs w:val="22"/>
              </w:rPr>
            </w:pPr>
            <w:r>
              <w:rPr>
                <w:sz w:val="22"/>
                <w:szCs w:val="22"/>
              </w:rPr>
              <w:t>GMK 23.02.2021 (L. Wieler)</w:t>
            </w:r>
          </w:p>
          <w:p>
            <w:pPr>
              <w:pStyle w:val="Listenabsatz"/>
              <w:numPr>
                <w:ilvl w:val="1"/>
                <w:numId w:val="7"/>
              </w:numPr>
              <w:spacing w:after="120"/>
              <w:ind w:left="1185"/>
              <w:rPr>
                <w:sz w:val="22"/>
                <w:szCs w:val="22"/>
              </w:rPr>
            </w:pPr>
            <w:r>
              <w:rPr>
                <w:sz w:val="22"/>
                <w:szCs w:val="22"/>
              </w:rPr>
              <w:t>Themen voraussichtlich: besorgniserregende Varianten, VOC</w:t>
            </w:r>
          </w:p>
          <w:p>
            <w:pPr>
              <w:pStyle w:val="Listenabsatz"/>
              <w:numPr>
                <w:ilvl w:val="1"/>
                <w:numId w:val="7"/>
              </w:numPr>
              <w:spacing w:after="120"/>
              <w:ind w:left="1185"/>
              <w:rPr>
                <w:sz w:val="22"/>
                <w:szCs w:val="22"/>
              </w:rPr>
            </w:pPr>
            <w:r>
              <w:rPr>
                <w:sz w:val="22"/>
                <w:szCs w:val="22"/>
              </w:rPr>
              <w:lastRenderedPageBreak/>
              <w:t>Hinweis O. Hamouda: Darstellung der auch gegen VOC nützlichen Maßnahmen und der Bedeutung ihrer konsequenten Beachtung in der letzten PK war sehr gut</w:t>
            </w:r>
          </w:p>
          <w:p>
            <w:pPr>
              <w:pStyle w:val="Listenabsatz"/>
              <w:numPr>
                <w:ilvl w:val="1"/>
                <w:numId w:val="7"/>
              </w:numPr>
              <w:spacing w:after="120"/>
              <w:ind w:left="1185"/>
              <w:rPr>
                <w:sz w:val="22"/>
                <w:szCs w:val="22"/>
              </w:rPr>
            </w:pPr>
            <w:r>
              <w:rPr>
                <w:sz w:val="22"/>
                <w:szCs w:val="22"/>
              </w:rPr>
              <w:t>Haltung zur Priorisierung der Lehrerschaft: wird aus fachlichen Gründen abgelehnt, ist eine politische Entscheidung</w:t>
            </w:r>
          </w:p>
          <w:p>
            <w:pPr>
              <w:pStyle w:val="Listenabsatz"/>
              <w:numPr>
                <w:ilvl w:val="1"/>
                <w:numId w:val="7"/>
              </w:numPr>
              <w:spacing w:after="120"/>
              <w:ind w:left="1185"/>
              <w:rPr>
                <w:sz w:val="22"/>
                <w:szCs w:val="22"/>
              </w:rPr>
            </w:pPr>
            <w:r>
              <w:rPr>
                <w:sz w:val="22"/>
                <w:szCs w:val="22"/>
              </w:rPr>
              <w:t>Hinweis: Gesetzesänderung ist bereits formuliert: Grundschullehrkräfte sollen zunächst geimpft werden</w:t>
            </w:r>
          </w:p>
          <w:p>
            <w:pPr>
              <w:pStyle w:val="Listenabsatz"/>
              <w:numPr>
                <w:ilvl w:val="1"/>
                <w:numId w:val="7"/>
              </w:numPr>
              <w:spacing w:after="120"/>
              <w:ind w:left="1185"/>
              <w:rPr>
                <w:sz w:val="22"/>
                <w:szCs w:val="22"/>
              </w:rPr>
            </w:pPr>
            <w:r>
              <w:rPr>
                <w:sz w:val="22"/>
                <w:szCs w:val="22"/>
              </w:rPr>
              <w:t xml:space="preserve">Ab Ende des zweiten Quartals 2021 kann die Priorisierung wahrscheinlich aufgehoben werden, weil ausreichend Impfstoff vorhanden ist </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24.02.2021,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rPr>
          <w:b/>
        </w:rPr>
      </w:pPr>
    </w:p>
    <w:p>
      <w:pPr>
        <w:spacing w:after="240" w:line="360" w:lineRule="auto"/>
        <w:rPr>
          <w:b/>
        </w:rPr>
      </w:pPr>
      <w:r>
        <w:rPr>
          <w:b/>
        </w:rPr>
        <w:t>Sitzungsende: 14: 54</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2570"/>
    <w:multiLevelType w:val="hybridMultilevel"/>
    <w:tmpl w:val="08FE3970"/>
    <w:lvl w:ilvl="0" w:tplc="04070001">
      <w:start w:val="1"/>
      <w:numFmt w:val="bullet"/>
      <w:lvlText w:val=""/>
      <w:lvlJc w:val="left"/>
      <w:pPr>
        <w:ind w:left="887" w:hanging="360"/>
      </w:pPr>
      <w:rPr>
        <w:rFonts w:ascii="Symbol" w:hAnsi="Symbol" w:hint="default"/>
        <w:color w:val="auto"/>
      </w:rPr>
    </w:lvl>
    <w:lvl w:ilvl="1" w:tplc="04070003">
      <w:start w:val="1"/>
      <w:numFmt w:val="bullet"/>
      <w:lvlText w:val="o"/>
      <w:lvlJc w:val="left"/>
      <w:pPr>
        <w:ind w:left="1607" w:hanging="360"/>
      </w:pPr>
      <w:rPr>
        <w:rFonts w:ascii="Courier New" w:hAnsi="Courier New" w:cs="Courier New" w:hint="default"/>
      </w:rPr>
    </w:lvl>
    <w:lvl w:ilvl="2" w:tplc="04070001">
      <w:start w:val="1"/>
      <w:numFmt w:val="bullet"/>
      <w:lvlText w:val=""/>
      <w:lvlJc w:val="left"/>
      <w:pPr>
        <w:ind w:left="2327" w:hanging="360"/>
      </w:pPr>
      <w:rPr>
        <w:rFonts w:ascii="Symbol" w:hAnsi="Symbol" w:hint="default"/>
      </w:rPr>
    </w:lvl>
    <w:lvl w:ilvl="3" w:tplc="04070001">
      <w:start w:val="1"/>
      <w:numFmt w:val="bullet"/>
      <w:lvlText w:val=""/>
      <w:lvlJc w:val="left"/>
      <w:pPr>
        <w:ind w:left="3047" w:hanging="360"/>
      </w:pPr>
      <w:rPr>
        <w:rFonts w:ascii="Symbol" w:hAnsi="Symbol" w:hint="default"/>
      </w:rPr>
    </w:lvl>
    <w:lvl w:ilvl="4" w:tplc="04070003">
      <w:start w:val="1"/>
      <w:numFmt w:val="bullet"/>
      <w:lvlText w:val="o"/>
      <w:lvlJc w:val="left"/>
      <w:pPr>
        <w:ind w:left="3767" w:hanging="360"/>
      </w:pPr>
      <w:rPr>
        <w:rFonts w:ascii="Courier New" w:hAnsi="Courier New" w:cs="Courier New" w:hint="default"/>
      </w:rPr>
    </w:lvl>
    <w:lvl w:ilvl="5" w:tplc="04070005" w:tentative="1">
      <w:start w:val="1"/>
      <w:numFmt w:val="bullet"/>
      <w:lvlText w:val=""/>
      <w:lvlJc w:val="left"/>
      <w:pPr>
        <w:ind w:left="4487" w:hanging="360"/>
      </w:pPr>
      <w:rPr>
        <w:rFonts w:ascii="Wingdings" w:hAnsi="Wingdings" w:hint="default"/>
      </w:rPr>
    </w:lvl>
    <w:lvl w:ilvl="6" w:tplc="04070001" w:tentative="1">
      <w:start w:val="1"/>
      <w:numFmt w:val="bullet"/>
      <w:lvlText w:val=""/>
      <w:lvlJc w:val="left"/>
      <w:pPr>
        <w:ind w:left="5207" w:hanging="360"/>
      </w:pPr>
      <w:rPr>
        <w:rFonts w:ascii="Symbol" w:hAnsi="Symbol" w:hint="default"/>
      </w:rPr>
    </w:lvl>
    <w:lvl w:ilvl="7" w:tplc="04070003" w:tentative="1">
      <w:start w:val="1"/>
      <w:numFmt w:val="bullet"/>
      <w:lvlText w:val="o"/>
      <w:lvlJc w:val="left"/>
      <w:pPr>
        <w:ind w:left="5927" w:hanging="360"/>
      </w:pPr>
      <w:rPr>
        <w:rFonts w:ascii="Courier New" w:hAnsi="Courier New" w:cs="Courier New" w:hint="default"/>
      </w:rPr>
    </w:lvl>
    <w:lvl w:ilvl="8" w:tplc="04070005" w:tentative="1">
      <w:start w:val="1"/>
      <w:numFmt w:val="bullet"/>
      <w:lvlText w:val=""/>
      <w:lvlJc w:val="left"/>
      <w:pPr>
        <w:ind w:left="6647" w:hanging="360"/>
      </w:pPr>
      <w:rPr>
        <w:rFonts w:ascii="Wingdings" w:hAnsi="Wingdings" w:hint="default"/>
      </w:rPr>
    </w:lvl>
  </w:abstractNum>
  <w:abstractNum w:abstractNumId="1" w15:restartNumberingAfterBreak="0">
    <w:nsid w:val="03F9109D"/>
    <w:multiLevelType w:val="hybridMultilevel"/>
    <w:tmpl w:val="2CA87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03FFB"/>
    <w:multiLevelType w:val="hybridMultilevel"/>
    <w:tmpl w:val="D1B6E8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4E7596"/>
    <w:multiLevelType w:val="hybridMultilevel"/>
    <w:tmpl w:val="9A10F4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2640AF1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AA1FAD"/>
    <w:multiLevelType w:val="hybridMultilevel"/>
    <w:tmpl w:val="4BF8D944"/>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9" w15:restartNumberingAfterBreak="0">
    <w:nsid w:val="38695472"/>
    <w:multiLevelType w:val="hybridMultilevel"/>
    <w:tmpl w:val="B4362130"/>
    <w:lvl w:ilvl="0" w:tplc="04070001">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930149"/>
    <w:multiLevelType w:val="hybridMultilevel"/>
    <w:tmpl w:val="B6B2499C"/>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12" w15:restartNumberingAfterBreak="0">
    <w:nsid w:val="4403638E"/>
    <w:multiLevelType w:val="hybridMultilevel"/>
    <w:tmpl w:val="6226C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F21567"/>
    <w:multiLevelType w:val="hybridMultilevel"/>
    <w:tmpl w:val="416C47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463F31"/>
    <w:multiLevelType w:val="hybridMultilevel"/>
    <w:tmpl w:val="E984E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6330FA"/>
    <w:multiLevelType w:val="hybridMultilevel"/>
    <w:tmpl w:val="24E27D82"/>
    <w:lvl w:ilvl="0" w:tplc="724C3C90">
      <w:start w:val="1"/>
      <w:numFmt w:val="bullet"/>
      <w:lvlText w:val=""/>
      <w:lvlJc w:val="left"/>
      <w:pPr>
        <w:tabs>
          <w:tab w:val="num" w:pos="720"/>
        </w:tabs>
        <w:ind w:left="720" w:hanging="360"/>
      </w:pPr>
      <w:rPr>
        <w:rFonts w:ascii="Wingdings" w:hAnsi="Wingdings" w:hint="default"/>
      </w:rPr>
    </w:lvl>
    <w:lvl w:ilvl="1" w:tplc="BCE42DC2">
      <w:start w:val="1"/>
      <w:numFmt w:val="bullet"/>
      <w:lvlText w:val=""/>
      <w:lvlJc w:val="left"/>
      <w:pPr>
        <w:tabs>
          <w:tab w:val="num" w:pos="1440"/>
        </w:tabs>
        <w:ind w:left="1440" w:hanging="360"/>
      </w:pPr>
      <w:rPr>
        <w:rFonts w:ascii="Wingdings" w:hAnsi="Wingdings" w:hint="default"/>
      </w:rPr>
    </w:lvl>
    <w:lvl w:ilvl="2" w:tplc="DFEE4718" w:tentative="1">
      <w:start w:val="1"/>
      <w:numFmt w:val="bullet"/>
      <w:lvlText w:val=""/>
      <w:lvlJc w:val="left"/>
      <w:pPr>
        <w:tabs>
          <w:tab w:val="num" w:pos="2160"/>
        </w:tabs>
        <w:ind w:left="2160" w:hanging="360"/>
      </w:pPr>
      <w:rPr>
        <w:rFonts w:ascii="Wingdings" w:hAnsi="Wingdings" w:hint="default"/>
      </w:rPr>
    </w:lvl>
    <w:lvl w:ilvl="3" w:tplc="C6540216" w:tentative="1">
      <w:start w:val="1"/>
      <w:numFmt w:val="bullet"/>
      <w:lvlText w:val=""/>
      <w:lvlJc w:val="left"/>
      <w:pPr>
        <w:tabs>
          <w:tab w:val="num" w:pos="2880"/>
        </w:tabs>
        <w:ind w:left="2880" w:hanging="360"/>
      </w:pPr>
      <w:rPr>
        <w:rFonts w:ascii="Wingdings" w:hAnsi="Wingdings" w:hint="default"/>
      </w:rPr>
    </w:lvl>
    <w:lvl w:ilvl="4" w:tplc="3CD89F26" w:tentative="1">
      <w:start w:val="1"/>
      <w:numFmt w:val="bullet"/>
      <w:lvlText w:val=""/>
      <w:lvlJc w:val="left"/>
      <w:pPr>
        <w:tabs>
          <w:tab w:val="num" w:pos="3600"/>
        </w:tabs>
        <w:ind w:left="3600" w:hanging="360"/>
      </w:pPr>
      <w:rPr>
        <w:rFonts w:ascii="Wingdings" w:hAnsi="Wingdings" w:hint="default"/>
      </w:rPr>
    </w:lvl>
    <w:lvl w:ilvl="5" w:tplc="0B88C758" w:tentative="1">
      <w:start w:val="1"/>
      <w:numFmt w:val="bullet"/>
      <w:lvlText w:val=""/>
      <w:lvlJc w:val="left"/>
      <w:pPr>
        <w:tabs>
          <w:tab w:val="num" w:pos="4320"/>
        </w:tabs>
        <w:ind w:left="4320" w:hanging="360"/>
      </w:pPr>
      <w:rPr>
        <w:rFonts w:ascii="Wingdings" w:hAnsi="Wingdings" w:hint="default"/>
      </w:rPr>
    </w:lvl>
    <w:lvl w:ilvl="6" w:tplc="0E6A76D2" w:tentative="1">
      <w:start w:val="1"/>
      <w:numFmt w:val="bullet"/>
      <w:lvlText w:val=""/>
      <w:lvlJc w:val="left"/>
      <w:pPr>
        <w:tabs>
          <w:tab w:val="num" w:pos="5040"/>
        </w:tabs>
        <w:ind w:left="5040" w:hanging="360"/>
      </w:pPr>
      <w:rPr>
        <w:rFonts w:ascii="Wingdings" w:hAnsi="Wingdings" w:hint="default"/>
      </w:rPr>
    </w:lvl>
    <w:lvl w:ilvl="7" w:tplc="B64C37DA" w:tentative="1">
      <w:start w:val="1"/>
      <w:numFmt w:val="bullet"/>
      <w:lvlText w:val=""/>
      <w:lvlJc w:val="left"/>
      <w:pPr>
        <w:tabs>
          <w:tab w:val="num" w:pos="5760"/>
        </w:tabs>
        <w:ind w:left="5760" w:hanging="360"/>
      </w:pPr>
      <w:rPr>
        <w:rFonts w:ascii="Wingdings" w:hAnsi="Wingdings" w:hint="default"/>
      </w:rPr>
    </w:lvl>
    <w:lvl w:ilvl="8" w:tplc="285A4E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0F6665"/>
    <w:multiLevelType w:val="hybridMultilevel"/>
    <w:tmpl w:val="DBE0B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4C7D1D"/>
    <w:multiLevelType w:val="hybridMultilevel"/>
    <w:tmpl w:val="410CB664"/>
    <w:lvl w:ilvl="0" w:tplc="A3CC476A">
      <w:start w:val="1"/>
      <w:numFmt w:val="bullet"/>
      <w:lvlText w:val=""/>
      <w:lvlJc w:val="left"/>
      <w:pPr>
        <w:tabs>
          <w:tab w:val="num" w:pos="720"/>
        </w:tabs>
        <w:ind w:left="720" w:hanging="360"/>
      </w:pPr>
      <w:rPr>
        <w:rFonts w:ascii="Wingdings" w:hAnsi="Wingdings" w:hint="default"/>
      </w:rPr>
    </w:lvl>
    <w:lvl w:ilvl="1" w:tplc="0B507124">
      <w:start w:val="242"/>
      <w:numFmt w:val="bullet"/>
      <w:lvlText w:val=""/>
      <w:lvlJc w:val="left"/>
      <w:pPr>
        <w:tabs>
          <w:tab w:val="num" w:pos="1440"/>
        </w:tabs>
        <w:ind w:left="1440" w:hanging="360"/>
      </w:pPr>
      <w:rPr>
        <w:rFonts w:ascii="Wingdings" w:hAnsi="Wingdings" w:hint="default"/>
      </w:rPr>
    </w:lvl>
    <w:lvl w:ilvl="2" w:tplc="F9B88CFC" w:tentative="1">
      <w:start w:val="1"/>
      <w:numFmt w:val="bullet"/>
      <w:lvlText w:val=""/>
      <w:lvlJc w:val="left"/>
      <w:pPr>
        <w:tabs>
          <w:tab w:val="num" w:pos="2160"/>
        </w:tabs>
        <w:ind w:left="2160" w:hanging="360"/>
      </w:pPr>
      <w:rPr>
        <w:rFonts w:ascii="Wingdings" w:hAnsi="Wingdings" w:hint="default"/>
      </w:rPr>
    </w:lvl>
    <w:lvl w:ilvl="3" w:tplc="0EEE2ABA" w:tentative="1">
      <w:start w:val="1"/>
      <w:numFmt w:val="bullet"/>
      <w:lvlText w:val=""/>
      <w:lvlJc w:val="left"/>
      <w:pPr>
        <w:tabs>
          <w:tab w:val="num" w:pos="2880"/>
        </w:tabs>
        <w:ind w:left="2880" w:hanging="360"/>
      </w:pPr>
      <w:rPr>
        <w:rFonts w:ascii="Wingdings" w:hAnsi="Wingdings" w:hint="default"/>
      </w:rPr>
    </w:lvl>
    <w:lvl w:ilvl="4" w:tplc="666001FC" w:tentative="1">
      <w:start w:val="1"/>
      <w:numFmt w:val="bullet"/>
      <w:lvlText w:val=""/>
      <w:lvlJc w:val="left"/>
      <w:pPr>
        <w:tabs>
          <w:tab w:val="num" w:pos="3600"/>
        </w:tabs>
        <w:ind w:left="3600" w:hanging="360"/>
      </w:pPr>
      <w:rPr>
        <w:rFonts w:ascii="Wingdings" w:hAnsi="Wingdings" w:hint="default"/>
      </w:rPr>
    </w:lvl>
    <w:lvl w:ilvl="5" w:tplc="8F9856EA" w:tentative="1">
      <w:start w:val="1"/>
      <w:numFmt w:val="bullet"/>
      <w:lvlText w:val=""/>
      <w:lvlJc w:val="left"/>
      <w:pPr>
        <w:tabs>
          <w:tab w:val="num" w:pos="4320"/>
        </w:tabs>
        <w:ind w:left="4320" w:hanging="360"/>
      </w:pPr>
      <w:rPr>
        <w:rFonts w:ascii="Wingdings" w:hAnsi="Wingdings" w:hint="default"/>
      </w:rPr>
    </w:lvl>
    <w:lvl w:ilvl="6" w:tplc="C090F7B4" w:tentative="1">
      <w:start w:val="1"/>
      <w:numFmt w:val="bullet"/>
      <w:lvlText w:val=""/>
      <w:lvlJc w:val="left"/>
      <w:pPr>
        <w:tabs>
          <w:tab w:val="num" w:pos="5040"/>
        </w:tabs>
        <w:ind w:left="5040" w:hanging="360"/>
      </w:pPr>
      <w:rPr>
        <w:rFonts w:ascii="Wingdings" w:hAnsi="Wingdings" w:hint="default"/>
      </w:rPr>
    </w:lvl>
    <w:lvl w:ilvl="7" w:tplc="46EE7B6E" w:tentative="1">
      <w:start w:val="1"/>
      <w:numFmt w:val="bullet"/>
      <w:lvlText w:val=""/>
      <w:lvlJc w:val="left"/>
      <w:pPr>
        <w:tabs>
          <w:tab w:val="num" w:pos="5760"/>
        </w:tabs>
        <w:ind w:left="5760" w:hanging="360"/>
      </w:pPr>
      <w:rPr>
        <w:rFonts w:ascii="Wingdings" w:hAnsi="Wingdings" w:hint="default"/>
      </w:rPr>
    </w:lvl>
    <w:lvl w:ilvl="8" w:tplc="C1242F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07176"/>
    <w:multiLevelType w:val="hybridMultilevel"/>
    <w:tmpl w:val="6506E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9E7C6546">
      <w:start w:val="15"/>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C844E2"/>
    <w:multiLevelType w:val="hybridMultilevel"/>
    <w:tmpl w:val="A18AD8F0"/>
    <w:lvl w:ilvl="0" w:tplc="04070001">
      <w:start w:val="1"/>
      <w:numFmt w:val="bullet"/>
      <w:lvlText w:val=""/>
      <w:lvlJc w:val="left"/>
      <w:pPr>
        <w:ind w:left="694" w:hanging="360"/>
      </w:pPr>
      <w:rPr>
        <w:rFonts w:ascii="Symbol" w:hAnsi="Symbol" w:hint="default"/>
      </w:rPr>
    </w:lvl>
    <w:lvl w:ilvl="1" w:tplc="04070003">
      <w:start w:val="1"/>
      <w:numFmt w:val="bullet"/>
      <w:lvlText w:val="o"/>
      <w:lvlJc w:val="left"/>
      <w:pPr>
        <w:ind w:left="1414" w:hanging="360"/>
      </w:pPr>
      <w:rPr>
        <w:rFonts w:ascii="Courier New" w:hAnsi="Courier New" w:cs="Courier New" w:hint="default"/>
      </w:rPr>
    </w:lvl>
    <w:lvl w:ilvl="2" w:tplc="04070005">
      <w:start w:val="1"/>
      <w:numFmt w:val="bullet"/>
      <w:lvlText w:val=""/>
      <w:lvlJc w:val="left"/>
      <w:pPr>
        <w:ind w:left="2134" w:hanging="360"/>
      </w:pPr>
      <w:rPr>
        <w:rFonts w:ascii="Wingdings" w:hAnsi="Wingdings" w:hint="default"/>
      </w:rPr>
    </w:lvl>
    <w:lvl w:ilvl="3" w:tplc="04070001" w:tentative="1">
      <w:start w:val="1"/>
      <w:numFmt w:val="bullet"/>
      <w:lvlText w:val=""/>
      <w:lvlJc w:val="left"/>
      <w:pPr>
        <w:ind w:left="2854" w:hanging="360"/>
      </w:pPr>
      <w:rPr>
        <w:rFonts w:ascii="Symbol" w:hAnsi="Symbol" w:hint="default"/>
      </w:rPr>
    </w:lvl>
    <w:lvl w:ilvl="4" w:tplc="04070003" w:tentative="1">
      <w:start w:val="1"/>
      <w:numFmt w:val="bullet"/>
      <w:lvlText w:val="o"/>
      <w:lvlJc w:val="left"/>
      <w:pPr>
        <w:ind w:left="3574" w:hanging="360"/>
      </w:pPr>
      <w:rPr>
        <w:rFonts w:ascii="Courier New" w:hAnsi="Courier New" w:cs="Courier New" w:hint="default"/>
      </w:rPr>
    </w:lvl>
    <w:lvl w:ilvl="5" w:tplc="04070005" w:tentative="1">
      <w:start w:val="1"/>
      <w:numFmt w:val="bullet"/>
      <w:lvlText w:val=""/>
      <w:lvlJc w:val="left"/>
      <w:pPr>
        <w:ind w:left="4294" w:hanging="360"/>
      </w:pPr>
      <w:rPr>
        <w:rFonts w:ascii="Wingdings" w:hAnsi="Wingdings" w:hint="default"/>
      </w:rPr>
    </w:lvl>
    <w:lvl w:ilvl="6" w:tplc="04070001" w:tentative="1">
      <w:start w:val="1"/>
      <w:numFmt w:val="bullet"/>
      <w:lvlText w:val=""/>
      <w:lvlJc w:val="left"/>
      <w:pPr>
        <w:ind w:left="5014" w:hanging="360"/>
      </w:pPr>
      <w:rPr>
        <w:rFonts w:ascii="Symbol" w:hAnsi="Symbol" w:hint="default"/>
      </w:rPr>
    </w:lvl>
    <w:lvl w:ilvl="7" w:tplc="04070003" w:tentative="1">
      <w:start w:val="1"/>
      <w:numFmt w:val="bullet"/>
      <w:lvlText w:val="o"/>
      <w:lvlJc w:val="left"/>
      <w:pPr>
        <w:ind w:left="5734" w:hanging="360"/>
      </w:pPr>
      <w:rPr>
        <w:rFonts w:ascii="Courier New" w:hAnsi="Courier New" w:cs="Courier New" w:hint="default"/>
      </w:rPr>
    </w:lvl>
    <w:lvl w:ilvl="8" w:tplc="04070005" w:tentative="1">
      <w:start w:val="1"/>
      <w:numFmt w:val="bullet"/>
      <w:lvlText w:val=""/>
      <w:lvlJc w:val="left"/>
      <w:pPr>
        <w:ind w:left="6454" w:hanging="360"/>
      </w:pPr>
      <w:rPr>
        <w:rFonts w:ascii="Wingdings" w:hAnsi="Wingdings" w:hint="default"/>
      </w:rPr>
    </w:lvl>
  </w:abstractNum>
  <w:abstractNum w:abstractNumId="21" w15:restartNumberingAfterBreak="0">
    <w:nsid w:val="7A8B0B98"/>
    <w:multiLevelType w:val="hybridMultilevel"/>
    <w:tmpl w:val="EF681C6E"/>
    <w:lvl w:ilvl="0" w:tplc="22EAC33A">
      <w:start w:val="1"/>
      <w:numFmt w:val="bullet"/>
      <w:lvlText w:val="-"/>
      <w:lvlJc w:val="left"/>
      <w:pPr>
        <w:tabs>
          <w:tab w:val="num" w:pos="720"/>
        </w:tabs>
        <w:ind w:left="720" w:hanging="360"/>
      </w:pPr>
      <w:rPr>
        <w:rFonts w:ascii="Times New Roman" w:hAnsi="Times New Roman" w:hint="default"/>
      </w:rPr>
    </w:lvl>
    <w:lvl w:ilvl="1" w:tplc="3CA4E030" w:tentative="1">
      <w:start w:val="1"/>
      <w:numFmt w:val="bullet"/>
      <w:lvlText w:val="-"/>
      <w:lvlJc w:val="left"/>
      <w:pPr>
        <w:tabs>
          <w:tab w:val="num" w:pos="1440"/>
        </w:tabs>
        <w:ind w:left="1440" w:hanging="360"/>
      </w:pPr>
      <w:rPr>
        <w:rFonts w:ascii="Times New Roman" w:hAnsi="Times New Roman" w:hint="default"/>
      </w:rPr>
    </w:lvl>
    <w:lvl w:ilvl="2" w:tplc="295062A8" w:tentative="1">
      <w:start w:val="1"/>
      <w:numFmt w:val="bullet"/>
      <w:lvlText w:val="-"/>
      <w:lvlJc w:val="left"/>
      <w:pPr>
        <w:tabs>
          <w:tab w:val="num" w:pos="2160"/>
        </w:tabs>
        <w:ind w:left="2160" w:hanging="360"/>
      </w:pPr>
      <w:rPr>
        <w:rFonts w:ascii="Times New Roman" w:hAnsi="Times New Roman" w:hint="default"/>
      </w:rPr>
    </w:lvl>
    <w:lvl w:ilvl="3" w:tplc="2BA0DEB0" w:tentative="1">
      <w:start w:val="1"/>
      <w:numFmt w:val="bullet"/>
      <w:lvlText w:val="-"/>
      <w:lvlJc w:val="left"/>
      <w:pPr>
        <w:tabs>
          <w:tab w:val="num" w:pos="2880"/>
        </w:tabs>
        <w:ind w:left="2880" w:hanging="360"/>
      </w:pPr>
      <w:rPr>
        <w:rFonts w:ascii="Times New Roman" w:hAnsi="Times New Roman" w:hint="default"/>
      </w:rPr>
    </w:lvl>
    <w:lvl w:ilvl="4" w:tplc="AE7C5134" w:tentative="1">
      <w:start w:val="1"/>
      <w:numFmt w:val="bullet"/>
      <w:lvlText w:val="-"/>
      <w:lvlJc w:val="left"/>
      <w:pPr>
        <w:tabs>
          <w:tab w:val="num" w:pos="3600"/>
        </w:tabs>
        <w:ind w:left="3600" w:hanging="360"/>
      </w:pPr>
      <w:rPr>
        <w:rFonts w:ascii="Times New Roman" w:hAnsi="Times New Roman" w:hint="default"/>
      </w:rPr>
    </w:lvl>
    <w:lvl w:ilvl="5" w:tplc="C0F61E10" w:tentative="1">
      <w:start w:val="1"/>
      <w:numFmt w:val="bullet"/>
      <w:lvlText w:val="-"/>
      <w:lvlJc w:val="left"/>
      <w:pPr>
        <w:tabs>
          <w:tab w:val="num" w:pos="4320"/>
        </w:tabs>
        <w:ind w:left="4320" w:hanging="360"/>
      </w:pPr>
      <w:rPr>
        <w:rFonts w:ascii="Times New Roman" w:hAnsi="Times New Roman" w:hint="default"/>
      </w:rPr>
    </w:lvl>
    <w:lvl w:ilvl="6" w:tplc="CDD28F1A" w:tentative="1">
      <w:start w:val="1"/>
      <w:numFmt w:val="bullet"/>
      <w:lvlText w:val="-"/>
      <w:lvlJc w:val="left"/>
      <w:pPr>
        <w:tabs>
          <w:tab w:val="num" w:pos="5040"/>
        </w:tabs>
        <w:ind w:left="5040" w:hanging="360"/>
      </w:pPr>
      <w:rPr>
        <w:rFonts w:ascii="Times New Roman" w:hAnsi="Times New Roman" w:hint="default"/>
      </w:rPr>
    </w:lvl>
    <w:lvl w:ilvl="7" w:tplc="78BE77EC" w:tentative="1">
      <w:start w:val="1"/>
      <w:numFmt w:val="bullet"/>
      <w:lvlText w:val="-"/>
      <w:lvlJc w:val="left"/>
      <w:pPr>
        <w:tabs>
          <w:tab w:val="num" w:pos="5760"/>
        </w:tabs>
        <w:ind w:left="5760" w:hanging="360"/>
      </w:pPr>
      <w:rPr>
        <w:rFonts w:ascii="Times New Roman" w:hAnsi="Times New Roman" w:hint="default"/>
      </w:rPr>
    </w:lvl>
    <w:lvl w:ilvl="8" w:tplc="0372918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3"/>
  </w:num>
  <w:num w:numId="3">
    <w:abstractNumId w:val="2"/>
  </w:num>
  <w:num w:numId="4">
    <w:abstractNumId w:val="16"/>
  </w:num>
  <w:num w:numId="5">
    <w:abstractNumId w:val="6"/>
  </w:num>
  <w:num w:numId="6">
    <w:abstractNumId w:val="13"/>
  </w:num>
  <w:num w:numId="7">
    <w:abstractNumId w:val="19"/>
  </w:num>
  <w:num w:numId="8">
    <w:abstractNumId w:val="12"/>
  </w:num>
  <w:num w:numId="9">
    <w:abstractNumId w:val="7"/>
  </w:num>
  <w:num w:numId="10">
    <w:abstractNumId w:val="11"/>
  </w:num>
  <w:num w:numId="11">
    <w:abstractNumId w:val="8"/>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4"/>
  </w:num>
  <w:num w:numId="16">
    <w:abstractNumId w:val="1"/>
  </w:num>
  <w:num w:numId="17">
    <w:abstractNumId w:val="14"/>
  </w:num>
  <w:num w:numId="18">
    <w:abstractNumId w:val="15"/>
  </w:num>
  <w:num w:numId="19">
    <w:abstractNumId w:val="21"/>
  </w:num>
  <w:num w:numId="20">
    <w:abstractNumId w:val="18"/>
  </w:num>
  <w:num w:numId="21">
    <w:abstractNumId w:val="17"/>
  </w:num>
  <w:num w:numId="22">
    <w:abstractNumId w:val="9"/>
  </w:num>
  <w:num w:numId="23">
    <w:abstractNumId w:val="0"/>
  </w:num>
  <w:num w:numId="2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432">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14121162">
      <w:bodyDiv w:val="1"/>
      <w:marLeft w:val="0"/>
      <w:marRight w:val="0"/>
      <w:marTop w:val="0"/>
      <w:marBottom w:val="0"/>
      <w:divBdr>
        <w:top w:val="none" w:sz="0" w:space="0" w:color="auto"/>
        <w:left w:val="none" w:sz="0" w:space="0" w:color="auto"/>
        <w:bottom w:val="none" w:sz="0" w:space="0" w:color="auto"/>
        <w:right w:val="none" w:sz="0" w:space="0" w:color="auto"/>
      </w:divBdr>
    </w:div>
    <w:div w:id="226579229">
      <w:bodyDiv w:val="1"/>
      <w:marLeft w:val="0"/>
      <w:marRight w:val="0"/>
      <w:marTop w:val="0"/>
      <w:marBottom w:val="0"/>
      <w:divBdr>
        <w:top w:val="none" w:sz="0" w:space="0" w:color="auto"/>
        <w:left w:val="none" w:sz="0" w:space="0" w:color="auto"/>
        <w:bottom w:val="none" w:sz="0" w:space="0" w:color="auto"/>
        <w:right w:val="none" w:sz="0" w:space="0" w:color="auto"/>
      </w:divBdr>
    </w:div>
    <w:div w:id="234433968">
      <w:bodyDiv w:val="1"/>
      <w:marLeft w:val="0"/>
      <w:marRight w:val="0"/>
      <w:marTop w:val="0"/>
      <w:marBottom w:val="0"/>
      <w:divBdr>
        <w:top w:val="none" w:sz="0" w:space="0" w:color="auto"/>
        <w:left w:val="none" w:sz="0" w:space="0" w:color="auto"/>
        <w:bottom w:val="none" w:sz="0" w:space="0" w:color="auto"/>
        <w:right w:val="none" w:sz="0" w:space="0" w:color="auto"/>
      </w:divBdr>
      <w:divsChild>
        <w:div w:id="330647354">
          <w:marLeft w:val="446"/>
          <w:marRight w:val="0"/>
          <w:marTop w:val="0"/>
          <w:marBottom w:val="0"/>
          <w:divBdr>
            <w:top w:val="none" w:sz="0" w:space="0" w:color="auto"/>
            <w:left w:val="none" w:sz="0" w:space="0" w:color="auto"/>
            <w:bottom w:val="none" w:sz="0" w:space="0" w:color="auto"/>
            <w:right w:val="none" w:sz="0" w:space="0" w:color="auto"/>
          </w:divBdr>
        </w:div>
      </w:divsChild>
    </w:div>
    <w:div w:id="304629194">
      <w:bodyDiv w:val="1"/>
      <w:marLeft w:val="0"/>
      <w:marRight w:val="0"/>
      <w:marTop w:val="0"/>
      <w:marBottom w:val="0"/>
      <w:divBdr>
        <w:top w:val="none" w:sz="0" w:space="0" w:color="auto"/>
        <w:left w:val="none" w:sz="0" w:space="0" w:color="auto"/>
        <w:bottom w:val="none" w:sz="0" w:space="0" w:color="auto"/>
        <w:right w:val="none" w:sz="0" w:space="0" w:color="auto"/>
      </w:divBdr>
    </w:div>
    <w:div w:id="468864076">
      <w:bodyDiv w:val="1"/>
      <w:marLeft w:val="0"/>
      <w:marRight w:val="0"/>
      <w:marTop w:val="0"/>
      <w:marBottom w:val="0"/>
      <w:divBdr>
        <w:top w:val="none" w:sz="0" w:space="0" w:color="auto"/>
        <w:left w:val="none" w:sz="0" w:space="0" w:color="auto"/>
        <w:bottom w:val="none" w:sz="0" w:space="0" w:color="auto"/>
        <w:right w:val="none" w:sz="0" w:space="0" w:color="auto"/>
      </w:divBdr>
      <w:divsChild>
        <w:div w:id="814491370">
          <w:marLeft w:val="547"/>
          <w:marRight w:val="0"/>
          <w:marTop w:val="86"/>
          <w:marBottom w:val="0"/>
          <w:divBdr>
            <w:top w:val="none" w:sz="0" w:space="0" w:color="auto"/>
            <w:left w:val="none" w:sz="0" w:space="0" w:color="auto"/>
            <w:bottom w:val="none" w:sz="0" w:space="0" w:color="auto"/>
            <w:right w:val="none" w:sz="0" w:space="0" w:color="auto"/>
          </w:divBdr>
        </w:div>
        <w:div w:id="1647248218">
          <w:marLeft w:val="1166"/>
          <w:marRight w:val="0"/>
          <w:marTop w:val="86"/>
          <w:marBottom w:val="0"/>
          <w:divBdr>
            <w:top w:val="none" w:sz="0" w:space="0" w:color="auto"/>
            <w:left w:val="none" w:sz="0" w:space="0" w:color="auto"/>
            <w:bottom w:val="none" w:sz="0" w:space="0" w:color="auto"/>
            <w:right w:val="none" w:sz="0" w:space="0" w:color="auto"/>
          </w:divBdr>
        </w:div>
        <w:div w:id="460346221">
          <w:marLeft w:val="1166"/>
          <w:marRight w:val="0"/>
          <w:marTop w:val="86"/>
          <w:marBottom w:val="0"/>
          <w:divBdr>
            <w:top w:val="none" w:sz="0" w:space="0" w:color="auto"/>
            <w:left w:val="none" w:sz="0" w:space="0" w:color="auto"/>
            <w:bottom w:val="none" w:sz="0" w:space="0" w:color="auto"/>
            <w:right w:val="none" w:sz="0" w:space="0" w:color="auto"/>
          </w:divBdr>
        </w:div>
      </w:divsChild>
    </w:div>
    <w:div w:id="474027859">
      <w:bodyDiv w:val="1"/>
      <w:marLeft w:val="0"/>
      <w:marRight w:val="0"/>
      <w:marTop w:val="0"/>
      <w:marBottom w:val="0"/>
      <w:divBdr>
        <w:top w:val="none" w:sz="0" w:space="0" w:color="auto"/>
        <w:left w:val="none" w:sz="0" w:space="0" w:color="auto"/>
        <w:bottom w:val="none" w:sz="0" w:space="0" w:color="auto"/>
        <w:right w:val="none" w:sz="0" w:space="0" w:color="auto"/>
      </w:divBdr>
      <w:divsChild>
        <w:div w:id="1192525133">
          <w:marLeft w:val="547"/>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8187141">
      <w:bodyDiv w:val="1"/>
      <w:marLeft w:val="0"/>
      <w:marRight w:val="0"/>
      <w:marTop w:val="0"/>
      <w:marBottom w:val="0"/>
      <w:divBdr>
        <w:top w:val="none" w:sz="0" w:space="0" w:color="auto"/>
        <w:left w:val="none" w:sz="0" w:space="0" w:color="auto"/>
        <w:bottom w:val="none" w:sz="0" w:space="0" w:color="auto"/>
        <w:right w:val="none" w:sz="0" w:space="0" w:color="auto"/>
      </w:divBdr>
      <w:divsChild>
        <w:div w:id="1485125299">
          <w:marLeft w:val="274"/>
          <w:marRight w:val="0"/>
          <w:marTop w:val="0"/>
          <w:marBottom w:val="0"/>
          <w:divBdr>
            <w:top w:val="none" w:sz="0" w:space="0" w:color="auto"/>
            <w:left w:val="none" w:sz="0" w:space="0" w:color="auto"/>
            <w:bottom w:val="none" w:sz="0" w:space="0" w:color="auto"/>
            <w:right w:val="none" w:sz="0" w:space="0" w:color="auto"/>
          </w:divBdr>
        </w:div>
        <w:div w:id="405884539">
          <w:marLeft w:val="274"/>
          <w:marRight w:val="0"/>
          <w:marTop w:val="0"/>
          <w:marBottom w:val="0"/>
          <w:divBdr>
            <w:top w:val="none" w:sz="0" w:space="0" w:color="auto"/>
            <w:left w:val="none" w:sz="0" w:space="0" w:color="auto"/>
            <w:bottom w:val="none" w:sz="0" w:space="0" w:color="auto"/>
            <w:right w:val="none" w:sz="0" w:space="0" w:color="auto"/>
          </w:divBdr>
        </w:div>
        <w:div w:id="1412042482">
          <w:marLeft w:val="274"/>
          <w:marRight w:val="0"/>
          <w:marTop w:val="0"/>
          <w:marBottom w:val="0"/>
          <w:divBdr>
            <w:top w:val="none" w:sz="0" w:space="0" w:color="auto"/>
            <w:left w:val="none" w:sz="0" w:space="0" w:color="auto"/>
            <w:bottom w:val="none" w:sz="0" w:space="0" w:color="auto"/>
            <w:right w:val="none" w:sz="0" w:space="0" w:color="auto"/>
          </w:divBdr>
        </w:div>
        <w:div w:id="2034768585">
          <w:marLeft w:val="274"/>
          <w:marRight w:val="0"/>
          <w:marTop w:val="0"/>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509362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71635538">
      <w:bodyDiv w:val="1"/>
      <w:marLeft w:val="0"/>
      <w:marRight w:val="0"/>
      <w:marTop w:val="0"/>
      <w:marBottom w:val="0"/>
      <w:divBdr>
        <w:top w:val="none" w:sz="0" w:space="0" w:color="auto"/>
        <w:left w:val="none" w:sz="0" w:space="0" w:color="auto"/>
        <w:bottom w:val="none" w:sz="0" w:space="0" w:color="auto"/>
        <w:right w:val="none" w:sz="0" w:space="0" w:color="auto"/>
      </w:divBdr>
    </w:div>
    <w:div w:id="150431977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24437585">
      <w:bodyDiv w:val="1"/>
      <w:marLeft w:val="0"/>
      <w:marRight w:val="0"/>
      <w:marTop w:val="0"/>
      <w:marBottom w:val="0"/>
      <w:divBdr>
        <w:top w:val="none" w:sz="0" w:space="0" w:color="auto"/>
        <w:left w:val="none" w:sz="0" w:space="0" w:color="auto"/>
        <w:bottom w:val="none" w:sz="0" w:space="0" w:color="auto"/>
        <w:right w:val="none" w:sz="0" w:space="0" w:color="auto"/>
      </w:divBdr>
      <w:divsChild>
        <w:div w:id="4672448">
          <w:marLeft w:val="1166"/>
          <w:marRight w:val="0"/>
          <w:marTop w:val="86"/>
          <w:marBottom w:val="0"/>
          <w:divBdr>
            <w:top w:val="none" w:sz="0" w:space="0" w:color="auto"/>
            <w:left w:val="none" w:sz="0" w:space="0" w:color="auto"/>
            <w:bottom w:val="none" w:sz="0" w:space="0" w:color="auto"/>
            <w:right w:val="none" w:sz="0" w:space="0" w:color="auto"/>
          </w:divBdr>
        </w:div>
        <w:div w:id="332689612">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2-22_Lage_AG\CoronaKita_Krisenstab_2021-02-22.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2-22_Lage_AG\Differenz_Inzidenz01_BL2021_heute.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2-22_Lage_AG\Lage-National_2021-02-22.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962C5-6E53-43CF-8C8B-FAD18553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2702</Words>
  <Characters>17027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6</cp:revision>
  <cp:lastPrinted>2021-02-15T09:54:00Z</cp:lastPrinted>
  <dcterms:created xsi:type="dcterms:W3CDTF">2021-02-22T21:23:00Z</dcterms:created>
  <dcterms:modified xsi:type="dcterms:W3CDTF">2021-05-10T14:57:00Z</dcterms:modified>
</cp:coreProperties>
</file>