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03.03.2021,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r>
        <w:rPr>
          <w:b/>
          <w:sz w:val="22"/>
        </w:rPr>
        <w:t>Moderation: Osamah Hamouda</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line="233" w:lineRule="auto"/>
        <w:contextualSpacing w:val="0"/>
        <w:rPr>
          <w:sz w:val="22"/>
        </w:rPr>
      </w:pPr>
      <w:r>
        <w:rPr>
          <w:sz w:val="22"/>
        </w:rPr>
        <w:t>Tanja Jung-Sendzik</w:t>
      </w:r>
    </w:p>
    <w:p>
      <w:pPr>
        <w:pStyle w:val="Listenabsatz"/>
        <w:numPr>
          <w:ilvl w:val="0"/>
          <w:numId w:val="2"/>
        </w:numPr>
        <w:spacing w:after="0" w:line="233" w:lineRule="auto"/>
        <w:ind w:hanging="357"/>
        <w:contextualSpacing w:val="0"/>
        <w:rPr>
          <w:sz w:val="22"/>
          <w:szCs w:val="22"/>
        </w:rPr>
      </w:pPr>
      <w:r>
        <w:rPr>
          <w:sz w:val="22"/>
          <w:szCs w:val="22"/>
        </w:rPr>
        <w:t>ZIG</w:t>
      </w:r>
    </w:p>
    <w:p>
      <w:pPr>
        <w:pStyle w:val="Listenabsatz"/>
        <w:numPr>
          <w:ilvl w:val="1"/>
          <w:numId w:val="2"/>
        </w:numPr>
        <w:spacing w:after="0" w:line="233" w:lineRule="auto"/>
        <w:contextualSpacing w:val="0"/>
        <w:rPr>
          <w:sz w:val="22"/>
        </w:rPr>
      </w:pPr>
      <w:r>
        <w:rPr>
          <w:sz w:val="22"/>
          <w:szCs w:val="22"/>
        </w:rPr>
        <w:t>Johanna</w:t>
      </w:r>
      <w:r>
        <w:rPr>
          <w:sz w:val="22"/>
        </w:rPr>
        <w:t xml:space="preserve"> Hanefeld</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rPr>
      </w:pPr>
      <w:r>
        <w:rPr>
          <w:sz w:val="22"/>
        </w:rPr>
        <w:t>Annette Mankertz</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Ralf Dürrwald</w:t>
      </w:r>
    </w:p>
    <w:p>
      <w:pPr>
        <w:pStyle w:val="Listenabsatz"/>
        <w:numPr>
          <w:ilvl w:val="0"/>
          <w:numId w:val="3"/>
        </w:numPr>
        <w:spacing w:after="0"/>
        <w:rPr>
          <w:sz w:val="22"/>
        </w:rPr>
      </w:pPr>
      <w:r>
        <w:rPr>
          <w:sz w:val="22"/>
        </w:rPr>
        <w:t>FG21</w:t>
      </w:r>
    </w:p>
    <w:p>
      <w:pPr>
        <w:pStyle w:val="Listenabsatz"/>
        <w:numPr>
          <w:ilvl w:val="1"/>
          <w:numId w:val="2"/>
        </w:numPr>
        <w:spacing w:after="0"/>
        <w:rPr>
          <w:sz w:val="22"/>
        </w:rPr>
      </w:pPr>
      <w:r>
        <w:rPr>
          <w:sz w:val="22"/>
        </w:rPr>
        <w:t>Wolfgang Scheida</w:t>
      </w:r>
    </w:p>
    <w:p>
      <w:pPr>
        <w:pStyle w:val="Listenabsatz"/>
        <w:numPr>
          <w:ilvl w:val="0"/>
          <w:numId w:val="2"/>
        </w:numPr>
        <w:spacing w:after="0"/>
        <w:contextualSpacing w:val="0"/>
        <w:rPr>
          <w:sz w:val="22"/>
        </w:rPr>
      </w:pPr>
      <w:r>
        <w:rPr>
          <w:sz w:val="22"/>
        </w:rPr>
        <w:t xml:space="preserve">FG24 </w:t>
      </w:r>
    </w:p>
    <w:p>
      <w:pPr>
        <w:pStyle w:val="Listenabsatz"/>
        <w:numPr>
          <w:ilvl w:val="1"/>
          <w:numId w:val="2"/>
        </w:numPr>
        <w:spacing w:after="0"/>
        <w:contextualSpacing w:val="0"/>
        <w:rPr>
          <w:sz w:val="22"/>
        </w:rPr>
      </w:pPr>
      <w:r>
        <w:t>Thomas Ziese</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Claudia Sievers</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Stefan Kröger</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r>
        <w:rPr>
          <w:sz w:val="22"/>
        </w:rPr>
        <w:br w:type="column"/>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Bettina Ruehe</w:t>
      </w:r>
    </w:p>
    <w:p>
      <w:pPr>
        <w:pStyle w:val="Listenabsatz"/>
        <w:numPr>
          <w:ilvl w:val="0"/>
          <w:numId w:val="3"/>
        </w:numPr>
        <w:spacing w:after="0"/>
        <w:contextualSpacing w:val="0"/>
        <w:rPr>
          <w:sz w:val="22"/>
        </w:rPr>
      </w:pPr>
      <w:r>
        <w:rPr>
          <w:sz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rPr>
      </w:pPr>
      <w:r>
        <w:rPr>
          <w:sz w:val="22"/>
        </w:rPr>
        <w:t>P4</w:t>
      </w:r>
    </w:p>
    <w:p>
      <w:pPr>
        <w:pStyle w:val="Listenabsatz"/>
        <w:numPr>
          <w:ilvl w:val="1"/>
          <w:numId w:val="3"/>
        </w:numPr>
        <w:spacing w:after="0"/>
        <w:contextualSpacing w:val="0"/>
        <w:rPr>
          <w:rStyle w:val="highlight"/>
          <w:sz w:val="22"/>
          <w:szCs w:val="22"/>
        </w:rPr>
      </w:pPr>
      <w:r>
        <w:rPr>
          <w:sz w:val="22"/>
          <w:szCs w:val="22"/>
        </w:rPr>
        <w:t xml:space="preserve">Susanne </w:t>
      </w:r>
      <w:r>
        <w:rPr>
          <w:rStyle w:val="highlight"/>
          <w:sz w:val="22"/>
          <w:szCs w:val="22"/>
        </w:rPr>
        <w:t>Gottwald</w:t>
      </w:r>
    </w:p>
    <w:p>
      <w:pPr>
        <w:pStyle w:val="Listenabsatz"/>
        <w:numPr>
          <w:ilvl w:val="1"/>
          <w:numId w:val="3"/>
        </w:numPr>
        <w:spacing w:after="0"/>
        <w:contextualSpacing w:val="0"/>
        <w:rPr>
          <w:rStyle w:val="highlight"/>
          <w:sz w:val="22"/>
          <w:szCs w:val="22"/>
        </w:rPr>
      </w:pPr>
      <w:r>
        <w:rPr>
          <w:rStyle w:val="highlight"/>
          <w:sz w:val="22"/>
          <w:szCs w:val="22"/>
        </w:rPr>
        <w:t>Dirk Brockmann</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0"/>
          <w:numId w:val="2"/>
        </w:numPr>
        <w:spacing w:after="0"/>
        <w:contextualSpacing w:val="0"/>
        <w:rPr>
          <w:sz w:val="22"/>
        </w:rPr>
      </w:pPr>
      <w:r>
        <w:rPr>
          <w:sz w:val="22"/>
        </w:rPr>
        <w:t>ZIG1</w:t>
      </w:r>
    </w:p>
    <w:p>
      <w:pPr>
        <w:pStyle w:val="Listenabsatz"/>
        <w:numPr>
          <w:ilvl w:val="1"/>
          <w:numId w:val="2"/>
        </w:numPr>
        <w:spacing w:after="0" w:line="233" w:lineRule="auto"/>
        <w:contextualSpacing w:val="0"/>
        <w:rPr>
          <w:sz w:val="22"/>
        </w:rPr>
      </w:pPr>
      <w:r>
        <w:rPr>
          <w:sz w:val="22"/>
        </w:rPr>
        <w:t>Luisa Denkel</w:t>
      </w:r>
    </w:p>
    <w:p>
      <w:pPr>
        <w:pStyle w:val="Listenabsatz"/>
        <w:numPr>
          <w:ilvl w:val="1"/>
          <w:numId w:val="2"/>
        </w:numPr>
        <w:spacing w:after="0" w:line="233" w:lineRule="auto"/>
        <w:contextualSpacing w:val="0"/>
        <w:rPr>
          <w:sz w:val="22"/>
        </w:rPr>
      </w:pPr>
      <w:r>
        <w:rPr>
          <w:sz w:val="22"/>
        </w:rPr>
        <w:t xml:space="preserve">Franziska </w:t>
      </w:r>
      <w:proofErr w:type="spellStart"/>
      <w:r>
        <w:rPr>
          <w:sz w:val="22"/>
        </w:rPr>
        <w:t>Badenschier</w:t>
      </w:r>
      <w:proofErr w:type="spellEnd"/>
    </w:p>
    <w:p>
      <w:pPr>
        <w:pStyle w:val="Listenabsatz"/>
        <w:numPr>
          <w:ilvl w:val="1"/>
          <w:numId w:val="2"/>
        </w:numPr>
        <w:spacing w:after="0" w:line="233" w:lineRule="auto"/>
        <w:contextualSpacing w:val="0"/>
        <w:rPr>
          <w:sz w:val="22"/>
        </w:rPr>
      </w:pPr>
      <w:r>
        <w:rPr>
          <w:sz w:val="22"/>
        </w:rPr>
        <w:t>Regina Singer</w:t>
      </w:r>
    </w:p>
    <w:p>
      <w:pPr>
        <w:pStyle w:val="Listenabsatz"/>
        <w:numPr>
          <w:ilvl w:val="0"/>
          <w:numId w:val="2"/>
        </w:numPr>
        <w:spacing w:after="0"/>
        <w:contextualSpacing w:val="0"/>
        <w:rPr>
          <w:sz w:val="22"/>
        </w:rPr>
      </w:pPr>
      <w:r>
        <w:rPr>
          <w:sz w:val="22"/>
        </w:rPr>
        <w:t xml:space="preserve">BZgA </w:t>
      </w:r>
    </w:p>
    <w:p>
      <w:pPr>
        <w:pStyle w:val="Listenabsatz"/>
        <w:numPr>
          <w:ilvl w:val="1"/>
          <w:numId w:val="2"/>
        </w:numPr>
        <w:rPr>
          <w:sz w:val="22"/>
          <w:szCs w:val="22"/>
        </w:rPr>
      </w:pPr>
      <w:r>
        <w:rPr>
          <w:sz w:val="22"/>
          <w:szCs w:val="22"/>
        </w:rPr>
        <w:t xml:space="preserve">Heide </w:t>
      </w:r>
      <w:proofErr w:type="spellStart"/>
      <w:r>
        <w:rPr>
          <w:sz w:val="22"/>
          <w:szCs w:val="22"/>
        </w:rPr>
        <w:t>Ebrahimzadeh</w:t>
      </w:r>
      <w:proofErr w:type="spellEnd"/>
      <w:r>
        <w:rPr>
          <w:sz w:val="22"/>
          <w:szCs w:val="22"/>
        </w:rPr>
        <w:t>-Wetter</w:t>
      </w:r>
    </w:p>
    <w:p>
      <w:pPr>
        <w:pStyle w:val="Listenabsatz"/>
        <w:numPr>
          <w:ilvl w:val="0"/>
          <w:numId w:val="2"/>
        </w:numPr>
        <w:spacing w:after="0"/>
        <w:contextualSpacing w:val="0"/>
        <w:rPr>
          <w:sz w:val="22"/>
        </w:rPr>
      </w:pPr>
      <w:r>
        <w:rPr>
          <w:sz w:val="22"/>
        </w:rPr>
        <w:t xml:space="preserve">BMG </w:t>
      </w:r>
    </w:p>
    <w:p>
      <w:pPr>
        <w:pStyle w:val="Listenabsatz"/>
        <w:numPr>
          <w:ilvl w:val="1"/>
          <w:numId w:val="2"/>
        </w:numPr>
        <w:spacing w:after="0"/>
        <w:contextualSpacing w:val="0"/>
        <w:rPr>
          <w:sz w:val="22"/>
        </w:rPr>
      </w:pPr>
      <w:r>
        <w:rPr>
          <w:sz w:val="22"/>
        </w:rPr>
        <w:t>Iris Andernach</w:t>
      </w:r>
    </w:p>
    <w:p>
      <w:pPr>
        <w:pStyle w:val="Listenabsatz"/>
        <w:numPr>
          <w:ilvl w:val="0"/>
          <w:numId w:val="2"/>
        </w:numPr>
        <w:spacing w:after="0"/>
        <w:contextualSpacing w:val="0"/>
        <w:rPr>
          <w:sz w:val="22"/>
        </w:rPr>
      </w:pPr>
      <w:r>
        <w:rPr>
          <w:sz w:val="22"/>
        </w:rPr>
        <w:t>MF4</w:t>
      </w:r>
    </w:p>
    <w:p>
      <w:pPr>
        <w:pStyle w:val="Listenabsatz"/>
        <w:numPr>
          <w:ilvl w:val="1"/>
          <w:numId w:val="2"/>
        </w:numPr>
        <w:spacing w:after="0"/>
        <w:contextualSpacing w:val="0"/>
        <w:rPr>
          <w:sz w:val="22"/>
        </w:rPr>
      </w:pPr>
      <w:r>
        <w:rPr>
          <w:sz w:val="22"/>
        </w:rPr>
        <w:t>Martina Fischer</w:t>
      </w:r>
    </w:p>
    <w:p>
      <w:pPr>
        <w:pStyle w:val="Listenabsatz"/>
        <w:numPr>
          <w:ilvl w:val="0"/>
          <w:numId w:val="33"/>
        </w:numPr>
        <w:spacing w:after="0"/>
        <w:rPr>
          <w:sz w:val="22"/>
        </w:rPr>
      </w:pPr>
      <w:r>
        <w:rPr>
          <w:sz w:val="22"/>
        </w:rPr>
        <w:t>Protokoll</w:t>
      </w:r>
    </w:p>
    <w:p>
      <w:pPr>
        <w:pStyle w:val="Listenabsatz"/>
        <w:numPr>
          <w:ilvl w:val="0"/>
          <w:numId w:val="34"/>
        </w:numPr>
        <w:spacing w:after="0"/>
        <w:rPr>
          <w:sz w:val="22"/>
        </w:rPr>
      </w:pPr>
      <w:r>
        <w:rPr>
          <w:sz w:val="22"/>
        </w:rPr>
        <w:t>Janet Frotscher, RKI</w:t>
      </w:r>
    </w:p>
    <w:p>
      <w:r>
        <w:br w:type="page"/>
      </w:r>
    </w:p>
    <w:p>
      <w:pPr>
        <w:pStyle w:val="Listenabsatz"/>
        <w:spacing w:after="0"/>
        <w:ind w:left="1440"/>
        <w:contextualSpacing w:val="0"/>
        <w:rPr>
          <w:sz w:val="22"/>
        </w:rPr>
      </w:pP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sz w:val="22"/>
                <w:szCs w:val="22"/>
              </w:rPr>
              <w:t>(nur freitags)</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4" w:history="1">
              <w:r>
                <w:rPr>
                  <w:rStyle w:val="Hyperlink"/>
                  <w:sz w:val="22"/>
                  <w:szCs w:val="22"/>
                </w:rPr>
                <w:t>hier</w:t>
              </w:r>
            </w:hyperlink>
            <w:r>
              <w:rPr>
                <w:sz w:val="22"/>
                <w:szCs w:val="22"/>
              </w:rPr>
              <w:t xml:space="preserve">) </w:t>
            </w:r>
          </w:p>
          <w:p>
            <w:pPr>
              <w:pStyle w:val="Listenabsatz"/>
              <w:numPr>
                <w:ilvl w:val="1"/>
                <w:numId w:val="7"/>
              </w:numPr>
              <w:ind w:left="907" w:hanging="340"/>
              <w:rPr>
                <w:sz w:val="22"/>
                <w:szCs w:val="22"/>
              </w:rPr>
            </w:pPr>
            <w:r>
              <w:rPr>
                <w:sz w:val="22"/>
                <w:szCs w:val="22"/>
              </w:rPr>
              <w:t xml:space="preserve">SurvNet übermittelt: 2.460.030 (+9.019), davon 70.881 (+418) Todesfälle, 7-Tage-Inzidenz 64/100.000 Einw. </w:t>
            </w:r>
          </w:p>
          <w:p>
            <w:pPr>
              <w:pStyle w:val="Listenabsatz"/>
              <w:numPr>
                <w:ilvl w:val="1"/>
                <w:numId w:val="7"/>
              </w:numPr>
              <w:ind w:left="907" w:hanging="340"/>
              <w:rPr>
                <w:sz w:val="22"/>
                <w:szCs w:val="22"/>
              </w:rPr>
            </w:pPr>
            <w:proofErr w:type="spellStart"/>
            <w:r>
              <w:rPr>
                <w:sz w:val="22"/>
                <w:szCs w:val="22"/>
              </w:rPr>
              <w:t>Impfmonitoring</w:t>
            </w:r>
            <w:proofErr w:type="spellEnd"/>
            <w:r>
              <w:rPr>
                <w:sz w:val="22"/>
                <w:szCs w:val="22"/>
              </w:rPr>
              <w:t xml:space="preserve">: Geimpfte mit einer Impfung 4.389.074 (5,3 %), mit 2 Impfungen 2.215.504 (2,7 %) </w:t>
            </w:r>
          </w:p>
          <w:p>
            <w:pPr>
              <w:pStyle w:val="Listenabsatz"/>
              <w:numPr>
                <w:ilvl w:val="1"/>
                <w:numId w:val="7"/>
              </w:numPr>
              <w:ind w:left="907" w:hanging="340"/>
              <w:rPr>
                <w:sz w:val="22"/>
                <w:szCs w:val="22"/>
              </w:rPr>
            </w:pPr>
            <w:r>
              <w:rPr>
                <w:sz w:val="22"/>
                <w:szCs w:val="22"/>
              </w:rPr>
              <w:t>DIVI-Intensivregister: 2.854 Fälle in Behandlung (-15)</w:t>
            </w:r>
          </w:p>
          <w:p>
            <w:pPr>
              <w:pStyle w:val="Listenabsatz"/>
              <w:numPr>
                <w:ilvl w:val="1"/>
                <w:numId w:val="5"/>
              </w:numPr>
              <w:ind w:left="924" w:hanging="357"/>
              <w:rPr>
                <w:sz w:val="22"/>
                <w:szCs w:val="22"/>
              </w:rPr>
            </w:pPr>
            <w:r>
              <w:rPr>
                <w:sz w:val="22"/>
                <w:szCs w:val="22"/>
              </w:rPr>
              <w:t>7-Tage-Inzidenz der Bundesländer nach Berichtsdatum</w:t>
            </w:r>
          </w:p>
          <w:p>
            <w:pPr>
              <w:pStyle w:val="Listenabsatz"/>
              <w:numPr>
                <w:ilvl w:val="2"/>
                <w:numId w:val="5"/>
              </w:numPr>
              <w:ind w:left="1491" w:hanging="357"/>
              <w:rPr>
                <w:sz w:val="22"/>
                <w:szCs w:val="22"/>
              </w:rPr>
            </w:pPr>
            <w:r>
              <w:rPr>
                <w:sz w:val="22"/>
                <w:szCs w:val="22"/>
              </w:rPr>
              <w:t>In allen BL gleichbleibender Trend</w:t>
            </w:r>
          </w:p>
          <w:p>
            <w:pPr>
              <w:pStyle w:val="Listenabsatz"/>
              <w:numPr>
                <w:ilvl w:val="1"/>
                <w:numId w:val="5"/>
              </w:numPr>
              <w:ind w:left="924" w:hanging="357"/>
              <w:rPr>
                <w:sz w:val="22"/>
                <w:szCs w:val="22"/>
              </w:rPr>
            </w:pPr>
            <w:r>
              <w:rPr>
                <w:sz w:val="22"/>
                <w:szCs w:val="22"/>
              </w:rPr>
              <w:t>Geografische Verteilung 7-Tage-Inzidenz und B.1.1.7 nach LK, n=53.211 (COVID-19); n=8.573 (B.1.1.7)</w:t>
            </w:r>
          </w:p>
          <w:p>
            <w:pPr>
              <w:pStyle w:val="Listenabsatz"/>
              <w:numPr>
                <w:ilvl w:val="2"/>
                <w:numId w:val="5"/>
              </w:numPr>
              <w:ind w:left="1491" w:hanging="357"/>
              <w:rPr>
                <w:sz w:val="22"/>
                <w:szCs w:val="22"/>
              </w:rPr>
            </w:pPr>
            <w:r>
              <w:rPr>
                <w:sz w:val="22"/>
                <w:szCs w:val="22"/>
              </w:rPr>
              <w:t>LK mit hoher Inzidenz: Bayern, Thüringen, Sachsen-Anhalt, Südbrandenburg</w:t>
            </w:r>
          </w:p>
          <w:p>
            <w:pPr>
              <w:pStyle w:val="Listenabsatz"/>
              <w:numPr>
                <w:ilvl w:val="2"/>
                <w:numId w:val="5"/>
              </w:numPr>
              <w:ind w:left="1491" w:hanging="357"/>
              <w:rPr>
                <w:sz w:val="22"/>
                <w:szCs w:val="22"/>
              </w:rPr>
            </w:pPr>
            <w:r>
              <w:rPr>
                <w:sz w:val="22"/>
                <w:szCs w:val="22"/>
              </w:rPr>
              <w:t xml:space="preserve"> LK mit Inzidenz der Virusvariante B.1.1.7: Nordbayern, Bayern an tschechischer Grenze – sehr hohe Inzidenzen</w:t>
            </w:r>
          </w:p>
          <w:p>
            <w:pPr>
              <w:pStyle w:val="Listenabsatz"/>
              <w:numPr>
                <w:ilvl w:val="1"/>
                <w:numId w:val="5"/>
              </w:numPr>
              <w:ind w:left="924" w:hanging="357"/>
              <w:rPr>
                <w:sz w:val="22"/>
                <w:szCs w:val="22"/>
              </w:rPr>
            </w:pPr>
            <w:r>
              <w:rPr>
                <w:sz w:val="22"/>
                <w:szCs w:val="22"/>
              </w:rPr>
              <w:t>Anzahl COVID-19-Todesfälle nach Sterbewoche</w:t>
            </w:r>
          </w:p>
          <w:p>
            <w:pPr>
              <w:pStyle w:val="Listenabsatz"/>
              <w:numPr>
                <w:ilvl w:val="2"/>
                <w:numId w:val="5"/>
              </w:numPr>
              <w:ind w:left="1491" w:hanging="357"/>
              <w:rPr>
                <w:sz w:val="22"/>
                <w:szCs w:val="22"/>
              </w:rPr>
            </w:pPr>
            <w:r>
              <w:rPr>
                <w:sz w:val="22"/>
                <w:szCs w:val="22"/>
              </w:rPr>
              <w:t>Leichter Rückgang der Todesfallzahlen</w:t>
            </w:r>
          </w:p>
          <w:p>
            <w:pPr>
              <w:pStyle w:val="Listenabsatz"/>
              <w:numPr>
                <w:ilvl w:val="1"/>
                <w:numId w:val="5"/>
              </w:numPr>
              <w:ind w:left="924" w:hanging="357"/>
              <w:rPr>
                <w:sz w:val="22"/>
                <w:szCs w:val="22"/>
              </w:rPr>
            </w:pPr>
            <w:r>
              <w:rPr>
                <w:sz w:val="22"/>
                <w:szCs w:val="22"/>
              </w:rPr>
              <w:t xml:space="preserve">7-Tage-Inzidenz der COVID-19-Fälle nach AG und MW: </w:t>
            </w:r>
          </w:p>
          <w:p>
            <w:pPr>
              <w:pStyle w:val="Listenabsatz"/>
              <w:numPr>
                <w:ilvl w:val="2"/>
                <w:numId w:val="5"/>
              </w:numPr>
              <w:ind w:left="1491" w:hanging="357"/>
              <w:rPr>
                <w:sz w:val="22"/>
                <w:szCs w:val="22"/>
              </w:rPr>
            </w:pPr>
            <w:r>
              <w:rPr>
                <w:sz w:val="22"/>
                <w:szCs w:val="22"/>
              </w:rPr>
              <w:t>In KW8 7TI bei Gruppe 80J ist geringer als in Gruppe 15-34J und 35-39-Jährigen</w:t>
            </w:r>
          </w:p>
          <w:p>
            <w:pPr>
              <w:pStyle w:val="Listenabsatz"/>
              <w:numPr>
                <w:ilvl w:val="2"/>
                <w:numId w:val="5"/>
              </w:numPr>
              <w:ind w:left="1491" w:hanging="357"/>
              <w:rPr>
                <w:sz w:val="22"/>
                <w:szCs w:val="22"/>
              </w:rPr>
            </w:pPr>
            <w:r>
              <w:rPr>
                <w:sz w:val="22"/>
                <w:szCs w:val="22"/>
              </w:rPr>
              <w:t>Zunahme in Gruppe 0-4J und 5-14-Jährigen – hier ist ein Anstieg erkennbar</w:t>
            </w:r>
          </w:p>
          <w:p>
            <w:pPr>
              <w:pStyle w:val="Listenabsatz"/>
              <w:ind w:left="1491"/>
              <w:rPr>
                <w:sz w:val="22"/>
                <w:szCs w:val="22"/>
              </w:rPr>
            </w:pPr>
          </w:p>
          <w:p>
            <w:pPr>
              <w:pStyle w:val="Listenabsatz"/>
              <w:numPr>
                <w:ilvl w:val="0"/>
                <w:numId w:val="5"/>
              </w:numPr>
              <w:ind w:left="453" w:hanging="340"/>
              <w:rPr>
                <w:sz w:val="22"/>
                <w:szCs w:val="22"/>
              </w:rPr>
            </w:pPr>
            <w:r>
              <w:rPr>
                <w:b/>
                <w:sz w:val="22"/>
                <w:szCs w:val="22"/>
              </w:rPr>
              <w:t>Testkapazität und Testungen (mittwochs)</w:t>
            </w:r>
            <w:r>
              <w:rPr>
                <w:sz w:val="22"/>
                <w:szCs w:val="22"/>
              </w:rPr>
              <w:t xml:space="preserve"> </w:t>
            </w:r>
          </w:p>
          <w:p>
            <w:pPr>
              <w:pStyle w:val="Listenabsatz"/>
              <w:ind w:left="453"/>
              <w:rPr>
                <w:sz w:val="22"/>
                <w:szCs w:val="22"/>
              </w:rPr>
            </w:pPr>
            <w:r>
              <w:rPr>
                <w:b/>
                <w:sz w:val="22"/>
                <w:szCs w:val="22"/>
              </w:rPr>
              <w:t>Testzahlenerfassung am RKI</w:t>
            </w:r>
            <w:r>
              <w:rPr>
                <w:sz w:val="22"/>
                <w:szCs w:val="22"/>
              </w:rPr>
              <w:t xml:space="preserve"> (Folien </w:t>
            </w:r>
            <w:hyperlink r:id="rId15"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Testzahlen und Positivquote (Folie 1)</w:t>
            </w:r>
          </w:p>
          <w:p>
            <w:pPr>
              <w:pStyle w:val="Listenabsatz"/>
              <w:numPr>
                <w:ilvl w:val="2"/>
                <w:numId w:val="5"/>
              </w:numPr>
              <w:ind w:left="1491" w:hanging="357"/>
              <w:rPr>
                <w:sz w:val="22"/>
                <w:szCs w:val="22"/>
              </w:rPr>
            </w:pPr>
            <w:r>
              <w:rPr>
                <w:sz w:val="22"/>
                <w:szCs w:val="22"/>
              </w:rPr>
              <w:t>Positivquote stagniert</w:t>
            </w:r>
          </w:p>
          <w:p>
            <w:pPr>
              <w:pStyle w:val="Listenabsatz"/>
              <w:numPr>
                <w:ilvl w:val="2"/>
                <w:numId w:val="5"/>
              </w:numPr>
              <w:ind w:left="1491" w:hanging="357"/>
              <w:rPr>
                <w:sz w:val="22"/>
                <w:szCs w:val="22"/>
              </w:rPr>
            </w:pPr>
            <w:r>
              <w:rPr>
                <w:sz w:val="22"/>
                <w:szCs w:val="22"/>
              </w:rPr>
              <w:t>PCR-Tests geringfügig zugenommen</w:t>
            </w:r>
          </w:p>
          <w:p>
            <w:pPr>
              <w:pStyle w:val="Listenabsatz"/>
              <w:numPr>
                <w:ilvl w:val="2"/>
                <w:numId w:val="5"/>
              </w:numPr>
              <w:ind w:left="1491" w:hanging="357"/>
              <w:rPr>
                <w:sz w:val="22"/>
                <w:szCs w:val="22"/>
              </w:rPr>
            </w:pPr>
            <w:r>
              <w:rPr>
                <w:sz w:val="22"/>
                <w:szCs w:val="22"/>
              </w:rPr>
              <w:t>Anzahl der übermittelnden Labore: leichter Rückgang</w:t>
            </w:r>
          </w:p>
          <w:p>
            <w:pPr>
              <w:pStyle w:val="Listenabsatz"/>
              <w:numPr>
                <w:ilvl w:val="1"/>
                <w:numId w:val="5"/>
              </w:numPr>
              <w:ind w:left="924" w:hanging="357"/>
              <w:rPr>
                <w:sz w:val="22"/>
                <w:szCs w:val="22"/>
              </w:rPr>
            </w:pPr>
            <w:r>
              <w:rPr>
                <w:sz w:val="22"/>
                <w:szCs w:val="22"/>
              </w:rPr>
              <w:t>Auslastung der Kapazitäten</w:t>
            </w:r>
          </w:p>
          <w:p>
            <w:pPr>
              <w:pStyle w:val="Listenabsatz"/>
              <w:numPr>
                <w:ilvl w:val="2"/>
                <w:numId w:val="5"/>
              </w:numPr>
              <w:ind w:left="1491" w:hanging="357"/>
              <w:rPr>
                <w:sz w:val="22"/>
                <w:szCs w:val="22"/>
              </w:rPr>
            </w:pPr>
            <w:r>
              <w:rPr>
                <w:sz w:val="22"/>
                <w:szCs w:val="22"/>
              </w:rPr>
              <w:t>Hohe und ausreichende Kapazitäten für PCR-Tests vorhanden (Folie 2)</w:t>
            </w:r>
          </w:p>
          <w:p>
            <w:pPr>
              <w:pStyle w:val="Listenabsatz"/>
              <w:numPr>
                <w:ilvl w:val="1"/>
                <w:numId w:val="5"/>
              </w:numPr>
              <w:ind w:left="924" w:hanging="357"/>
              <w:rPr>
                <w:sz w:val="22"/>
                <w:szCs w:val="22"/>
              </w:rPr>
            </w:pPr>
            <w:r>
              <w:rPr>
                <w:sz w:val="22"/>
                <w:szCs w:val="22"/>
              </w:rPr>
              <w:t>Probenrückstau (Folie 3)</w:t>
            </w:r>
          </w:p>
          <w:p>
            <w:pPr>
              <w:pStyle w:val="Listenabsatz"/>
              <w:numPr>
                <w:ilvl w:val="2"/>
                <w:numId w:val="5"/>
              </w:numPr>
              <w:ind w:left="1491" w:hanging="357"/>
              <w:rPr>
                <w:sz w:val="22"/>
                <w:szCs w:val="22"/>
              </w:rPr>
            </w:pPr>
            <w:r>
              <w:rPr>
                <w:sz w:val="22"/>
                <w:szCs w:val="22"/>
              </w:rPr>
              <w:t>Nicht besprochen</w:t>
            </w:r>
          </w:p>
          <w:p>
            <w:pPr>
              <w:pStyle w:val="Listenabsatz"/>
              <w:numPr>
                <w:ilvl w:val="1"/>
                <w:numId w:val="5"/>
              </w:numPr>
              <w:ind w:left="924" w:hanging="357"/>
              <w:rPr>
                <w:sz w:val="22"/>
                <w:szCs w:val="22"/>
              </w:rPr>
            </w:pPr>
            <w:r>
              <w:rPr>
                <w:sz w:val="22"/>
                <w:szCs w:val="22"/>
              </w:rPr>
              <w:t>AG-POCT in Einrichtungen, kumulativ (Folie 4)</w:t>
            </w:r>
          </w:p>
          <w:p>
            <w:pPr>
              <w:pStyle w:val="Listenabsatz"/>
              <w:numPr>
                <w:ilvl w:val="2"/>
                <w:numId w:val="5"/>
              </w:numPr>
              <w:ind w:left="1491" w:hanging="357"/>
              <w:rPr>
                <w:sz w:val="22"/>
                <w:szCs w:val="22"/>
              </w:rPr>
            </w:pPr>
            <w:r>
              <w:rPr>
                <w:sz w:val="22"/>
                <w:szCs w:val="22"/>
              </w:rPr>
              <w:t>Anteil der Antigen-positiven nicht übermäßig hoch</w:t>
            </w:r>
          </w:p>
          <w:p>
            <w:pPr>
              <w:pStyle w:val="Listenabsatz"/>
              <w:numPr>
                <w:ilvl w:val="2"/>
                <w:numId w:val="5"/>
              </w:numPr>
              <w:ind w:left="1491" w:hanging="357"/>
              <w:rPr>
                <w:sz w:val="22"/>
                <w:szCs w:val="22"/>
              </w:rPr>
            </w:pPr>
            <w:r>
              <w:rPr>
                <w:sz w:val="22"/>
                <w:szCs w:val="22"/>
              </w:rPr>
              <w:t>Weitere Akquise in Arbeit (</w:t>
            </w:r>
            <w:proofErr w:type="spellStart"/>
            <w:r>
              <w:rPr>
                <w:sz w:val="22"/>
                <w:szCs w:val="22"/>
              </w:rPr>
              <w:t>Coronatest</w:t>
            </w:r>
            <w:proofErr w:type="spellEnd"/>
            <w:r>
              <w:rPr>
                <w:sz w:val="22"/>
                <w:szCs w:val="22"/>
              </w:rPr>
              <w:t>-Seite, viele Dachverbände/Träger kontaktiert, Gespräche mit Testkoordinatoren der BL zu Zusammenführung von Daten eigener Erhebungen der Länder)</w:t>
            </w:r>
          </w:p>
          <w:p>
            <w:pPr>
              <w:pStyle w:val="Listenabsatz"/>
              <w:numPr>
                <w:ilvl w:val="1"/>
                <w:numId w:val="5"/>
              </w:numPr>
              <w:ind w:left="905" w:hanging="283"/>
              <w:rPr>
                <w:sz w:val="22"/>
                <w:szCs w:val="22"/>
              </w:rPr>
            </w:pPr>
            <w:r>
              <w:rPr>
                <w:sz w:val="22"/>
                <w:szCs w:val="22"/>
              </w:rPr>
              <w:t>Aufschlüsselung nach Besucher, Bewohner und Personal (Folie 5):</w:t>
            </w:r>
          </w:p>
          <w:p>
            <w:pPr>
              <w:pStyle w:val="Listenabsatz"/>
              <w:numPr>
                <w:ilvl w:val="2"/>
                <w:numId w:val="5"/>
              </w:numPr>
              <w:ind w:left="1614" w:hanging="425"/>
              <w:rPr>
                <w:sz w:val="22"/>
                <w:szCs w:val="22"/>
              </w:rPr>
            </w:pPr>
            <w:r>
              <w:rPr>
                <w:sz w:val="22"/>
                <w:szCs w:val="22"/>
              </w:rPr>
              <w:t>Anteil der in der PCR bestätigten positiven AG-Tests variiert, bei Besuchern (1) am geringsten, bei Bewohnern 38) und Personal (27) etwas höher</w:t>
            </w:r>
          </w:p>
          <w:p>
            <w:pPr>
              <w:pStyle w:val="Listenabsatz"/>
              <w:numPr>
                <w:ilvl w:val="2"/>
                <w:numId w:val="5"/>
              </w:numPr>
              <w:ind w:left="1614" w:hanging="425"/>
              <w:rPr>
                <w:sz w:val="22"/>
                <w:szCs w:val="22"/>
              </w:rPr>
            </w:pPr>
            <w:r>
              <w:rPr>
                <w:sz w:val="22"/>
                <w:szCs w:val="22"/>
              </w:rPr>
              <w:lastRenderedPageBreak/>
              <w:t>Die Entwicklung der Auslastung der Kapazitäten muss beobachtet werden</w:t>
            </w:r>
          </w:p>
          <w:p>
            <w:pPr>
              <w:pStyle w:val="Listenabsatz"/>
              <w:ind w:left="1080"/>
              <w:rPr>
                <w:sz w:val="22"/>
                <w:szCs w:val="22"/>
              </w:rPr>
            </w:pPr>
          </w:p>
          <w:p>
            <w:pPr>
              <w:pStyle w:val="Listenabsatz"/>
              <w:ind w:left="453"/>
              <w:rPr>
                <w:sz w:val="22"/>
                <w:szCs w:val="22"/>
              </w:rPr>
            </w:pPr>
            <w:r>
              <w:rPr>
                <w:b/>
                <w:sz w:val="22"/>
                <w:szCs w:val="22"/>
              </w:rPr>
              <w:t xml:space="preserve">Testungen und </w:t>
            </w:r>
            <w:proofErr w:type="spellStart"/>
            <w:r>
              <w:rPr>
                <w:b/>
                <w:sz w:val="22"/>
                <w:szCs w:val="22"/>
              </w:rPr>
              <w:t>Positivenanteile</w:t>
            </w:r>
            <w:proofErr w:type="spellEnd"/>
            <w:r>
              <w:rPr>
                <w:b/>
                <w:sz w:val="22"/>
                <w:szCs w:val="22"/>
              </w:rPr>
              <w:t xml:space="preserve"> in ARS</w:t>
            </w:r>
            <w:r>
              <w:rPr>
                <w:sz w:val="22"/>
                <w:szCs w:val="22"/>
              </w:rPr>
              <w:t xml:space="preserve"> (Folien </w:t>
            </w:r>
            <w:hyperlink r:id="rId16" w:history="1">
              <w:r>
                <w:rPr>
                  <w:rStyle w:val="Hyperlink"/>
                  <w:sz w:val="22"/>
                  <w:szCs w:val="22"/>
                </w:rPr>
                <w:t>hier</w:t>
              </w:r>
            </w:hyperlink>
            <w:r>
              <w:rPr>
                <w:sz w:val="22"/>
                <w:szCs w:val="22"/>
              </w:rPr>
              <w:t xml:space="preserve">) </w:t>
            </w:r>
          </w:p>
          <w:p>
            <w:pPr>
              <w:pStyle w:val="Listenabsatz"/>
              <w:numPr>
                <w:ilvl w:val="1"/>
                <w:numId w:val="5"/>
              </w:numPr>
              <w:ind w:left="924" w:hanging="357"/>
              <w:rPr>
                <w:sz w:val="22"/>
                <w:szCs w:val="22"/>
              </w:rPr>
            </w:pPr>
            <w:r>
              <w:rPr>
                <w:sz w:val="22"/>
                <w:szCs w:val="22"/>
              </w:rPr>
              <w:t xml:space="preserve">Anzahl Testungen und </w:t>
            </w:r>
            <w:proofErr w:type="spellStart"/>
            <w:r>
              <w:rPr>
                <w:sz w:val="22"/>
                <w:szCs w:val="22"/>
              </w:rPr>
              <w:t>Positivenanteile</w:t>
            </w:r>
            <w:proofErr w:type="spellEnd"/>
            <w:r>
              <w:rPr>
                <w:sz w:val="22"/>
                <w:szCs w:val="22"/>
              </w:rPr>
              <w:t xml:space="preserve"> </w:t>
            </w:r>
          </w:p>
          <w:p>
            <w:pPr>
              <w:pStyle w:val="Listenabsatz"/>
              <w:numPr>
                <w:ilvl w:val="2"/>
                <w:numId w:val="5"/>
              </w:numPr>
              <w:ind w:left="1491" w:hanging="357"/>
              <w:rPr>
                <w:sz w:val="22"/>
                <w:szCs w:val="22"/>
              </w:rPr>
            </w:pPr>
            <w:r>
              <w:rPr>
                <w:sz w:val="22"/>
                <w:szCs w:val="22"/>
              </w:rPr>
              <w:t xml:space="preserve">Anzahl der Testungen pro 100.000 Einw. nach AG und KW: </w:t>
            </w:r>
          </w:p>
          <w:p>
            <w:pPr>
              <w:pStyle w:val="Listenabsatz"/>
              <w:numPr>
                <w:ilvl w:val="2"/>
                <w:numId w:val="5"/>
              </w:numPr>
              <w:ind w:left="1491" w:hanging="357"/>
              <w:rPr>
                <w:sz w:val="22"/>
                <w:szCs w:val="22"/>
              </w:rPr>
            </w:pPr>
            <w:r>
              <w:rPr>
                <w:sz w:val="22"/>
                <w:szCs w:val="22"/>
              </w:rPr>
              <w:t>AG der über 80-Jährigen: Abnahme der Testungen</w:t>
            </w:r>
          </w:p>
          <w:p>
            <w:pPr>
              <w:pStyle w:val="Listenabsatz"/>
              <w:numPr>
                <w:ilvl w:val="2"/>
                <w:numId w:val="5"/>
              </w:numPr>
              <w:ind w:left="1491" w:hanging="357"/>
              <w:rPr>
                <w:sz w:val="22"/>
                <w:szCs w:val="22"/>
              </w:rPr>
            </w:pPr>
            <w:r>
              <w:rPr>
                <w:sz w:val="22"/>
                <w:szCs w:val="22"/>
              </w:rPr>
              <w:t xml:space="preserve">AG der 5-14-Jährigen und 35-59-Jährigen: stabile Testungen </w:t>
            </w:r>
          </w:p>
          <w:p>
            <w:pPr>
              <w:pStyle w:val="Listenabsatz"/>
              <w:numPr>
                <w:ilvl w:val="2"/>
                <w:numId w:val="5"/>
              </w:numPr>
              <w:ind w:left="1491" w:hanging="357"/>
              <w:rPr>
                <w:sz w:val="22"/>
                <w:szCs w:val="22"/>
              </w:rPr>
            </w:pPr>
            <w:r>
              <w:rPr>
                <w:sz w:val="22"/>
                <w:szCs w:val="22"/>
              </w:rPr>
              <w:t>AG der 0-4-Jährigen und 15-34-Jährigen Anstieg (muss beobachtet werden) (Folie 3)</w:t>
            </w:r>
          </w:p>
          <w:p>
            <w:pPr>
              <w:pStyle w:val="Listenabsatz"/>
              <w:numPr>
                <w:ilvl w:val="2"/>
                <w:numId w:val="5"/>
              </w:numPr>
              <w:ind w:left="1491" w:hanging="357"/>
              <w:rPr>
                <w:sz w:val="22"/>
                <w:szCs w:val="22"/>
              </w:rPr>
            </w:pPr>
            <w:r>
              <w:rPr>
                <w:sz w:val="22"/>
                <w:szCs w:val="22"/>
              </w:rPr>
              <w:t>Mehr Arztpraxen haben Testvolumen erhöht, Positivenanteil sinkt nicht mehr – Dynamik verändert sich</w:t>
            </w:r>
          </w:p>
          <w:p>
            <w:pPr>
              <w:pStyle w:val="Listenabsatz"/>
              <w:numPr>
                <w:ilvl w:val="1"/>
                <w:numId w:val="5"/>
              </w:numPr>
              <w:ind w:left="1042" w:hanging="283"/>
              <w:rPr>
                <w:sz w:val="22"/>
                <w:szCs w:val="22"/>
              </w:rPr>
            </w:pPr>
            <w:r>
              <w:rPr>
                <w:sz w:val="22"/>
                <w:szCs w:val="22"/>
              </w:rPr>
              <w:t xml:space="preserve">VOC: </w:t>
            </w:r>
          </w:p>
          <w:p>
            <w:pPr>
              <w:pStyle w:val="Listenabsatz"/>
              <w:numPr>
                <w:ilvl w:val="2"/>
                <w:numId w:val="5"/>
              </w:numPr>
              <w:ind w:left="1467" w:hanging="283"/>
              <w:rPr>
                <w:sz w:val="22"/>
                <w:szCs w:val="22"/>
              </w:rPr>
            </w:pPr>
            <w:r>
              <w:rPr>
                <w:sz w:val="22"/>
                <w:szCs w:val="22"/>
              </w:rPr>
              <w:t>Übersicht (Daten aus 12 Laboren): Beweis einer B.1.1.7 - weiterer Anstieg (Folie 6)</w:t>
            </w:r>
          </w:p>
          <w:p>
            <w:pPr>
              <w:pStyle w:val="Listenabsatz"/>
              <w:numPr>
                <w:ilvl w:val="2"/>
                <w:numId w:val="5"/>
              </w:numPr>
              <w:ind w:left="1491" w:hanging="357"/>
              <w:rPr>
                <w:sz w:val="22"/>
                <w:szCs w:val="22"/>
              </w:rPr>
            </w:pPr>
            <w:r>
              <w:rPr>
                <w:sz w:val="22"/>
                <w:szCs w:val="22"/>
              </w:rPr>
              <w:t>VOC (Daten aus 12 Laboren) für einzelne BL: hoher Anteil in Bayern und Baden-Württemberg von über 30% Anteil, NRW leicht unter 20 % Anteil (Folie 7)</w:t>
            </w:r>
          </w:p>
          <w:p>
            <w:pPr>
              <w:pStyle w:val="Listenabsatz"/>
              <w:numPr>
                <w:ilvl w:val="2"/>
                <w:numId w:val="5"/>
              </w:numPr>
              <w:ind w:left="1491" w:hanging="357"/>
              <w:rPr>
                <w:sz w:val="22"/>
                <w:szCs w:val="22"/>
              </w:rPr>
            </w:pPr>
            <w:r>
              <w:rPr>
                <w:sz w:val="22"/>
                <w:szCs w:val="22"/>
              </w:rPr>
              <w:t xml:space="preserve">Aufschlüsselung nach AG: gleiche Verteilung, AG der 60-79-Jährigen und AG der &gt; 80-Jährigen geringer Anteil </w:t>
            </w:r>
          </w:p>
          <w:p>
            <w:pPr>
              <w:pStyle w:val="Listenabsatz"/>
              <w:numPr>
                <w:ilvl w:val="2"/>
                <w:numId w:val="5"/>
              </w:numPr>
              <w:ind w:left="1491" w:hanging="357"/>
              <w:rPr>
                <w:sz w:val="22"/>
                <w:szCs w:val="22"/>
              </w:rPr>
            </w:pPr>
            <w:r>
              <w:rPr>
                <w:sz w:val="22"/>
                <w:szCs w:val="22"/>
              </w:rPr>
              <w:t xml:space="preserve">Nach Abnahmeort: hohe Anteile von Deletionen in Arztpraxen </w:t>
            </w:r>
          </w:p>
          <w:p>
            <w:pPr>
              <w:pStyle w:val="Listenabsatz"/>
              <w:numPr>
                <w:ilvl w:val="1"/>
                <w:numId w:val="5"/>
              </w:numPr>
              <w:ind w:left="1042" w:hanging="283"/>
              <w:rPr>
                <w:sz w:val="22"/>
                <w:szCs w:val="22"/>
              </w:rPr>
            </w:pPr>
            <w:r>
              <w:rPr>
                <w:sz w:val="22"/>
                <w:szCs w:val="22"/>
              </w:rPr>
              <w:t>Ausbrüche Altenheime: Rückgang der Ausbrüche, Abwärtstrend setzt sich fort (Folie 10)</w:t>
            </w:r>
          </w:p>
          <w:p>
            <w:pPr>
              <w:pStyle w:val="Listenabsatz"/>
              <w:numPr>
                <w:ilvl w:val="1"/>
                <w:numId w:val="5"/>
              </w:numPr>
              <w:ind w:left="1042" w:hanging="283"/>
              <w:rPr>
                <w:sz w:val="22"/>
                <w:szCs w:val="22"/>
              </w:rPr>
            </w:pPr>
            <w:r>
              <w:rPr>
                <w:sz w:val="22"/>
                <w:szCs w:val="22"/>
              </w:rPr>
              <w:t>Ausbrüche Krankenhäuser: kein Rückgang der Dynamik, keine Entlastung bei den Ausbrüchen (Folie 11)</w:t>
            </w:r>
          </w:p>
          <w:p>
            <w:pPr>
              <w:rPr>
                <w:sz w:val="22"/>
                <w:szCs w:val="22"/>
              </w:rPr>
            </w:pPr>
          </w:p>
          <w:p>
            <w:pPr>
              <w:pStyle w:val="Listenabsatz"/>
              <w:numPr>
                <w:ilvl w:val="0"/>
                <w:numId w:val="5"/>
              </w:numPr>
              <w:ind w:left="453" w:hanging="340"/>
              <w:rPr>
                <w:sz w:val="22"/>
                <w:szCs w:val="22"/>
              </w:rPr>
            </w:pPr>
            <w:proofErr w:type="spellStart"/>
            <w:r>
              <w:rPr>
                <w:b/>
                <w:sz w:val="22"/>
                <w:szCs w:val="22"/>
              </w:rPr>
              <w:t>Syndromische</w:t>
            </w:r>
            <w:proofErr w:type="spellEnd"/>
            <w:r>
              <w:rPr>
                <w:b/>
                <w:sz w:val="22"/>
                <w:szCs w:val="22"/>
              </w:rPr>
              <w:t xml:space="preserve"> Surveillance (mittwochs) </w:t>
            </w:r>
            <w:r>
              <w:rPr>
                <w:sz w:val="22"/>
                <w:szCs w:val="22"/>
              </w:rPr>
              <w:t xml:space="preserve">(Folien </w:t>
            </w:r>
            <w:hyperlink r:id="rId17" w:history="1">
              <w:r>
                <w:rPr>
                  <w:rStyle w:val="Hyperlink"/>
                  <w:sz w:val="22"/>
                  <w:szCs w:val="22"/>
                </w:rPr>
                <w:t>hier</w:t>
              </w:r>
            </w:hyperlink>
            <w:r>
              <w:rPr>
                <w:sz w:val="22"/>
                <w:szCs w:val="22"/>
              </w:rPr>
              <w:t xml:space="preserve">) </w:t>
            </w:r>
          </w:p>
          <w:p>
            <w:pPr>
              <w:pStyle w:val="Listenabsatz"/>
              <w:numPr>
                <w:ilvl w:val="1"/>
                <w:numId w:val="5"/>
              </w:numPr>
              <w:ind w:left="924" w:hanging="357"/>
              <w:rPr>
                <w:sz w:val="22"/>
                <w:szCs w:val="22"/>
              </w:rPr>
            </w:pPr>
            <w:proofErr w:type="spellStart"/>
            <w:r>
              <w:rPr>
                <w:sz w:val="22"/>
                <w:szCs w:val="22"/>
              </w:rPr>
              <w:t>GrippeWeb</w:t>
            </w:r>
            <w:proofErr w:type="spellEnd"/>
            <w:r>
              <w:rPr>
                <w:sz w:val="22"/>
                <w:szCs w:val="22"/>
              </w:rPr>
              <w:t xml:space="preserve"> (Folie 2) </w:t>
            </w:r>
          </w:p>
          <w:p>
            <w:pPr>
              <w:pStyle w:val="Listenabsatz"/>
              <w:numPr>
                <w:ilvl w:val="2"/>
                <w:numId w:val="5"/>
              </w:numPr>
              <w:ind w:left="1491" w:hanging="357"/>
              <w:rPr>
                <w:sz w:val="22"/>
                <w:szCs w:val="22"/>
              </w:rPr>
            </w:pPr>
            <w:r>
              <w:rPr>
                <w:sz w:val="22"/>
                <w:szCs w:val="22"/>
              </w:rPr>
              <w:t>ARE-Raten stabil, seit 36. KW liegen Werte deutlich unter denen der Vorsaison (Wirkung der Kontaktbeschränkungen in Bevölkerung)</w:t>
            </w:r>
          </w:p>
          <w:p>
            <w:pPr>
              <w:pStyle w:val="Listenabsatz"/>
              <w:numPr>
                <w:ilvl w:val="2"/>
                <w:numId w:val="5"/>
              </w:numPr>
              <w:ind w:left="1491" w:hanging="357"/>
              <w:rPr>
                <w:sz w:val="22"/>
                <w:szCs w:val="22"/>
              </w:rPr>
            </w:pPr>
            <w:r>
              <w:rPr>
                <w:sz w:val="22"/>
                <w:szCs w:val="22"/>
              </w:rPr>
              <w:t>Anstieg der ARE-Rate in 6. KW bei Kindern (insbesondere die AG der 0-4-Jährigen) und Erwachsenen (hier besonders die AG der 15-34J./60J.+)</w:t>
            </w:r>
          </w:p>
          <w:p>
            <w:pPr>
              <w:pStyle w:val="Listenabsatz"/>
              <w:numPr>
                <w:ilvl w:val="1"/>
                <w:numId w:val="5"/>
              </w:numPr>
              <w:ind w:left="924" w:hanging="357"/>
              <w:rPr>
                <w:sz w:val="22"/>
                <w:szCs w:val="22"/>
              </w:rPr>
            </w:pPr>
            <w:r>
              <w:rPr>
                <w:sz w:val="22"/>
                <w:szCs w:val="22"/>
              </w:rPr>
              <w:t>ARE-Konsultationen (Folie 3)</w:t>
            </w:r>
          </w:p>
          <w:p>
            <w:pPr>
              <w:pStyle w:val="Listenabsatz"/>
              <w:numPr>
                <w:ilvl w:val="2"/>
                <w:numId w:val="5"/>
              </w:numPr>
              <w:ind w:left="1491" w:hanging="357"/>
              <w:rPr>
                <w:sz w:val="22"/>
                <w:szCs w:val="22"/>
              </w:rPr>
            </w:pPr>
            <w:r>
              <w:rPr>
                <w:sz w:val="22"/>
                <w:szCs w:val="22"/>
              </w:rPr>
              <w:t>Leicht sinkende Arztkonsultationen</w:t>
            </w:r>
          </w:p>
          <w:p>
            <w:pPr>
              <w:pStyle w:val="Listenabsatz"/>
              <w:numPr>
                <w:ilvl w:val="2"/>
                <w:numId w:val="5"/>
              </w:numPr>
              <w:ind w:left="1491" w:hanging="357"/>
              <w:rPr>
                <w:sz w:val="22"/>
                <w:szCs w:val="22"/>
              </w:rPr>
            </w:pPr>
            <w:r>
              <w:rPr>
                <w:sz w:val="22"/>
                <w:szCs w:val="22"/>
              </w:rPr>
              <w:t xml:space="preserve">In letzter KW ca. 360.000 ARE-Arztbesuche </w:t>
            </w:r>
          </w:p>
          <w:p>
            <w:pPr>
              <w:pStyle w:val="Listenabsatz"/>
              <w:numPr>
                <w:ilvl w:val="2"/>
                <w:numId w:val="5"/>
              </w:numPr>
              <w:ind w:left="1491" w:hanging="357"/>
              <w:rPr>
                <w:sz w:val="22"/>
                <w:szCs w:val="22"/>
              </w:rPr>
            </w:pPr>
            <w:r>
              <w:rPr>
                <w:sz w:val="22"/>
                <w:szCs w:val="22"/>
              </w:rPr>
              <w:t>Regionale Unterschiede: starker Anstieg in Thüringen bei AG der 0-4-Jährigen (von 1000 auf 2000 Arztbesuche pro 100.000 Einwohner)</w:t>
            </w:r>
          </w:p>
          <w:p>
            <w:pPr>
              <w:pStyle w:val="Listenabsatz"/>
              <w:numPr>
                <w:ilvl w:val="2"/>
                <w:numId w:val="5"/>
              </w:numPr>
              <w:ind w:left="1491" w:hanging="357"/>
              <w:rPr>
                <w:sz w:val="22"/>
                <w:szCs w:val="22"/>
              </w:rPr>
            </w:pPr>
            <w:r>
              <w:rPr>
                <w:sz w:val="22"/>
                <w:szCs w:val="22"/>
              </w:rPr>
              <w:t xml:space="preserve">Sachsen seit drei Wochen kontinuierlicher Anstieg der AG der 0-4- und 5-14-Jährigen </w:t>
            </w:r>
          </w:p>
          <w:p>
            <w:pPr>
              <w:pStyle w:val="Listenabsatz"/>
              <w:numPr>
                <w:ilvl w:val="1"/>
                <w:numId w:val="5"/>
              </w:numPr>
              <w:ind w:left="924" w:hanging="357"/>
              <w:rPr>
                <w:sz w:val="22"/>
                <w:szCs w:val="22"/>
                <w:lang w:val="en-US"/>
              </w:rPr>
            </w:pPr>
            <w:r>
              <w:rPr>
                <w:sz w:val="22"/>
                <w:szCs w:val="22"/>
                <w:lang w:val="en-US"/>
              </w:rPr>
              <w:t>ICOSARI-KH-Surveillance – SARI-</w:t>
            </w:r>
            <w:proofErr w:type="spellStart"/>
            <w:r>
              <w:rPr>
                <w:sz w:val="22"/>
                <w:szCs w:val="22"/>
                <w:lang w:val="en-US"/>
              </w:rPr>
              <w:t>Fälle</w:t>
            </w:r>
            <w:proofErr w:type="spellEnd"/>
            <w:r>
              <w:rPr>
                <w:sz w:val="22"/>
                <w:szCs w:val="22"/>
                <w:lang w:val="en-US"/>
              </w:rPr>
              <w:t xml:space="preserve"> (J09-J22) (</w:t>
            </w:r>
            <w:proofErr w:type="spellStart"/>
            <w:r>
              <w:rPr>
                <w:sz w:val="22"/>
                <w:szCs w:val="22"/>
                <w:lang w:val="en-US"/>
              </w:rPr>
              <w:t>Folien</w:t>
            </w:r>
            <w:proofErr w:type="spellEnd"/>
            <w:r>
              <w:rPr>
                <w:sz w:val="22"/>
                <w:szCs w:val="22"/>
                <w:lang w:val="en-US"/>
              </w:rPr>
              <w:t xml:space="preserve"> 4-6)</w:t>
            </w:r>
          </w:p>
          <w:p>
            <w:pPr>
              <w:pStyle w:val="Listenabsatz"/>
              <w:numPr>
                <w:ilvl w:val="2"/>
                <w:numId w:val="5"/>
              </w:numPr>
              <w:ind w:left="1491" w:hanging="357"/>
              <w:rPr>
                <w:sz w:val="22"/>
                <w:szCs w:val="22"/>
              </w:rPr>
            </w:pPr>
            <w:r>
              <w:rPr>
                <w:sz w:val="22"/>
                <w:szCs w:val="22"/>
              </w:rPr>
              <w:t>SARI-Fallzahlen insgesamt stabil geblieben</w:t>
            </w:r>
          </w:p>
          <w:p>
            <w:pPr>
              <w:pStyle w:val="Listenabsatz"/>
              <w:numPr>
                <w:ilvl w:val="2"/>
                <w:numId w:val="5"/>
              </w:numPr>
              <w:ind w:left="1491" w:hanging="357"/>
              <w:rPr>
                <w:sz w:val="22"/>
                <w:szCs w:val="22"/>
              </w:rPr>
            </w:pPr>
            <w:r>
              <w:rPr>
                <w:sz w:val="22"/>
                <w:szCs w:val="22"/>
              </w:rPr>
              <w:t>Sehr leichter Anstieg in AG 60-79-Jährigen</w:t>
            </w:r>
          </w:p>
          <w:p>
            <w:pPr>
              <w:pStyle w:val="Listenabsatz"/>
              <w:numPr>
                <w:ilvl w:val="2"/>
                <w:numId w:val="5"/>
              </w:numPr>
              <w:ind w:left="1491" w:hanging="357"/>
              <w:rPr>
                <w:sz w:val="22"/>
                <w:szCs w:val="22"/>
              </w:rPr>
            </w:pPr>
            <w:r>
              <w:rPr>
                <w:sz w:val="22"/>
                <w:szCs w:val="22"/>
              </w:rPr>
              <w:t>Leichter Rückgang in den AG 35-59, 80+ Jährigen</w:t>
            </w:r>
          </w:p>
          <w:p>
            <w:pPr>
              <w:pStyle w:val="Listenabsatz"/>
              <w:numPr>
                <w:ilvl w:val="2"/>
                <w:numId w:val="5"/>
              </w:numPr>
              <w:ind w:left="1491" w:hanging="357"/>
              <w:rPr>
                <w:sz w:val="22"/>
                <w:szCs w:val="22"/>
              </w:rPr>
            </w:pPr>
            <w:r>
              <w:rPr>
                <w:sz w:val="22"/>
                <w:szCs w:val="22"/>
              </w:rPr>
              <w:lastRenderedPageBreak/>
              <w:t xml:space="preserve">Die AG liegen insgesamt deutlich unter dem Niveau der Vorsaisons </w:t>
            </w:r>
          </w:p>
          <w:p>
            <w:pPr>
              <w:pStyle w:val="Listenabsatz"/>
              <w:numPr>
                <w:ilvl w:val="2"/>
                <w:numId w:val="5"/>
              </w:numPr>
              <w:ind w:left="1491" w:hanging="357"/>
              <w:rPr>
                <w:sz w:val="22"/>
                <w:szCs w:val="22"/>
              </w:rPr>
            </w:pPr>
            <w:r>
              <w:rPr>
                <w:sz w:val="22"/>
                <w:szCs w:val="22"/>
              </w:rPr>
              <w:t>In der Altersgruppe 80+ Jahre noch auf dem Niveau der Vorjahre (erhöht)</w:t>
            </w:r>
          </w:p>
          <w:p>
            <w:pPr>
              <w:pStyle w:val="Listenabsatz"/>
              <w:numPr>
                <w:ilvl w:val="2"/>
                <w:numId w:val="5"/>
              </w:numPr>
              <w:ind w:left="1491" w:hanging="357"/>
              <w:rPr>
                <w:sz w:val="22"/>
                <w:szCs w:val="22"/>
              </w:rPr>
            </w:pPr>
            <w:r>
              <w:rPr>
                <w:sz w:val="22"/>
                <w:szCs w:val="22"/>
              </w:rPr>
              <w:t>In den Altersgruppen 0-4, 5-14-Jähigen so gering wie zuvor nur im Sommer 2020</w:t>
            </w:r>
          </w:p>
          <w:p>
            <w:pPr>
              <w:pStyle w:val="Listenabsatz"/>
              <w:numPr>
                <w:ilvl w:val="2"/>
                <w:numId w:val="5"/>
              </w:numPr>
              <w:ind w:left="1491" w:hanging="357"/>
              <w:rPr>
                <w:sz w:val="22"/>
                <w:szCs w:val="22"/>
              </w:rPr>
            </w:pPr>
            <w:r>
              <w:rPr>
                <w:sz w:val="22"/>
                <w:szCs w:val="22"/>
              </w:rPr>
              <w:t>COVID-19 Fallzahlen in AG 35-39-Jährigen wieder zurückgegangen</w:t>
            </w:r>
          </w:p>
          <w:p>
            <w:pPr>
              <w:rPr>
                <w:sz w:val="22"/>
                <w:szCs w:val="22"/>
              </w:rPr>
            </w:pPr>
          </w:p>
          <w:p>
            <w:pPr>
              <w:pStyle w:val="Listenabsatz"/>
              <w:ind w:left="1491"/>
              <w:rPr>
                <w:sz w:val="22"/>
                <w:szCs w:val="22"/>
              </w:rPr>
            </w:pPr>
          </w:p>
          <w:p>
            <w:pPr>
              <w:pStyle w:val="Listenabsatz"/>
              <w:numPr>
                <w:ilvl w:val="1"/>
                <w:numId w:val="5"/>
              </w:numPr>
              <w:ind w:left="1042" w:hanging="283"/>
              <w:rPr>
                <w:sz w:val="22"/>
                <w:szCs w:val="22"/>
              </w:rPr>
            </w:pPr>
            <w:r>
              <w:rPr>
                <w:sz w:val="22"/>
                <w:szCs w:val="22"/>
              </w:rPr>
              <w:t>Diskussion: Umgang mit Anfrage zu Daten zu COVID-19 (z.B. durch FDP u.a.)</w:t>
            </w:r>
          </w:p>
          <w:p>
            <w:pPr>
              <w:pStyle w:val="Listenabsatz"/>
              <w:ind w:left="1042"/>
              <w:rPr>
                <w:sz w:val="22"/>
                <w:szCs w:val="22"/>
              </w:rPr>
            </w:pPr>
          </w:p>
          <w:p>
            <w:pPr>
              <w:pStyle w:val="Listenabsatz"/>
              <w:numPr>
                <w:ilvl w:val="2"/>
                <w:numId w:val="5"/>
              </w:numPr>
              <w:ind w:left="1491" w:hanging="357"/>
              <w:rPr>
                <w:sz w:val="22"/>
                <w:szCs w:val="22"/>
              </w:rPr>
            </w:pPr>
            <w:r>
              <w:rPr>
                <w:sz w:val="22"/>
                <w:szCs w:val="22"/>
              </w:rPr>
              <w:t xml:space="preserve">Mittel zur politischen Auseinandersetzung </w:t>
            </w:r>
          </w:p>
          <w:p>
            <w:pPr>
              <w:pStyle w:val="Listenabsatz"/>
              <w:numPr>
                <w:ilvl w:val="2"/>
                <w:numId w:val="5"/>
              </w:numPr>
              <w:ind w:left="1491" w:hanging="357"/>
              <w:rPr>
                <w:sz w:val="22"/>
                <w:szCs w:val="22"/>
              </w:rPr>
            </w:pPr>
            <w:r>
              <w:rPr>
                <w:sz w:val="22"/>
                <w:szCs w:val="22"/>
              </w:rPr>
              <w:t>Muss hier grundsätzlich geantwortet werden?</w:t>
            </w:r>
          </w:p>
          <w:p>
            <w:pPr>
              <w:pStyle w:val="Listenabsatz"/>
              <w:numPr>
                <w:ilvl w:val="2"/>
                <w:numId w:val="5"/>
              </w:numPr>
              <w:ind w:left="1491" w:hanging="357"/>
              <w:rPr>
                <w:sz w:val="22"/>
                <w:szCs w:val="22"/>
              </w:rPr>
            </w:pPr>
            <w:r>
              <w:rPr>
                <w:sz w:val="22"/>
                <w:szCs w:val="22"/>
              </w:rPr>
              <w:t>Beachtung der festgelegten Fristen zur Beantwortung (häufig Rückmeldungen, dass einzelne Fragen oder Aspekte nicht genug beantwortet sind, dann ist die Frist noch kürzer)</w:t>
            </w:r>
          </w:p>
          <w:p>
            <w:pPr>
              <w:pStyle w:val="Listenabsatz"/>
              <w:numPr>
                <w:ilvl w:val="2"/>
                <w:numId w:val="5"/>
              </w:numPr>
              <w:ind w:left="1491" w:hanging="357"/>
              <w:rPr>
                <w:sz w:val="22"/>
                <w:szCs w:val="22"/>
              </w:rPr>
            </w:pPr>
            <w:r>
              <w:rPr>
                <w:sz w:val="22"/>
                <w:szCs w:val="22"/>
              </w:rPr>
              <w:t>Prüfung inwieweit Detailfragen vom RKI beantwortet werden müssen (Klärung mit BMG)</w:t>
            </w:r>
          </w:p>
          <w:p>
            <w:pPr>
              <w:pStyle w:val="Listenabsatz"/>
              <w:numPr>
                <w:ilvl w:val="2"/>
                <w:numId w:val="5"/>
              </w:numPr>
              <w:ind w:left="1491" w:hanging="357"/>
              <w:rPr>
                <w:sz w:val="22"/>
                <w:szCs w:val="22"/>
              </w:rPr>
            </w:pPr>
            <w:r>
              <w:rPr>
                <w:sz w:val="22"/>
                <w:szCs w:val="22"/>
              </w:rPr>
              <w:t>Fachliche Zuarbeit sollte auf das Mindestnotwendige beschränkt werden (Verweis auf bereits veröffentlichte Daten) -&gt; alle relevanten Daten werden im täglichen Lagebericht beantwortet</w:t>
            </w:r>
          </w:p>
          <w:p>
            <w:pPr>
              <w:pStyle w:val="Listenabsatz"/>
              <w:ind w:left="1491"/>
              <w:rPr>
                <w:sz w:val="22"/>
                <w:szCs w:val="22"/>
              </w:rPr>
            </w:pPr>
          </w:p>
          <w:p>
            <w:pPr>
              <w:spacing w:after="200"/>
              <w:rPr>
                <w:i/>
                <w:sz w:val="22"/>
                <w:szCs w:val="22"/>
              </w:rPr>
            </w:pPr>
            <w:proofErr w:type="spellStart"/>
            <w:r>
              <w:rPr>
                <w:i/>
                <w:sz w:val="22"/>
                <w:szCs w:val="22"/>
              </w:rPr>
              <w:t>ToDo</w:t>
            </w:r>
            <w:proofErr w:type="spellEnd"/>
            <w:r>
              <w:rPr>
                <w:i/>
                <w:sz w:val="22"/>
                <w:szCs w:val="22"/>
              </w:rPr>
              <w:t>: Bitte an Leitung um Prüfung und Klärung des Generalerlasses mit dem BMG</w:t>
            </w:r>
          </w:p>
          <w:p>
            <w:pPr>
              <w:spacing w:after="200"/>
              <w:rPr>
                <w:i/>
                <w:sz w:val="22"/>
                <w:szCs w:val="22"/>
              </w:rPr>
            </w:pPr>
          </w:p>
          <w:p>
            <w:pPr>
              <w:pStyle w:val="Listenabsatz"/>
              <w:numPr>
                <w:ilvl w:val="0"/>
                <w:numId w:val="5"/>
              </w:numPr>
              <w:ind w:left="453" w:hanging="340"/>
              <w:rPr>
                <w:b/>
                <w:sz w:val="22"/>
                <w:szCs w:val="22"/>
              </w:rPr>
            </w:pPr>
            <w:r>
              <w:rPr>
                <w:b/>
                <w:sz w:val="22"/>
                <w:szCs w:val="22"/>
              </w:rPr>
              <w:t>Virologische Surveillance, NRZ-Influenza Daten (mittwochs)</w:t>
            </w:r>
          </w:p>
          <w:p>
            <w:pPr>
              <w:pStyle w:val="Listenabsatz"/>
              <w:ind w:left="453"/>
              <w:rPr>
                <w:sz w:val="22"/>
                <w:szCs w:val="22"/>
              </w:rPr>
            </w:pPr>
            <w:r>
              <w:rPr>
                <w:sz w:val="22"/>
                <w:szCs w:val="22"/>
              </w:rPr>
              <w:t xml:space="preserve">(Folien </w:t>
            </w:r>
            <w:hyperlink r:id="rId18" w:history="1">
              <w:r>
                <w:rPr>
                  <w:rStyle w:val="Hyperlink"/>
                  <w:sz w:val="22"/>
                  <w:szCs w:val="22"/>
                </w:rPr>
                <w:t>hier</w:t>
              </w:r>
            </w:hyperlink>
            <w:r>
              <w:rPr>
                <w:sz w:val="22"/>
                <w:szCs w:val="22"/>
              </w:rPr>
              <w:t>)</w:t>
            </w:r>
          </w:p>
          <w:p>
            <w:pPr>
              <w:pStyle w:val="Listenabsatz"/>
              <w:numPr>
                <w:ilvl w:val="1"/>
                <w:numId w:val="5"/>
              </w:numPr>
              <w:ind w:left="924" w:hanging="357"/>
              <w:rPr>
                <w:bCs/>
                <w:sz w:val="22"/>
                <w:szCs w:val="22"/>
              </w:rPr>
            </w:pPr>
            <w:r>
              <w:rPr>
                <w:bCs/>
                <w:sz w:val="22"/>
                <w:szCs w:val="22"/>
              </w:rPr>
              <w:t>Über Wochen 150 Proben</w:t>
            </w:r>
          </w:p>
          <w:p>
            <w:pPr>
              <w:pStyle w:val="Listenabsatz"/>
              <w:numPr>
                <w:ilvl w:val="1"/>
                <w:numId w:val="5"/>
              </w:numPr>
              <w:ind w:left="924" w:hanging="357"/>
              <w:rPr>
                <w:bCs/>
                <w:sz w:val="22"/>
                <w:szCs w:val="22"/>
              </w:rPr>
            </w:pPr>
            <w:r>
              <w:rPr>
                <w:bCs/>
                <w:sz w:val="22"/>
                <w:szCs w:val="22"/>
              </w:rPr>
              <w:t>200 Proben mehr als im Vorjahr um diese Zeit</w:t>
            </w:r>
          </w:p>
          <w:p>
            <w:pPr>
              <w:pStyle w:val="Listenabsatz"/>
              <w:numPr>
                <w:ilvl w:val="1"/>
                <w:numId w:val="5"/>
              </w:numPr>
              <w:ind w:left="924" w:hanging="357"/>
              <w:rPr>
                <w:bCs/>
                <w:sz w:val="22"/>
                <w:szCs w:val="22"/>
              </w:rPr>
            </w:pPr>
            <w:r>
              <w:rPr>
                <w:bCs/>
                <w:sz w:val="22"/>
                <w:szCs w:val="22"/>
              </w:rPr>
              <w:t>Trend: leicht ansteigend bis stagnierend</w:t>
            </w:r>
          </w:p>
          <w:p>
            <w:pPr>
              <w:pStyle w:val="Listenabsatz"/>
              <w:numPr>
                <w:ilvl w:val="1"/>
                <w:numId w:val="5"/>
              </w:numPr>
              <w:ind w:left="924" w:hanging="357"/>
              <w:rPr>
                <w:bCs/>
                <w:sz w:val="22"/>
                <w:szCs w:val="22"/>
              </w:rPr>
            </w:pPr>
            <w:proofErr w:type="spellStart"/>
            <w:r>
              <w:rPr>
                <w:bCs/>
                <w:sz w:val="22"/>
                <w:szCs w:val="22"/>
              </w:rPr>
              <w:t>Rhinoviren</w:t>
            </w:r>
            <w:proofErr w:type="spellEnd"/>
            <w:r>
              <w:rPr>
                <w:bCs/>
                <w:sz w:val="22"/>
                <w:szCs w:val="22"/>
              </w:rPr>
              <w:t xml:space="preserve"> dominieren (Folie 3)</w:t>
            </w:r>
          </w:p>
          <w:p>
            <w:pPr>
              <w:pStyle w:val="Listenabsatz"/>
              <w:numPr>
                <w:ilvl w:val="1"/>
                <w:numId w:val="5"/>
              </w:numPr>
              <w:ind w:left="924" w:hanging="357"/>
              <w:rPr>
                <w:bCs/>
                <w:sz w:val="22"/>
                <w:szCs w:val="22"/>
              </w:rPr>
            </w:pPr>
            <w:r>
              <w:rPr>
                <w:bCs/>
                <w:sz w:val="22"/>
                <w:szCs w:val="22"/>
              </w:rPr>
              <w:t>Leichte Parainfluenzaviren-Aktivität zu erkennen</w:t>
            </w:r>
          </w:p>
          <w:p>
            <w:pPr>
              <w:pStyle w:val="Listenabsatz"/>
              <w:numPr>
                <w:ilvl w:val="1"/>
                <w:numId w:val="5"/>
              </w:numPr>
              <w:ind w:left="924" w:hanging="357"/>
              <w:rPr>
                <w:bCs/>
                <w:sz w:val="22"/>
                <w:szCs w:val="22"/>
              </w:rPr>
            </w:pPr>
            <w:r>
              <w:rPr>
                <w:bCs/>
                <w:sz w:val="22"/>
                <w:szCs w:val="22"/>
              </w:rPr>
              <w:t xml:space="preserve">Außerhalb des Sentinels: Rückkehrer aus Tansania mit </w:t>
            </w:r>
            <w:r>
              <w:rPr>
                <w:sz w:val="22"/>
                <w:szCs w:val="22"/>
              </w:rPr>
              <w:t>Virus-Subtyp H3N2</w:t>
            </w:r>
          </w:p>
          <w:p>
            <w:pPr>
              <w:pStyle w:val="Listenabsatz"/>
              <w:numPr>
                <w:ilvl w:val="1"/>
                <w:numId w:val="5"/>
              </w:numPr>
              <w:ind w:left="924" w:hanging="357"/>
              <w:rPr>
                <w:bCs/>
                <w:sz w:val="22"/>
                <w:szCs w:val="22"/>
              </w:rPr>
            </w:pPr>
            <w:r>
              <w:rPr>
                <w:bCs/>
                <w:sz w:val="22"/>
                <w:szCs w:val="22"/>
              </w:rPr>
              <w:t>IMS Vorbereitung der Proben: Probeneingänge bis 823, Probenbearbeitung stärkster Anteil in 3. KW 2021 (Folie 3)</w:t>
            </w:r>
          </w:p>
          <w:p>
            <w:pPr>
              <w:pStyle w:val="Listenabsatz"/>
              <w:numPr>
                <w:ilvl w:val="1"/>
                <w:numId w:val="5"/>
              </w:numPr>
              <w:ind w:left="924" w:hanging="357"/>
              <w:rPr>
                <w:bCs/>
                <w:sz w:val="22"/>
                <w:szCs w:val="22"/>
              </w:rPr>
            </w:pPr>
            <w:r>
              <w:rPr>
                <w:bCs/>
                <w:sz w:val="22"/>
                <w:szCs w:val="22"/>
              </w:rPr>
              <w:t>VOC B.1.351 nur 1x (Folie 5)</w:t>
            </w:r>
          </w:p>
          <w:p>
            <w:pPr>
              <w:pStyle w:val="Listenabsatz"/>
              <w:numPr>
                <w:ilvl w:val="1"/>
                <w:numId w:val="5"/>
              </w:numPr>
              <w:ind w:left="924" w:hanging="357"/>
              <w:rPr>
                <w:bCs/>
                <w:sz w:val="22"/>
                <w:szCs w:val="22"/>
              </w:rPr>
            </w:pPr>
            <w:r>
              <w:rPr>
                <w:bCs/>
                <w:sz w:val="22"/>
                <w:szCs w:val="22"/>
              </w:rPr>
              <w:t>VOC B.1.1.7 deutlicher Trend des Anstiegs</w:t>
            </w:r>
          </w:p>
          <w:p>
            <w:pPr>
              <w:pStyle w:val="Listenabsatz"/>
              <w:ind w:left="924"/>
              <w:rPr>
                <w:bCs/>
                <w:sz w:val="22"/>
                <w:szCs w:val="22"/>
              </w:rPr>
            </w:pPr>
          </w:p>
          <w:p>
            <w:pPr>
              <w:pStyle w:val="Listenabsatz"/>
              <w:ind w:left="453"/>
              <w:rPr>
                <w:sz w:val="22"/>
                <w:szCs w:val="22"/>
              </w:rPr>
            </w:pPr>
          </w:p>
          <w:p>
            <w:pPr>
              <w:pStyle w:val="Listenabsatz"/>
              <w:ind w:left="453"/>
              <w:rPr>
                <w:sz w:val="22"/>
                <w:szCs w:val="22"/>
              </w:rPr>
            </w:pPr>
          </w:p>
          <w:p>
            <w:pPr>
              <w:pStyle w:val="Listenabsatz"/>
              <w:ind w:left="453"/>
              <w:rPr>
                <w:b/>
                <w:sz w:val="22"/>
                <w:szCs w:val="22"/>
              </w:rPr>
            </w:pPr>
          </w:p>
          <w:p>
            <w:pPr>
              <w:pStyle w:val="Listenabsatz"/>
              <w:numPr>
                <w:ilvl w:val="0"/>
                <w:numId w:val="5"/>
              </w:numPr>
              <w:ind w:left="453" w:hanging="340"/>
              <w:rPr>
                <w:sz w:val="22"/>
                <w:szCs w:val="22"/>
              </w:rPr>
            </w:pPr>
            <w:r>
              <w:rPr>
                <w:b/>
                <w:sz w:val="22"/>
                <w:szCs w:val="22"/>
              </w:rPr>
              <w:t>Zahlen zum DIVI-Intensivregister (mittwochs)</w:t>
            </w:r>
            <w:r>
              <w:rPr>
                <w:sz w:val="22"/>
                <w:szCs w:val="22"/>
              </w:rPr>
              <w:t xml:space="preserve"> (Folien </w:t>
            </w:r>
            <w:hyperlink r:id="rId19"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bCs/>
                <w:sz w:val="22"/>
                <w:szCs w:val="22"/>
              </w:rPr>
              <w:t>2.824</w:t>
            </w:r>
            <w:r>
              <w:rPr>
                <w:b/>
                <w:bCs/>
                <w:sz w:val="22"/>
                <w:szCs w:val="22"/>
              </w:rPr>
              <w:t xml:space="preserve"> </w:t>
            </w:r>
            <w:r>
              <w:rPr>
                <w:sz w:val="22"/>
                <w:szCs w:val="22"/>
              </w:rPr>
              <w:t>COVID-19-Patienten ITS (03.03.2021)</w:t>
            </w:r>
          </w:p>
          <w:p>
            <w:pPr>
              <w:pStyle w:val="Listenabsatz"/>
              <w:numPr>
                <w:ilvl w:val="1"/>
                <w:numId w:val="5"/>
              </w:numPr>
              <w:ind w:left="924" w:hanging="357"/>
              <w:rPr>
                <w:sz w:val="22"/>
                <w:szCs w:val="22"/>
              </w:rPr>
            </w:pPr>
            <w:r>
              <w:rPr>
                <w:sz w:val="22"/>
                <w:szCs w:val="22"/>
              </w:rPr>
              <w:t>In den meisten Bundesländern COVID-19-Belegung auf den ITS weiterhin rückläufig (im Vergleich zu Januar 2021 ist ein Rückgang von 147 P zu verzeichnen)</w:t>
            </w:r>
          </w:p>
          <w:p>
            <w:pPr>
              <w:pStyle w:val="Listenabsatz"/>
              <w:numPr>
                <w:ilvl w:val="1"/>
                <w:numId w:val="5"/>
              </w:numPr>
              <w:ind w:left="924" w:hanging="357"/>
              <w:rPr>
                <w:sz w:val="22"/>
                <w:szCs w:val="22"/>
              </w:rPr>
            </w:pPr>
            <w:r>
              <w:rPr>
                <w:sz w:val="22"/>
                <w:szCs w:val="22"/>
              </w:rPr>
              <w:lastRenderedPageBreak/>
              <w:t xml:space="preserve">Beobachtung: Anzahl </w:t>
            </w:r>
            <w:proofErr w:type="gramStart"/>
            <w:r>
              <w:rPr>
                <w:sz w:val="22"/>
                <w:szCs w:val="22"/>
              </w:rPr>
              <w:t>von Patient</w:t>
            </w:r>
            <w:proofErr w:type="gramEnd"/>
            <w:r>
              <w:rPr>
                <w:sz w:val="22"/>
                <w:szCs w:val="22"/>
              </w:rPr>
              <w:t>*innen mit leichter respiratorischer Therapieform (High-Flow, NIV) leicht zunehmend, während die Anzahl Behandelter mit invasiver Beatmung und ECMO-Therapie weiter abgenommen hat (Folie 1)</w:t>
            </w:r>
          </w:p>
          <w:p>
            <w:pPr>
              <w:pStyle w:val="Listenabsatz"/>
              <w:numPr>
                <w:ilvl w:val="1"/>
                <w:numId w:val="5"/>
              </w:numPr>
              <w:ind w:left="924" w:hanging="357"/>
              <w:rPr>
                <w:sz w:val="22"/>
                <w:szCs w:val="22"/>
              </w:rPr>
            </w:pPr>
            <w:r>
              <w:rPr>
                <w:sz w:val="22"/>
                <w:szCs w:val="22"/>
              </w:rPr>
              <w:t xml:space="preserve">Anteil der Covid-19-Patient*innen an der Gesamtzahl der Intensivbetten: In 3 Bundesländern liegt der Anteil </w:t>
            </w:r>
            <w:proofErr w:type="gramStart"/>
            <w:r>
              <w:rPr>
                <w:sz w:val="22"/>
                <w:szCs w:val="22"/>
              </w:rPr>
              <w:t>von COVID-19-Patient</w:t>
            </w:r>
            <w:proofErr w:type="gramEnd"/>
            <w:r>
              <w:rPr>
                <w:sz w:val="22"/>
                <w:szCs w:val="22"/>
              </w:rPr>
              <w:t xml:space="preserve">*innen an ITS-Betten über 15% (~jedes 6.Bett) und in 4 Länder unter 10% (* 2 BL mehr letzte Woche) </w:t>
            </w:r>
          </w:p>
          <w:p>
            <w:pPr>
              <w:pStyle w:val="Listenabsatz"/>
              <w:numPr>
                <w:ilvl w:val="2"/>
                <w:numId w:val="5"/>
              </w:numPr>
              <w:ind w:left="1491" w:hanging="357"/>
              <w:rPr>
                <w:sz w:val="22"/>
                <w:szCs w:val="22"/>
              </w:rPr>
            </w:pPr>
            <w:r>
              <w:rPr>
                <w:sz w:val="22"/>
                <w:szCs w:val="22"/>
              </w:rPr>
              <w:t>Anteil über 15%: Thüringen, Bremen, Berlin</w:t>
            </w:r>
          </w:p>
          <w:p>
            <w:pPr>
              <w:pStyle w:val="Listenabsatz"/>
              <w:numPr>
                <w:ilvl w:val="2"/>
                <w:numId w:val="5"/>
              </w:numPr>
              <w:ind w:left="1491" w:hanging="357"/>
              <w:rPr>
                <w:sz w:val="22"/>
                <w:szCs w:val="22"/>
              </w:rPr>
            </w:pPr>
            <w:r>
              <w:rPr>
                <w:sz w:val="22"/>
                <w:szCs w:val="22"/>
              </w:rPr>
              <w:t>Anteil unter 15%: Hamburg, Brandenburg</w:t>
            </w:r>
          </w:p>
          <w:p>
            <w:pPr>
              <w:pStyle w:val="Listenabsatz"/>
              <w:numPr>
                <w:ilvl w:val="2"/>
                <w:numId w:val="5"/>
              </w:numPr>
              <w:ind w:left="1491" w:hanging="357"/>
              <w:rPr>
                <w:sz w:val="22"/>
                <w:szCs w:val="22"/>
              </w:rPr>
            </w:pPr>
            <w:r>
              <w:rPr>
                <w:sz w:val="22"/>
                <w:szCs w:val="22"/>
              </w:rPr>
              <w:t>Anteil unter 10 %: Schleswig-Holstein, Baden-Württemberg</w:t>
            </w:r>
          </w:p>
          <w:p>
            <w:pPr>
              <w:pStyle w:val="Listenabsatz"/>
              <w:numPr>
                <w:ilvl w:val="1"/>
                <w:numId w:val="5"/>
              </w:numPr>
              <w:ind w:left="924" w:hanging="357"/>
              <w:rPr>
                <w:sz w:val="22"/>
                <w:szCs w:val="22"/>
              </w:rPr>
            </w:pPr>
            <w:r>
              <w:rPr>
                <w:sz w:val="22"/>
                <w:szCs w:val="22"/>
              </w:rPr>
              <w:t>Belastungslage auf Intensivstationen (Folie 3)</w:t>
            </w:r>
          </w:p>
          <w:p>
            <w:pPr>
              <w:pStyle w:val="Listenabsatz"/>
              <w:numPr>
                <w:ilvl w:val="2"/>
                <w:numId w:val="5"/>
              </w:numPr>
              <w:ind w:left="1491" w:hanging="357"/>
              <w:rPr>
                <w:sz w:val="22"/>
                <w:szCs w:val="22"/>
              </w:rPr>
            </w:pPr>
            <w:r>
              <w:rPr>
                <w:sz w:val="22"/>
                <w:szCs w:val="22"/>
              </w:rPr>
              <w:t>Weitere Stabilisierung der Lage auf ITS</w:t>
            </w:r>
          </w:p>
          <w:p>
            <w:pPr>
              <w:pStyle w:val="Listenabsatz"/>
              <w:numPr>
                <w:ilvl w:val="2"/>
                <w:numId w:val="5"/>
              </w:numPr>
              <w:ind w:left="1491" w:hanging="357"/>
              <w:rPr>
                <w:sz w:val="22"/>
                <w:szCs w:val="22"/>
              </w:rPr>
            </w:pPr>
            <w:r>
              <w:rPr>
                <w:sz w:val="22"/>
                <w:szCs w:val="22"/>
              </w:rPr>
              <w:t>Situation des Personalmangels verbessert sich weiterhin in den Akutkrankenhäusern</w:t>
            </w:r>
          </w:p>
          <w:p>
            <w:pPr>
              <w:pStyle w:val="Listenabsatz"/>
              <w:numPr>
                <w:ilvl w:val="2"/>
                <w:numId w:val="5"/>
              </w:numPr>
              <w:ind w:left="1491" w:hanging="357"/>
              <w:rPr>
                <w:sz w:val="22"/>
                <w:szCs w:val="22"/>
              </w:rPr>
            </w:pPr>
            <w:r>
              <w:rPr>
                <w:sz w:val="22"/>
                <w:szCs w:val="22"/>
              </w:rPr>
              <w:t>Leichte Abnahme des Raummangels</w:t>
            </w:r>
          </w:p>
          <w:p>
            <w:pPr>
              <w:pStyle w:val="Listenabsatz"/>
              <w:numPr>
                <w:ilvl w:val="2"/>
                <w:numId w:val="5"/>
              </w:numPr>
              <w:ind w:left="1491" w:hanging="357"/>
              <w:rPr>
                <w:sz w:val="22"/>
                <w:szCs w:val="22"/>
              </w:rPr>
            </w:pPr>
            <w:r>
              <w:rPr>
                <w:sz w:val="22"/>
                <w:szCs w:val="22"/>
              </w:rPr>
              <w:t>Freie Behandlungskapazitäten im High-Care steigen tendenziell wieder an</w:t>
            </w:r>
          </w:p>
          <w:p>
            <w:pPr>
              <w:pStyle w:val="Listenabsatz"/>
              <w:numPr>
                <w:ilvl w:val="1"/>
                <w:numId w:val="5"/>
              </w:numPr>
              <w:ind w:left="924" w:hanging="357"/>
              <w:rPr>
                <w:sz w:val="22"/>
                <w:szCs w:val="22"/>
              </w:rPr>
            </w:pPr>
            <w:proofErr w:type="spellStart"/>
            <w:r>
              <w:rPr>
                <w:sz w:val="22"/>
                <w:szCs w:val="22"/>
              </w:rPr>
              <w:t>SPoCK</w:t>
            </w:r>
            <w:proofErr w:type="spellEnd"/>
            <w:r>
              <w:rPr>
                <w:sz w:val="22"/>
                <w:szCs w:val="22"/>
              </w:rPr>
              <w:t>: Prognosen intensivpflichtiger COVID-19 Patient*innen (Folie 4)</w:t>
            </w:r>
          </w:p>
          <w:p>
            <w:pPr>
              <w:pStyle w:val="Listenabsatz"/>
              <w:numPr>
                <w:ilvl w:val="2"/>
                <w:numId w:val="5"/>
              </w:numPr>
              <w:ind w:left="1491" w:hanging="357"/>
              <w:rPr>
                <w:sz w:val="22"/>
                <w:szCs w:val="22"/>
              </w:rPr>
            </w:pPr>
            <w:r>
              <w:rPr>
                <w:sz w:val="22"/>
                <w:szCs w:val="22"/>
              </w:rPr>
              <w:t>Leichte Abnahme der Kapazitätsprognose</w:t>
            </w:r>
          </w:p>
          <w:p>
            <w:pPr>
              <w:pStyle w:val="Listenabsatz"/>
              <w:numPr>
                <w:ilvl w:val="1"/>
                <w:numId w:val="5"/>
              </w:numPr>
              <w:ind w:left="924" w:hanging="357"/>
              <w:rPr>
                <w:sz w:val="22"/>
                <w:szCs w:val="22"/>
              </w:rPr>
            </w:pPr>
            <w:r>
              <w:rPr>
                <w:sz w:val="22"/>
                <w:szCs w:val="22"/>
              </w:rPr>
              <w:t>Regional</w:t>
            </w:r>
          </w:p>
          <w:p>
            <w:pPr>
              <w:pStyle w:val="Listenabsatz"/>
              <w:numPr>
                <w:ilvl w:val="2"/>
                <w:numId w:val="5"/>
              </w:numPr>
              <w:ind w:left="1491" w:hanging="357"/>
              <w:rPr>
                <w:i/>
                <w:sz w:val="22"/>
                <w:szCs w:val="22"/>
              </w:rPr>
            </w:pPr>
            <w:r>
              <w:rPr>
                <w:sz w:val="22"/>
                <w:szCs w:val="22"/>
              </w:rPr>
              <w:t xml:space="preserve">Beispiel Amberg, Trend weiter steigend, teils auch mit ITS-Zunahme prognostiziert </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3</w:t>
            </w: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lastRenderedPageBreak/>
              <w:t>Präs</w:t>
            </w:r>
            <w:proofErr w:type="spellEnd"/>
          </w:p>
          <w:p>
            <w:pPr>
              <w:rPr>
                <w:sz w:val="22"/>
                <w:szCs w:val="22"/>
              </w:rPr>
            </w:pPr>
          </w:p>
          <w:p>
            <w:pPr>
              <w:rPr>
                <w:sz w:val="22"/>
                <w:szCs w:val="22"/>
              </w:rPr>
            </w:pPr>
          </w:p>
          <w:p>
            <w:pPr>
              <w:rPr>
                <w:sz w:val="22"/>
                <w:szCs w:val="22"/>
              </w:rPr>
            </w:pPr>
            <w:r>
              <w:rPr>
                <w:sz w:val="22"/>
                <w:szCs w:val="22"/>
              </w:rPr>
              <w:t>FG37</w:t>
            </w:r>
          </w:p>
          <w:p>
            <w:pPr>
              <w:rPr>
                <w:sz w:val="22"/>
                <w:szCs w:val="22"/>
                <w:lang w:val="en-US"/>
              </w:rPr>
            </w:pPr>
            <w:r>
              <w:rPr>
                <w:sz w:val="22"/>
                <w:szCs w:val="22"/>
                <w:lang w:val="en-US"/>
              </w:rPr>
              <w:t>(Eckmanns)</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FG36</w:t>
            </w:r>
          </w:p>
          <w:p>
            <w:pPr>
              <w:rPr>
                <w:sz w:val="22"/>
                <w:szCs w:val="22"/>
                <w:lang w:val="en-US"/>
              </w:rPr>
            </w:pPr>
            <w:r>
              <w:rPr>
                <w:sz w:val="22"/>
                <w:szCs w:val="22"/>
                <w:lang w:val="en-US"/>
              </w:rPr>
              <w:t>(Buda)</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FG36 (Buda)</w:t>
            </w:r>
          </w:p>
          <w:p>
            <w:pPr>
              <w:rPr>
                <w:sz w:val="22"/>
                <w:szCs w:val="22"/>
                <w:lang w:val="en-US"/>
              </w:rPr>
            </w:pPr>
          </w:p>
          <w:p>
            <w:pPr>
              <w:rPr>
                <w:sz w:val="22"/>
                <w:szCs w:val="22"/>
              </w:rPr>
            </w:pPr>
            <w:r>
              <w:rPr>
                <w:sz w:val="22"/>
                <w:szCs w:val="22"/>
              </w:rPr>
              <w:t>Abt.3 (Hamouda)</w:t>
            </w:r>
          </w:p>
          <w:p>
            <w:pPr>
              <w:rPr>
                <w:sz w:val="22"/>
                <w:szCs w:val="22"/>
              </w:rPr>
            </w:pPr>
          </w:p>
          <w:p>
            <w:pPr>
              <w:rPr>
                <w:sz w:val="22"/>
                <w:szCs w:val="22"/>
              </w:rPr>
            </w:pPr>
            <w:r>
              <w:rPr>
                <w:sz w:val="22"/>
                <w:szCs w:val="22"/>
              </w:rPr>
              <w:t>FG38 (Rexroth)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Leitung</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 (Dürrwald)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(Fischer)</w:t>
            </w:r>
          </w:p>
        </w:tc>
      </w:tr>
      <w:tr>
        <w:tc>
          <w:tcPr>
            <w:tcW w:w="684" w:type="dxa"/>
          </w:tcPr>
          <w:p>
            <w:pPr>
              <w:rPr>
                <w:b/>
              </w:rPr>
            </w:pPr>
            <w:r>
              <w:rPr>
                <w:b/>
              </w:rPr>
              <w:lastRenderedPageBreak/>
              <w:t>2</w:t>
            </w:r>
          </w:p>
        </w:tc>
        <w:tc>
          <w:tcPr>
            <w:tcW w:w="6795" w:type="dxa"/>
          </w:tcPr>
          <w:p>
            <w:pPr>
              <w:spacing w:line="276" w:lineRule="auto"/>
              <w:rPr>
                <w:b/>
                <w:color w:val="FF0000"/>
              </w:rPr>
            </w:pPr>
            <w:r>
              <w:rPr>
                <w:b/>
                <w:sz w:val="28"/>
              </w:rPr>
              <w:t>Internationales</w:t>
            </w:r>
            <w:r>
              <w:rPr>
                <w:b/>
                <w:color w:val="FF0000"/>
              </w:rPr>
              <w:t xml:space="preserve"> </w:t>
            </w:r>
          </w:p>
          <w:p>
            <w:pPr>
              <w:pStyle w:val="Listenabsatz"/>
              <w:numPr>
                <w:ilvl w:val="0"/>
                <w:numId w:val="35"/>
              </w:numPr>
            </w:pPr>
            <w:r>
              <w:t xml:space="preserve">Diskussion zu KA 19/27115 Wege aus dem Lockdown (ID 3028) (Folie </w:t>
            </w:r>
            <w:hyperlink r:id="rId20" w:history="1">
              <w:r>
                <w:rPr>
                  <w:rStyle w:val="Hyperlink"/>
                </w:rPr>
                <w:t>hier</w:t>
              </w:r>
            </w:hyperlink>
            <w:r>
              <w:t xml:space="preserve">) </w:t>
            </w:r>
          </w:p>
          <w:p>
            <w:pPr>
              <w:pStyle w:val="Listenabsatz"/>
              <w:numPr>
                <w:ilvl w:val="0"/>
                <w:numId w:val="5"/>
              </w:numPr>
              <w:ind w:left="453" w:hanging="340"/>
              <w:rPr>
                <w:sz w:val="22"/>
                <w:szCs w:val="22"/>
              </w:rPr>
            </w:pPr>
            <w:r>
              <w:rPr>
                <w:sz w:val="22"/>
                <w:szCs w:val="22"/>
              </w:rPr>
              <w:t>Frage 1 und 2: Abhandlung durch Stufenplan (dort sind bereits Dokumente vorhanden)</w:t>
            </w:r>
          </w:p>
          <w:p>
            <w:pPr>
              <w:pStyle w:val="Listenabsatz"/>
              <w:numPr>
                <w:ilvl w:val="0"/>
                <w:numId w:val="5"/>
              </w:numPr>
              <w:ind w:left="453" w:hanging="340"/>
              <w:rPr>
                <w:sz w:val="22"/>
                <w:szCs w:val="22"/>
              </w:rPr>
            </w:pPr>
            <w:r>
              <w:rPr>
                <w:sz w:val="22"/>
                <w:szCs w:val="22"/>
              </w:rPr>
              <w:t>Frage 4: Verweis auf AHA+L Regelungen, Sprachfindung aus Chapeau des Stufenplans</w:t>
            </w:r>
          </w:p>
          <w:p>
            <w:pPr>
              <w:pStyle w:val="Listenabsatz"/>
              <w:numPr>
                <w:ilvl w:val="0"/>
                <w:numId w:val="5"/>
              </w:numPr>
              <w:ind w:left="453" w:hanging="340"/>
              <w:rPr>
                <w:sz w:val="22"/>
                <w:szCs w:val="22"/>
              </w:rPr>
            </w:pPr>
            <w:r>
              <w:rPr>
                <w:sz w:val="22"/>
                <w:szCs w:val="22"/>
              </w:rPr>
              <w:t>Frage 8: Verweis auf Impfungen FG33, Studien zur Prüfung der Verlaufskontrolle der Geimpften laufen, viele Geimpfte werden getestet</w:t>
            </w:r>
          </w:p>
          <w:p>
            <w:pPr>
              <w:pStyle w:val="Listenabsatz"/>
              <w:numPr>
                <w:ilvl w:val="0"/>
                <w:numId w:val="5"/>
              </w:numPr>
              <w:ind w:left="453" w:hanging="340"/>
              <w:rPr>
                <w:sz w:val="22"/>
                <w:szCs w:val="22"/>
              </w:rPr>
            </w:pPr>
            <w:r>
              <w:rPr>
                <w:sz w:val="22"/>
                <w:szCs w:val="22"/>
              </w:rPr>
              <w:t>Frage 9:  keine Sonderregelung für Geimpfte</w:t>
            </w:r>
          </w:p>
          <w:p>
            <w:pPr>
              <w:pStyle w:val="Listenabsatz"/>
              <w:numPr>
                <w:ilvl w:val="0"/>
                <w:numId w:val="5"/>
              </w:numPr>
              <w:ind w:left="453" w:hanging="340"/>
              <w:rPr>
                <w:sz w:val="22"/>
                <w:szCs w:val="22"/>
              </w:rPr>
            </w:pPr>
            <w:r>
              <w:rPr>
                <w:sz w:val="22"/>
                <w:szCs w:val="22"/>
              </w:rPr>
              <w:t>Beantwortung via Lagezentrum</w:t>
            </w:r>
          </w:p>
          <w:p>
            <w:pPr>
              <w:spacing w:line="276" w:lineRule="auto"/>
              <w:rPr>
                <w:b/>
                <w:sz w:val="18"/>
                <w:szCs w:val="18"/>
              </w:rPr>
            </w:pPr>
          </w:p>
          <w:p>
            <w:pPr>
              <w:pStyle w:val="Listenabsatz"/>
              <w:ind w:left="1080"/>
              <w:rPr>
                <w:b/>
                <w:sz w:val="22"/>
                <w:szCs w:val="22"/>
                <w:highlight w:val="yellow"/>
              </w:rPr>
            </w:pPr>
          </w:p>
        </w:tc>
        <w:tc>
          <w:tcPr>
            <w:tcW w:w="1492" w:type="dxa"/>
          </w:tcPr>
          <w:p>
            <w:pPr>
              <w:rPr>
                <w:sz w:val="22"/>
                <w:szCs w:val="22"/>
              </w:rPr>
            </w:pPr>
          </w:p>
          <w:p>
            <w:pPr>
              <w:rPr>
                <w:sz w:val="22"/>
                <w:szCs w:val="22"/>
              </w:rPr>
            </w:pPr>
          </w:p>
          <w:p>
            <w:pPr>
              <w:rPr>
                <w:sz w:val="22"/>
                <w:szCs w:val="22"/>
                <w:lang w:val="en-US"/>
              </w:rPr>
            </w:pPr>
            <w:r>
              <w:rPr>
                <w:sz w:val="22"/>
                <w:szCs w:val="22"/>
                <w:lang w:val="en-US"/>
              </w:rPr>
              <w:t>ZIG</w:t>
            </w:r>
          </w:p>
          <w:p>
            <w:pPr>
              <w:rPr>
                <w:sz w:val="22"/>
                <w:szCs w:val="22"/>
                <w:lang w:val="en-US"/>
              </w:rPr>
            </w:pPr>
            <w:r>
              <w:rPr>
                <w:sz w:val="22"/>
                <w:szCs w:val="22"/>
                <w:lang w:val="en-US"/>
              </w:rPr>
              <w:t>(</w:t>
            </w:r>
            <w:r>
              <w:rPr>
                <w:sz w:val="22"/>
              </w:rPr>
              <w:t>Hanefeld</w:t>
            </w:r>
            <w:r>
              <w:rPr>
                <w:sz w:val="22"/>
                <w:szCs w:val="22"/>
                <w:lang w:val="en-US"/>
              </w:rPr>
              <w:t>)</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FG38 (Rexroth)</w:t>
            </w:r>
          </w:p>
          <w:p>
            <w:pPr>
              <w:rPr>
                <w:sz w:val="22"/>
                <w:szCs w:val="22"/>
                <w:lang w:val="en-US"/>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Nicht besprochen</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Nicht besprochen</w:t>
            </w:r>
          </w:p>
          <w:p>
            <w:pPr>
              <w:rPr>
                <w:sz w:val="22"/>
                <w:szCs w:val="22"/>
              </w:rPr>
            </w:pPr>
          </w:p>
          <w:p>
            <w:pPr>
              <w:rPr>
                <w:sz w:val="22"/>
                <w:szCs w:val="22"/>
              </w:rPr>
            </w:pP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tc>
      </w:tr>
      <w:tr>
        <w:trPr>
          <w:trHeight w:val="518"/>
        </w:trPr>
        <w:tc>
          <w:tcPr>
            <w:tcW w:w="684" w:type="dxa"/>
          </w:tcPr>
          <w:p>
            <w:pPr>
              <w:rPr>
                <w:b/>
              </w:rPr>
            </w:pPr>
            <w:r>
              <w:rPr>
                <w:b/>
              </w:rPr>
              <w:lastRenderedPageBreak/>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5"/>
              </w:numPr>
              <w:ind w:left="453" w:hanging="340"/>
              <w:rPr>
                <w:sz w:val="22"/>
                <w:szCs w:val="22"/>
              </w:rPr>
            </w:pPr>
            <w:r>
              <w:rPr>
                <w:sz w:val="22"/>
                <w:szCs w:val="22"/>
              </w:rPr>
              <w:t>Vertiefung der Seite Infektionsschutz.de</w:t>
            </w:r>
          </w:p>
          <w:p>
            <w:pPr>
              <w:pStyle w:val="Listenabsatz"/>
              <w:numPr>
                <w:ilvl w:val="0"/>
                <w:numId w:val="5"/>
              </w:numPr>
              <w:ind w:left="453" w:hanging="340"/>
              <w:rPr>
                <w:sz w:val="22"/>
                <w:szCs w:val="22"/>
              </w:rPr>
            </w:pPr>
            <w:r>
              <w:rPr>
                <w:sz w:val="22"/>
                <w:szCs w:val="22"/>
              </w:rPr>
              <w:t>FAQ werden weiterentwickelt</w:t>
            </w:r>
          </w:p>
          <w:p>
            <w:pPr>
              <w:pStyle w:val="Listenabsatz"/>
              <w:numPr>
                <w:ilvl w:val="0"/>
                <w:numId w:val="5"/>
              </w:numPr>
              <w:ind w:left="453" w:hanging="340"/>
              <w:rPr>
                <w:sz w:val="22"/>
                <w:szCs w:val="22"/>
              </w:rPr>
            </w:pPr>
            <w:r>
              <w:rPr>
                <w:sz w:val="22"/>
                <w:szCs w:val="22"/>
              </w:rPr>
              <w:t>Entwurf zur geplanten Anzeigenkampagne ist in Arbeit</w:t>
            </w:r>
          </w:p>
          <w:p>
            <w:pPr>
              <w:rPr>
                <w:sz w:val="22"/>
                <w:szCs w:val="22"/>
              </w:rPr>
            </w:pPr>
          </w:p>
          <w:p>
            <w:pPr>
              <w:rPr>
                <w:b/>
                <w:sz w:val="22"/>
                <w:szCs w:val="22"/>
              </w:rPr>
            </w:pPr>
            <w:r>
              <w:rPr>
                <w:b/>
                <w:sz w:val="22"/>
                <w:szCs w:val="22"/>
              </w:rPr>
              <w:t xml:space="preserve">Presse </w:t>
            </w:r>
          </w:p>
          <w:p>
            <w:pPr>
              <w:pStyle w:val="Listenabsatz"/>
              <w:numPr>
                <w:ilvl w:val="0"/>
                <w:numId w:val="33"/>
              </w:numPr>
            </w:pPr>
            <w:r>
              <w:t>Feiertag 08. März 2021</w:t>
            </w:r>
          </w:p>
          <w:p>
            <w:pPr>
              <w:pStyle w:val="Listenabsatz"/>
              <w:numPr>
                <w:ilvl w:val="0"/>
                <w:numId w:val="5"/>
              </w:numPr>
              <w:ind w:left="453" w:hanging="340"/>
              <w:rPr>
                <w:sz w:val="22"/>
                <w:szCs w:val="22"/>
              </w:rPr>
            </w:pPr>
            <w:r>
              <w:rPr>
                <w:sz w:val="22"/>
                <w:szCs w:val="22"/>
              </w:rPr>
              <w:t>Pressepostfach wird überwacht</w:t>
            </w:r>
          </w:p>
          <w:p>
            <w:pPr>
              <w:pStyle w:val="Listenabsatz"/>
              <w:numPr>
                <w:ilvl w:val="0"/>
                <w:numId w:val="5"/>
              </w:numPr>
              <w:ind w:left="453" w:hanging="340"/>
              <w:rPr>
                <w:sz w:val="22"/>
                <w:szCs w:val="22"/>
              </w:rPr>
            </w:pPr>
            <w:r>
              <w:rPr>
                <w:sz w:val="22"/>
                <w:szCs w:val="22"/>
              </w:rPr>
              <w:t>Webmaster: Verfügbarkeit wie an Wochenenden</w:t>
            </w:r>
          </w:p>
          <w:p>
            <w:pPr>
              <w:pStyle w:val="Listenabsatz"/>
              <w:numPr>
                <w:ilvl w:val="0"/>
                <w:numId w:val="5"/>
              </w:numPr>
              <w:ind w:left="453" w:hanging="340"/>
              <w:rPr>
                <w:sz w:val="22"/>
                <w:szCs w:val="22"/>
              </w:rPr>
            </w:pPr>
            <w:r>
              <w:rPr>
                <w:sz w:val="22"/>
                <w:szCs w:val="22"/>
              </w:rPr>
              <w:t>Rufbereitschaft wird eingerichtet (Telefonnummern werden von Frau Wenchel noch mitgeteilt)</w:t>
            </w:r>
          </w:p>
          <w:p>
            <w:pPr>
              <w:rPr>
                <w:sz w:val="22"/>
                <w:szCs w:val="22"/>
              </w:rPr>
            </w:pPr>
          </w:p>
        </w:tc>
        <w:tc>
          <w:tcPr>
            <w:tcW w:w="1492" w:type="dxa"/>
          </w:tcPr>
          <w:p>
            <w:pPr>
              <w:rPr>
                <w:sz w:val="22"/>
                <w:szCs w:val="22"/>
              </w:rPr>
            </w:pPr>
          </w:p>
          <w:p>
            <w:pPr>
              <w:rPr>
                <w:sz w:val="22"/>
                <w:szCs w:val="22"/>
              </w:rPr>
            </w:pPr>
            <w:r>
              <w:rPr>
                <w:sz w:val="22"/>
                <w:szCs w:val="22"/>
              </w:rPr>
              <w:t>BZgA</w:t>
            </w:r>
          </w:p>
          <w:p>
            <w:pPr>
              <w:rPr>
                <w:sz w:val="22"/>
                <w:szCs w:val="22"/>
              </w:rPr>
            </w:pPr>
            <w:r>
              <w:rPr>
                <w:sz w:val="22"/>
                <w:szCs w:val="22"/>
              </w:rPr>
              <w:t>(</w:t>
            </w:r>
            <w:proofErr w:type="spellStart"/>
            <w:r>
              <w:rPr>
                <w:sz w:val="22"/>
                <w:szCs w:val="22"/>
              </w:rPr>
              <w:t>Ebrahimzadeh</w:t>
            </w:r>
            <w:proofErr w:type="spellEnd"/>
            <w:r>
              <w:rPr>
                <w:sz w:val="22"/>
                <w:szCs w:val="22"/>
              </w:rPr>
              <w:t xml:space="preserve">-Wetter) </w:t>
            </w: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(Wenchel)</w:t>
            </w:r>
          </w:p>
          <w:p>
            <w:pPr>
              <w:rPr>
                <w:sz w:val="22"/>
                <w:szCs w:val="22"/>
              </w:rPr>
            </w:pPr>
          </w:p>
          <w:p>
            <w:pPr>
              <w:rPr>
                <w:sz w:val="22"/>
                <w:szCs w:val="22"/>
              </w:rPr>
            </w:pP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Modellierungsstudie (mittwochs)</w:t>
            </w:r>
          </w:p>
          <w:p>
            <w:pPr>
              <w:pStyle w:val="Listenabsatz"/>
              <w:numPr>
                <w:ilvl w:val="1"/>
                <w:numId w:val="5"/>
              </w:numPr>
              <w:ind w:left="907" w:hanging="340"/>
              <w:rPr>
                <w:sz w:val="22"/>
                <w:szCs w:val="22"/>
              </w:rPr>
            </w:pPr>
            <w:r>
              <w:rPr>
                <w:sz w:val="22"/>
                <w:szCs w:val="22"/>
              </w:rPr>
              <w:t>Nicht besprochen</w:t>
            </w:r>
          </w:p>
          <w:p>
            <w:pPr>
              <w:pStyle w:val="Listenabsatz"/>
              <w:spacing w:line="276" w:lineRule="auto"/>
              <w:ind w:left="340"/>
              <w:rPr>
                <w:b/>
                <w:sz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Nicht besprochen</w:t>
            </w:r>
          </w:p>
          <w:p>
            <w:pPr>
              <w:pStyle w:val="Listenabsatz"/>
              <w:ind w:left="453"/>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Nicht besprochen</w:t>
            </w:r>
          </w:p>
          <w:p>
            <w:pPr>
              <w:pStyle w:val="Listenabsatz"/>
              <w:ind w:left="453"/>
              <w:rPr>
                <w:sz w:val="22"/>
                <w:szCs w:val="22"/>
              </w:rPr>
            </w:pPr>
          </w:p>
        </w:tc>
        <w:tc>
          <w:tcPr>
            <w:tcW w:w="1492" w:type="dxa"/>
          </w:tcPr>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sz w:val="28"/>
                <w:szCs w:val="28"/>
              </w:rPr>
            </w:pPr>
            <w:r>
              <w:rPr>
                <w:b/>
                <w:sz w:val="28"/>
                <w:szCs w:val="28"/>
              </w:rPr>
              <w:t>9</w:t>
            </w:r>
          </w:p>
        </w:tc>
        <w:tc>
          <w:tcPr>
            <w:tcW w:w="6795" w:type="dxa"/>
          </w:tcPr>
          <w:p>
            <w:pPr>
              <w:rPr>
                <w:b/>
                <w:sz w:val="28"/>
                <w:szCs w:val="28"/>
              </w:rPr>
            </w:pPr>
            <w:r>
              <w:rPr>
                <w:b/>
                <w:sz w:val="28"/>
                <w:szCs w:val="28"/>
              </w:rPr>
              <w:t>Labordiagnostik</w:t>
            </w:r>
          </w:p>
          <w:p>
            <w:pPr>
              <w:pStyle w:val="Listenabsatz"/>
              <w:numPr>
                <w:ilvl w:val="0"/>
                <w:numId w:val="35"/>
              </w:numPr>
            </w:pPr>
            <w:r>
              <w:t xml:space="preserve">Performance des Roche Ag-Schnelltests bei britischer </w:t>
            </w:r>
            <w:proofErr w:type="spellStart"/>
            <w:r>
              <w:t>VoC</w:t>
            </w:r>
            <w:proofErr w:type="spellEnd"/>
            <w:r>
              <w:t>, Einsatz POCT nach verlängerter Quarantäne</w:t>
            </w:r>
          </w:p>
          <w:p>
            <w:pPr>
              <w:pStyle w:val="Listenabsatz"/>
              <w:numPr>
                <w:ilvl w:val="0"/>
                <w:numId w:val="5"/>
              </w:numPr>
              <w:ind w:left="453" w:hanging="340"/>
              <w:rPr>
                <w:sz w:val="22"/>
                <w:szCs w:val="22"/>
              </w:rPr>
            </w:pPr>
            <w:r>
              <w:rPr>
                <w:sz w:val="22"/>
                <w:szCs w:val="22"/>
              </w:rPr>
              <w:t>Diskrepanz bei Anwendung von Antigentests und PCR Tests in Kliniken</w:t>
            </w:r>
          </w:p>
          <w:p>
            <w:pPr>
              <w:pStyle w:val="Listenabsatz"/>
              <w:numPr>
                <w:ilvl w:val="0"/>
                <w:numId w:val="5"/>
              </w:numPr>
              <w:ind w:left="453" w:hanging="340"/>
              <w:rPr>
                <w:sz w:val="22"/>
                <w:szCs w:val="22"/>
              </w:rPr>
            </w:pPr>
            <w:r>
              <w:rPr>
                <w:sz w:val="22"/>
                <w:szCs w:val="22"/>
              </w:rPr>
              <w:t>Diskrepanz trat bei Werten von über 25 auf – die Beobachtung ist eher hierauf zurückzuführen</w:t>
            </w:r>
          </w:p>
          <w:p>
            <w:pPr>
              <w:pStyle w:val="Listenabsatz"/>
              <w:numPr>
                <w:ilvl w:val="0"/>
                <w:numId w:val="35"/>
              </w:numPr>
            </w:pPr>
            <w:r>
              <w:t>Gurgeln-basierte Probennahme?</w:t>
            </w:r>
          </w:p>
          <w:p>
            <w:pPr>
              <w:pStyle w:val="Listenabsatz"/>
              <w:numPr>
                <w:ilvl w:val="0"/>
                <w:numId w:val="5"/>
              </w:numPr>
              <w:ind w:left="453" w:hanging="340"/>
              <w:rPr>
                <w:sz w:val="22"/>
                <w:szCs w:val="22"/>
              </w:rPr>
            </w:pPr>
            <w:r>
              <w:rPr>
                <w:sz w:val="22"/>
                <w:szCs w:val="22"/>
              </w:rPr>
              <w:t xml:space="preserve">Aktualisierungen werden in AGI berücksichtigt </w:t>
            </w:r>
          </w:p>
          <w:p>
            <w:pPr>
              <w:ind w:left="360"/>
            </w:pPr>
          </w:p>
        </w:tc>
        <w:tc>
          <w:tcPr>
            <w:tcW w:w="1492" w:type="dxa"/>
          </w:tcPr>
          <w:p>
            <w:pPr>
              <w:rPr>
                <w:lang w:val="en-US"/>
              </w:rPr>
            </w:pPr>
          </w:p>
          <w:p>
            <w:pPr>
              <w:rPr>
                <w:lang w:val="en-US"/>
              </w:rPr>
            </w:pPr>
          </w:p>
          <w:p>
            <w:pPr>
              <w:rPr>
                <w:lang w:val="en-US"/>
              </w:rPr>
            </w:pPr>
            <w:r>
              <w:rPr>
                <w:lang w:val="en-US"/>
              </w:rPr>
              <w:t>FG17/ZBS1</w:t>
            </w:r>
          </w:p>
          <w:p>
            <w:pPr>
              <w:rPr>
                <w:lang w:val="en-US"/>
              </w:rPr>
            </w:pPr>
          </w:p>
          <w:p>
            <w:pPr>
              <w:rPr>
                <w:lang w:val="en-US"/>
              </w:rPr>
            </w:pPr>
            <w:r>
              <w:rPr>
                <w:lang w:val="en-US"/>
              </w:rPr>
              <w:t>Abt. 1 (Mielke)</w:t>
            </w:r>
          </w:p>
          <w:p>
            <w:pPr>
              <w:rPr>
                <w:lang w:val="en-US"/>
              </w:rPr>
            </w:pPr>
          </w:p>
          <w:p>
            <w:pPr>
              <w:rPr>
                <w:lang w:val="en-US"/>
              </w:rPr>
            </w:pPr>
            <w:r>
              <w:rPr>
                <w:lang w:val="en-US"/>
              </w:rPr>
              <w:t>FG38 (Rexroth)</w:t>
            </w:r>
          </w:p>
          <w:p>
            <w:pPr>
              <w:rPr>
                <w:lang w:val="en-US"/>
              </w:rPr>
            </w:pPr>
            <w:r>
              <w:rPr>
                <w:lang w:val="en-US"/>
              </w:rPr>
              <w:t>Abt.1 (Mielke)</w:t>
            </w: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Verlegung von 10 Patienten aus Slowakei – Übernahme durch NRW (beide Länder befinden sich im bilateralen Austausch, keine aktive Rolle des RKI in diesem Prozess, wir sind jedoch im Informationsfluss enthalten)</w:t>
            </w:r>
          </w:p>
          <w:p>
            <w:pPr>
              <w:pStyle w:val="Listenabsatz"/>
              <w:numPr>
                <w:ilvl w:val="0"/>
                <w:numId w:val="5"/>
              </w:numPr>
              <w:ind w:left="453" w:hanging="340"/>
              <w:rPr>
                <w:sz w:val="22"/>
                <w:szCs w:val="22"/>
              </w:rPr>
            </w:pPr>
            <w:r>
              <w:rPr>
                <w:sz w:val="22"/>
                <w:szCs w:val="22"/>
              </w:rPr>
              <w:t>Für geplante Übernahme von 50-100 Patienten aus Tschechien wird die dafür zwingend erforderliche formale EWRS-Anfrage erwartet – 1. TK mit den 16 Bundesländern fand bereits statt</w:t>
            </w:r>
          </w:p>
          <w:p>
            <w:pPr>
              <w:pStyle w:val="Listenabsatz"/>
              <w:numPr>
                <w:ilvl w:val="0"/>
                <w:numId w:val="5"/>
              </w:numPr>
              <w:ind w:left="453" w:hanging="340"/>
              <w:rPr>
                <w:sz w:val="22"/>
                <w:szCs w:val="22"/>
              </w:rPr>
            </w:pPr>
            <w:r>
              <w:rPr>
                <w:sz w:val="22"/>
                <w:szCs w:val="22"/>
              </w:rPr>
              <w:t>Hohe Aktualisierungsfrequenz bei Therapiehinweisen (Fokus auf monoklonale Antikörper)</w:t>
            </w:r>
          </w:p>
          <w:p>
            <w:pPr>
              <w:ind w:left="113"/>
              <w:rPr>
                <w:sz w:val="22"/>
                <w:szCs w:val="22"/>
              </w:rPr>
            </w:pPr>
          </w:p>
        </w:tc>
        <w:tc>
          <w:tcPr>
            <w:tcW w:w="1492" w:type="dxa"/>
          </w:tcPr>
          <w:p>
            <w:pPr>
              <w:rPr>
                <w:sz w:val="22"/>
                <w:szCs w:val="22"/>
              </w:rPr>
            </w:pPr>
          </w:p>
          <w:p>
            <w:pPr>
              <w:rPr>
                <w:sz w:val="22"/>
                <w:szCs w:val="22"/>
              </w:rPr>
            </w:pPr>
            <w:r>
              <w:rPr>
                <w:sz w:val="22"/>
                <w:szCs w:val="22"/>
              </w:rPr>
              <w:t xml:space="preserve">IBBS </w:t>
            </w:r>
          </w:p>
          <w:p>
            <w:pPr>
              <w:rPr>
                <w:sz w:val="22"/>
                <w:szCs w:val="22"/>
              </w:rPr>
            </w:pPr>
            <w:r>
              <w:rPr>
                <w:sz w:val="22"/>
                <w:szCs w:val="22"/>
              </w:rPr>
              <w:t>(Ruehe)</w:t>
            </w:r>
          </w:p>
        </w:tc>
      </w:tr>
      <w:tr>
        <w:tc>
          <w:tcPr>
            <w:tcW w:w="684" w:type="dxa"/>
          </w:tcPr>
          <w:p>
            <w:pPr>
              <w:rPr>
                <w:b/>
              </w:rPr>
            </w:pPr>
            <w:r>
              <w:rPr>
                <w:b/>
              </w:rPr>
              <w:lastRenderedPageBreak/>
              <w:t>11</w:t>
            </w:r>
          </w:p>
        </w:tc>
        <w:tc>
          <w:tcPr>
            <w:tcW w:w="6795" w:type="dxa"/>
          </w:tcPr>
          <w:p>
            <w:pPr>
              <w:spacing w:after="200"/>
              <w:rPr>
                <w:b/>
                <w:sz w:val="28"/>
                <w:szCs w:val="28"/>
              </w:rPr>
            </w:pPr>
            <w:r>
              <w:rPr>
                <w:b/>
                <w:sz w:val="28"/>
                <w:szCs w:val="28"/>
              </w:rPr>
              <w:t xml:space="preserve">Maßnahmen zum Infektionsschutz       </w:t>
            </w:r>
          </w:p>
          <w:p>
            <w:pPr>
              <w:pStyle w:val="Listenabsatz"/>
              <w:numPr>
                <w:ilvl w:val="0"/>
                <w:numId w:val="35"/>
              </w:numPr>
              <w:rPr>
                <w:b/>
                <w:sz w:val="28"/>
                <w:szCs w:val="28"/>
              </w:rPr>
            </w:pPr>
            <w:r>
              <w:t>Ressortabstimmung Weiterentwicklung der Verordnung zum Anspruch auf Schutzimpfung gegen das Coronavirus SARS-CoV-2 (ID 3033)</w:t>
            </w:r>
          </w:p>
          <w:p>
            <w:pPr>
              <w:pStyle w:val="Listenabsatz"/>
              <w:numPr>
                <w:ilvl w:val="0"/>
                <w:numId w:val="5"/>
              </w:numPr>
              <w:ind w:left="453" w:hanging="340"/>
              <w:rPr>
                <w:sz w:val="22"/>
                <w:szCs w:val="22"/>
              </w:rPr>
            </w:pPr>
            <w:r>
              <w:rPr>
                <w:sz w:val="22"/>
                <w:szCs w:val="22"/>
              </w:rPr>
              <w:t>Bitte zur Kommentierung FG33 an BMG</w:t>
            </w:r>
          </w:p>
          <w:p>
            <w:pPr>
              <w:pStyle w:val="Listenabsatz"/>
              <w:numPr>
                <w:ilvl w:val="0"/>
                <w:numId w:val="5"/>
              </w:numPr>
              <w:ind w:left="453" w:hanging="340"/>
              <w:rPr>
                <w:sz w:val="22"/>
                <w:szCs w:val="22"/>
              </w:rPr>
            </w:pPr>
            <w:r>
              <w:rPr>
                <w:sz w:val="22"/>
                <w:szCs w:val="22"/>
              </w:rPr>
              <w:t>Gruppen für Impfpriorisierung werden gelockert</w:t>
            </w:r>
          </w:p>
          <w:p>
            <w:pPr>
              <w:pStyle w:val="Listenabsatz"/>
              <w:numPr>
                <w:ilvl w:val="0"/>
                <w:numId w:val="5"/>
              </w:numPr>
              <w:ind w:left="453" w:hanging="340"/>
              <w:rPr>
                <w:sz w:val="22"/>
                <w:szCs w:val="22"/>
              </w:rPr>
            </w:pPr>
            <w:r>
              <w:rPr>
                <w:sz w:val="22"/>
                <w:szCs w:val="22"/>
              </w:rPr>
              <w:t>Kein ärztliches Zeugnis notwendig – individuelle Bearbeitung</w:t>
            </w:r>
          </w:p>
          <w:p>
            <w:pPr>
              <w:pStyle w:val="Listenabsatz"/>
              <w:numPr>
                <w:ilvl w:val="0"/>
                <w:numId w:val="5"/>
              </w:numPr>
              <w:ind w:left="453" w:hanging="340"/>
              <w:rPr>
                <w:sz w:val="22"/>
                <w:szCs w:val="22"/>
              </w:rPr>
            </w:pPr>
            <w:r>
              <w:rPr>
                <w:sz w:val="22"/>
                <w:szCs w:val="22"/>
              </w:rPr>
              <w:t>Diagnoseschlüssel der Krankenkasse – daraus erfolgt Impfeinladung</w:t>
            </w:r>
          </w:p>
          <w:p>
            <w:pPr>
              <w:pStyle w:val="Listenabsatz"/>
              <w:numPr>
                <w:ilvl w:val="0"/>
                <w:numId w:val="5"/>
              </w:numPr>
              <w:ind w:left="453" w:hanging="340"/>
              <w:rPr>
                <w:sz w:val="22"/>
                <w:szCs w:val="22"/>
              </w:rPr>
            </w:pPr>
            <w:r>
              <w:rPr>
                <w:sz w:val="22"/>
                <w:szCs w:val="22"/>
              </w:rPr>
              <w:t>Berichtspflichten von niedergelassenen Ärzten zu Patienten – Vorschlag an KV</w:t>
            </w:r>
          </w:p>
          <w:p>
            <w:pPr>
              <w:pStyle w:val="Listenabsatz"/>
              <w:numPr>
                <w:ilvl w:val="0"/>
                <w:numId w:val="5"/>
              </w:numPr>
              <w:ind w:left="453" w:hanging="340"/>
              <w:rPr>
                <w:sz w:val="22"/>
                <w:szCs w:val="22"/>
              </w:rPr>
            </w:pPr>
            <w:r>
              <w:rPr>
                <w:sz w:val="22"/>
                <w:szCs w:val="22"/>
              </w:rPr>
              <w:t>Impfquotenerfassung muss angepasst werden, um bundesweiten Überblick zu behalten</w:t>
            </w:r>
          </w:p>
          <w:p>
            <w:pPr>
              <w:pStyle w:val="Listenabsatz"/>
              <w:numPr>
                <w:ilvl w:val="0"/>
                <w:numId w:val="5"/>
              </w:numPr>
              <w:ind w:left="453" w:hanging="340"/>
              <w:rPr>
                <w:sz w:val="22"/>
                <w:szCs w:val="22"/>
              </w:rPr>
            </w:pPr>
            <w:r>
              <w:rPr>
                <w:sz w:val="22"/>
                <w:szCs w:val="22"/>
              </w:rPr>
              <w:t>Notwendige Abstimmungen dazu sind bereits im Gespräch</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FG38 (Rexroth)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3 (Hamouda)</w:t>
            </w:r>
          </w:p>
        </w:tc>
      </w:tr>
      <w:tr>
        <w:tc>
          <w:tcPr>
            <w:tcW w:w="684" w:type="dxa"/>
          </w:tcPr>
          <w:p>
            <w:pPr>
              <w:rPr>
                <w:b/>
              </w:rPr>
            </w:pPr>
            <w:r>
              <w:rPr>
                <w:b/>
              </w:rPr>
              <w:t>12</w:t>
            </w:r>
          </w:p>
        </w:tc>
        <w:tc>
          <w:tcPr>
            <w:tcW w:w="6795" w:type="dxa"/>
          </w:tcPr>
          <w:p>
            <w:pPr>
              <w:spacing w:line="276" w:lineRule="auto"/>
              <w:rPr>
                <w:b/>
                <w:sz w:val="28"/>
              </w:rPr>
            </w:pPr>
            <w:r>
              <w:rPr>
                <w:b/>
                <w:sz w:val="28"/>
              </w:rPr>
              <w:t>Surveillance</w:t>
            </w:r>
          </w:p>
          <w:p>
            <w:pPr>
              <w:pStyle w:val="Listenabsatz"/>
              <w:numPr>
                <w:ilvl w:val="0"/>
                <w:numId w:val="5"/>
              </w:numPr>
              <w:ind w:left="453" w:hanging="340"/>
              <w:rPr>
                <w:sz w:val="22"/>
                <w:szCs w:val="22"/>
              </w:rPr>
            </w:pPr>
            <w:r>
              <w:rPr>
                <w:sz w:val="22"/>
                <w:szCs w:val="22"/>
              </w:rPr>
              <w:t xml:space="preserve"> Corona-KiTa-Studie (nur montags)</w:t>
            </w:r>
          </w:p>
          <w:p>
            <w:pPr>
              <w:rPr>
                <w:sz w:val="22"/>
                <w:szCs w:val="22"/>
              </w:rPr>
            </w:pPr>
          </w:p>
          <w:p>
            <w:pPr>
              <w:rPr>
                <w:sz w:val="22"/>
                <w:szCs w:val="22"/>
              </w:rPr>
            </w:pPr>
            <w:r>
              <w:rPr>
                <w:b/>
                <w:sz w:val="22"/>
                <w:szCs w:val="22"/>
              </w:rPr>
              <w:t>Auswertung der VOC</w:t>
            </w:r>
            <w:r>
              <w:rPr>
                <w:sz w:val="22"/>
                <w:szCs w:val="22"/>
              </w:rPr>
              <w:t xml:space="preserve"> (Folien</w:t>
            </w:r>
            <w:hyperlink r:id="rId21" w:history="1">
              <w:r>
                <w:rPr>
                  <w:rStyle w:val="Hyperlink"/>
                  <w:sz w:val="22"/>
                  <w:szCs w:val="22"/>
                </w:rPr>
                <w:t xml:space="preserve"> hier</w:t>
              </w:r>
            </w:hyperlink>
            <w:r>
              <w:rPr>
                <w:sz w:val="22"/>
                <w:szCs w:val="22"/>
              </w:rPr>
              <w:t>)</w:t>
            </w:r>
          </w:p>
          <w:p>
            <w:pPr>
              <w:pStyle w:val="Listenabsatz"/>
              <w:numPr>
                <w:ilvl w:val="0"/>
                <w:numId w:val="5"/>
              </w:numPr>
              <w:ind w:left="453" w:hanging="340"/>
              <w:rPr>
                <w:sz w:val="22"/>
                <w:szCs w:val="22"/>
              </w:rPr>
            </w:pPr>
            <w:r>
              <w:rPr>
                <w:sz w:val="22"/>
                <w:szCs w:val="22"/>
              </w:rPr>
              <w:t>Neu: Kurzübersicht Grafik</w:t>
            </w:r>
          </w:p>
          <w:p>
            <w:pPr>
              <w:pStyle w:val="Listenabsatz"/>
              <w:numPr>
                <w:ilvl w:val="0"/>
                <w:numId w:val="5"/>
              </w:numPr>
              <w:ind w:left="453" w:hanging="340"/>
              <w:rPr>
                <w:sz w:val="22"/>
                <w:szCs w:val="22"/>
              </w:rPr>
            </w:pPr>
            <w:r>
              <w:rPr>
                <w:sz w:val="22"/>
                <w:szCs w:val="22"/>
              </w:rPr>
              <w:t>Kernbotschaft: knapp 50 % bei B1.1.7 – aktuell vorherrschende Variante in Deutschland</w:t>
            </w:r>
          </w:p>
          <w:p>
            <w:pPr>
              <w:pStyle w:val="Listenabsatz"/>
              <w:numPr>
                <w:ilvl w:val="0"/>
                <w:numId w:val="5"/>
              </w:numPr>
              <w:ind w:left="453" w:hanging="340"/>
              <w:rPr>
                <w:sz w:val="22"/>
                <w:szCs w:val="22"/>
              </w:rPr>
            </w:pPr>
            <w:r>
              <w:rPr>
                <w:sz w:val="22"/>
                <w:szCs w:val="22"/>
              </w:rPr>
              <w:t>Die bisher vorliegenden Daten und Analysen zeigen, dass sich der Anteil der VOC B.1.1.7 in den letzten Wochen deutlich erhöht hat. Es ist mit einer weiteren Erhöhung des Anteils auf über 50% der Virusvariante B.1.1.7 zu rechnen, wie dies in den letzten Wochen bereits aus anderen europäischen Ländern berichtet wurde. Dann wäre die VOC B.1.1.7 die häufigste SARS-CoV-2 Variante in Deutschland. Das ist besorgniserregend, weil B.1.1.7 nach bisherigen Erkenntnissen ansteckender als andere Varianten ist.</w:t>
            </w:r>
          </w:p>
          <w:p>
            <w:pPr>
              <w:pStyle w:val="Listenabsatz"/>
              <w:numPr>
                <w:ilvl w:val="0"/>
                <w:numId w:val="5"/>
              </w:numPr>
              <w:ind w:left="453" w:hanging="340"/>
              <w:rPr>
                <w:sz w:val="22"/>
                <w:szCs w:val="22"/>
              </w:rPr>
            </w:pPr>
            <w:r>
              <w:rPr>
                <w:sz w:val="22"/>
                <w:szCs w:val="22"/>
              </w:rPr>
              <w:t>Die illustrierten Anteile entstammen den Analysen der Erhebung des Laborverbundes. Die Anzahl der verfügbaren Genomsequenzen ist zurzeit noch gering und womöglich nicht repräsentativ. Daher könnte die Verteilung der Virusvarianten von den abgebildeten Verteilungen abweichen. Variante B.1.1.7 ist besorgniserregend, weil sie ansteckender ist als der Vergleichsstamm aus 2020. Variante B.1.351 ist besorgniserregend, weil sie möglicherweise den durch die Impfungen vermittelte Schutz reduziert sein kann. (Folie 1)</w:t>
            </w:r>
          </w:p>
          <w:p>
            <w:pPr>
              <w:pStyle w:val="Listenabsatz"/>
              <w:numPr>
                <w:ilvl w:val="0"/>
                <w:numId w:val="5"/>
              </w:numPr>
              <w:ind w:left="453" w:hanging="340"/>
              <w:rPr>
                <w:sz w:val="22"/>
                <w:szCs w:val="22"/>
              </w:rPr>
            </w:pPr>
            <w:r>
              <w:rPr>
                <w:sz w:val="22"/>
                <w:szCs w:val="22"/>
              </w:rPr>
              <w:t xml:space="preserve">VOC: variant </w:t>
            </w:r>
            <w:proofErr w:type="spellStart"/>
            <w:r>
              <w:rPr>
                <w:sz w:val="22"/>
                <w:szCs w:val="22"/>
              </w:rPr>
              <w:t>of</w:t>
            </w:r>
            <w:proofErr w:type="spellEnd"/>
            <w:r>
              <w:rPr>
                <w:sz w:val="22"/>
                <w:szCs w:val="22"/>
              </w:rPr>
              <w:t xml:space="preserve"> </w:t>
            </w:r>
            <w:proofErr w:type="spellStart"/>
            <w:r>
              <w:rPr>
                <w:sz w:val="22"/>
                <w:szCs w:val="22"/>
              </w:rPr>
              <w:t>concern</w:t>
            </w:r>
            <w:proofErr w:type="spellEnd"/>
            <w:r>
              <w:rPr>
                <w:sz w:val="22"/>
                <w:szCs w:val="22"/>
              </w:rPr>
              <w:br/>
              <w:t>Begriff von PHE, der jetzt von der WHO klar definiert wurde. Strenge Definitionskriterien nur von drei Varianten (B.1.1.7, B.1.351, P.1) (Folie 2)</w:t>
            </w:r>
          </w:p>
          <w:p>
            <w:pPr>
              <w:pStyle w:val="Listenabsatz"/>
              <w:ind w:left="453"/>
              <w:rPr>
                <w:sz w:val="22"/>
                <w:szCs w:val="22"/>
              </w:rPr>
            </w:pPr>
          </w:p>
          <w:p>
            <w:pPr>
              <w:rPr>
                <w:sz w:val="22"/>
                <w:szCs w:val="22"/>
              </w:rPr>
            </w:pPr>
            <w:r>
              <w:rPr>
                <w:sz w:val="22"/>
                <w:szCs w:val="22"/>
              </w:rPr>
              <w:t>Diskussion: Begrifflichkeiten – Wording am RKI</w:t>
            </w:r>
          </w:p>
          <w:p>
            <w:pPr>
              <w:pStyle w:val="Listenabsatz"/>
              <w:numPr>
                <w:ilvl w:val="0"/>
                <w:numId w:val="5"/>
              </w:numPr>
              <w:ind w:left="453" w:hanging="340"/>
              <w:rPr>
                <w:sz w:val="22"/>
                <w:szCs w:val="22"/>
              </w:rPr>
            </w:pPr>
            <w:r>
              <w:rPr>
                <w:sz w:val="22"/>
                <w:szCs w:val="22"/>
              </w:rPr>
              <w:t>VUI / VOI Vorschläge für RKI Wording (Folie 3)</w:t>
            </w:r>
          </w:p>
          <w:p>
            <w:pPr>
              <w:pStyle w:val="Listenabsatz"/>
              <w:numPr>
                <w:ilvl w:val="0"/>
                <w:numId w:val="5"/>
              </w:numPr>
              <w:ind w:left="453" w:hanging="340"/>
              <w:rPr>
                <w:sz w:val="22"/>
                <w:szCs w:val="22"/>
              </w:rPr>
            </w:pPr>
            <w:r>
              <w:rPr>
                <w:sz w:val="22"/>
                <w:szCs w:val="22"/>
              </w:rPr>
              <w:t>Mehrfache Zustimmung fand „Variante unter Beobachtung“</w:t>
            </w:r>
          </w:p>
          <w:p>
            <w:pPr>
              <w:pStyle w:val="Listenabsatz"/>
              <w:ind w:left="453"/>
              <w:rPr>
                <w:sz w:val="22"/>
                <w:szCs w:val="22"/>
              </w:rPr>
            </w:pPr>
          </w:p>
          <w:p>
            <w:pPr>
              <w:pStyle w:val="Listenabsatz"/>
              <w:ind w:left="453"/>
              <w:rPr>
                <w:sz w:val="22"/>
                <w:szCs w:val="22"/>
              </w:rPr>
            </w:pP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lang w:val="en-US"/>
              </w:rPr>
            </w:pPr>
          </w:p>
          <w:p>
            <w:pPr>
              <w:rPr>
                <w:sz w:val="22"/>
                <w:szCs w:val="22"/>
                <w:lang w:val="en-US"/>
              </w:rPr>
            </w:pPr>
          </w:p>
          <w:p>
            <w:pPr>
              <w:rPr>
                <w:sz w:val="22"/>
                <w:szCs w:val="22"/>
              </w:rPr>
            </w:pPr>
          </w:p>
        </w:tc>
      </w:tr>
      <w:tr>
        <w:tc>
          <w:tcPr>
            <w:tcW w:w="684" w:type="dxa"/>
          </w:tcPr>
          <w:p>
            <w:pPr>
              <w:rPr>
                <w:b/>
              </w:rPr>
            </w:pPr>
            <w:r>
              <w:rPr>
                <w:b/>
              </w:rPr>
              <w:lastRenderedPageBreak/>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Nächste Sitzung: Freitag, 05.03.2021, 11:00 Uhr, via Webex</w:t>
            </w: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2"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872"/>
    <w:multiLevelType w:val="hybridMultilevel"/>
    <w:tmpl w:val="86169F5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48A57A8"/>
    <w:multiLevelType w:val="hybridMultilevel"/>
    <w:tmpl w:val="2FC06866"/>
    <w:lvl w:ilvl="0" w:tplc="B24CBE04">
      <w:start w:val="1"/>
      <w:numFmt w:val="bullet"/>
      <w:lvlText w:val=""/>
      <w:lvlJc w:val="left"/>
      <w:pPr>
        <w:tabs>
          <w:tab w:val="num" w:pos="720"/>
        </w:tabs>
        <w:ind w:left="720" w:hanging="360"/>
      </w:pPr>
      <w:rPr>
        <w:rFonts w:ascii="Wingdings" w:hAnsi="Wingdings" w:hint="default"/>
      </w:rPr>
    </w:lvl>
    <w:lvl w:ilvl="1" w:tplc="1D6AF15C" w:tentative="1">
      <w:start w:val="1"/>
      <w:numFmt w:val="bullet"/>
      <w:lvlText w:val=""/>
      <w:lvlJc w:val="left"/>
      <w:pPr>
        <w:tabs>
          <w:tab w:val="num" w:pos="1440"/>
        </w:tabs>
        <w:ind w:left="1440" w:hanging="360"/>
      </w:pPr>
      <w:rPr>
        <w:rFonts w:ascii="Wingdings" w:hAnsi="Wingdings" w:hint="default"/>
      </w:rPr>
    </w:lvl>
    <w:lvl w:ilvl="2" w:tplc="EB8E6414" w:tentative="1">
      <w:start w:val="1"/>
      <w:numFmt w:val="bullet"/>
      <w:lvlText w:val=""/>
      <w:lvlJc w:val="left"/>
      <w:pPr>
        <w:tabs>
          <w:tab w:val="num" w:pos="2160"/>
        </w:tabs>
        <w:ind w:left="2160" w:hanging="360"/>
      </w:pPr>
      <w:rPr>
        <w:rFonts w:ascii="Wingdings" w:hAnsi="Wingdings" w:hint="default"/>
      </w:rPr>
    </w:lvl>
    <w:lvl w:ilvl="3" w:tplc="AABED9B8" w:tentative="1">
      <w:start w:val="1"/>
      <w:numFmt w:val="bullet"/>
      <w:lvlText w:val=""/>
      <w:lvlJc w:val="left"/>
      <w:pPr>
        <w:tabs>
          <w:tab w:val="num" w:pos="2880"/>
        </w:tabs>
        <w:ind w:left="2880" w:hanging="360"/>
      </w:pPr>
      <w:rPr>
        <w:rFonts w:ascii="Wingdings" w:hAnsi="Wingdings" w:hint="default"/>
      </w:rPr>
    </w:lvl>
    <w:lvl w:ilvl="4" w:tplc="0248FBE0" w:tentative="1">
      <w:start w:val="1"/>
      <w:numFmt w:val="bullet"/>
      <w:lvlText w:val=""/>
      <w:lvlJc w:val="left"/>
      <w:pPr>
        <w:tabs>
          <w:tab w:val="num" w:pos="3600"/>
        </w:tabs>
        <w:ind w:left="3600" w:hanging="360"/>
      </w:pPr>
      <w:rPr>
        <w:rFonts w:ascii="Wingdings" w:hAnsi="Wingdings" w:hint="default"/>
      </w:rPr>
    </w:lvl>
    <w:lvl w:ilvl="5" w:tplc="641C1D14" w:tentative="1">
      <w:start w:val="1"/>
      <w:numFmt w:val="bullet"/>
      <w:lvlText w:val=""/>
      <w:lvlJc w:val="left"/>
      <w:pPr>
        <w:tabs>
          <w:tab w:val="num" w:pos="4320"/>
        </w:tabs>
        <w:ind w:left="4320" w:hanging="360"/>
      </w:pPr>
      <w:rPr>
        <w:rFonts w:ascii="Wingdings" w:hAnsi="Wingdings" w:hint="default"/>
      </w:rPr>
    </w:lvl>
    <w:lvl w:ilvl="6" w:tplc="083E86C6" w:tentative="1">
      <w:start w:val="1"/>
      <w:numFmt w:val="bullet"/>
      <w:lvlText w:val=""/>
      <w:lvlJc w:val="left"/>
      <w:pPr>
        <w:tabs>
          <w:tab w:val="num" w:pos="5040"/>
        </w:tabs>
        <w:ind w:left="5040" w:hanging="360"/>
      </w:pPr>
      <w:rPr>
        <w:rFonts w:ascii="Wingdings" w:hAnsi="Wingdings" w:hint="default"/>
      </w:rPr>
    </w:lvl>
    <w:lvl w:ilvl="7" w:tplc="CD3C292E" w:tentative="1">
      <w:start w:val="1"/>
      <w:numFmt w:val="bullet"/>
      <w:lvlText w:val=""/>
      <w:lvlJc w:val="left"/>
      <w:pPr>
        <w:tabs>
          <w:tab w:val="num" w:pos="5760"/>
        </w:tabs>
        <w:ind w:left="5760" w:hanging="360"/>
      </w:pPr>
      <w:rPr>
        <w:rFonts w:ascii="Wingdings" w:hAnsi="Wingdings" w:hint="default"/>
      </w:rPr>
    </w:lvl>
    <w:lvl w:ilvl="8" w:tplc="4C20C50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22A52"/>
    <w:multiLevelType w:val="hybridMultilevel"/>
    <w:tmpl w:val="B096E8E6"/>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22AEA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071865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686BF8"/>
    <w:multiLevelType w:val="hybridMultilevel"/>
    <w:tmpl w:val="CF5C94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B3173B"/>
    <w:multiLevelType w:val="hybridMultilevel"/>
    <w:tmpl w:val="CC046D24"/>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F594FDE"/>
    <w:multiLevelType w:val="hybridMultilevel"/>
    <w:tmpl w:val="9D0EAA1E"/>
    <w:lvl w:ilvl="0" w:tplc="DAC408F2">
      <w:start w:val="1"/>
      <w:numFmt w:val="bullet"/>
      <w:lvlText w:val=""/>
      <w:lvlJc w:val="left"/>
      <w:pPr>
        <w:tabs>
          <w:tab w:val="num" w:pos="720"/>
        </w:tabs>
        <w:ind w:left="720" w:hanging="360"/>
      </w:pPr>
      <w:rPr>
        <w:rFonts w:ascii="Wingdings" w:hAnsi="Wingdings" w:hint="default"/>
      </w:rPr>
    </w:lvl>
    <w:lvl w:ilvl="1" w:tplc="9F760196" w:tentative="1">
      <w:start w:val="1"/>
      <w:numFmt w:val="bullet"/>
      <w:lvlText w:val=""/>
      <w:lvlJc w:val="left"/>
      <w:pPr>
        <w:tabs>
          <w:tab w:val="num" w:pos="1440"/>
        </w:tabs>
        <w:ind w:left="1440" w:hanging="360"/>
      </w:pPr>
      <w:rPr>
        <w:rFonts w:ascii="Wingdings" w:hAnsi="Wingdings" w:hint="default"/>
      </w:rPr>
    </w:lvl>
    <w:lvl w:ilvl="2" w:tplc="522602B8" w:tentative="1">
      <w:start w:val="1"/>
      <w:numFmt w:val="bullet"/>
      <w:lvlText w:val=""/>
      <w:lvlJc w:val="left"/>
      <w:pPr>
        <w:tabs>
          <w:tab w:val="num" w:pos="2160"/>
        </w:tabs>
        <w:ind w:left="2160" w:hanging="360"/>
      </w:pPr>
      <w:rPr>
        <w:rFonts w:ascii="Wingdings" w:hAnsi="Wingdings" w:hint="default"/>
      </w:rPr>
    </w:lvl>
    <w:lvl w:ilvl="3" w:tplc="91365BDC" w:tentative="1">
      <w:start w:val="1"/>
      <w:numFmt w:val="bullet"/>
      <w:lvlText w:val=""/>
      <w:lvlJc w:val="left"/>
      <w:pPr>
        <w:tabs>
          <w:tab w:val="num" w:pos="2880"/>
        </w:tabs>
        <w:ind w:left="2880" w:hanging="360"/>
      </w:pPr>
      <w:rPr>
        <w:rFonts w:ascii="Wingdings" w:hAnsi="Wingdings" w:hint="default"/>
      </w:rPr>
    </w:lvl>
    <w:lvl w:ilvl="4" w:tplc="7C228C4C" w:tentative="1">
      <w:start w:val="1"/>
      <w:numFmt w:val="bullet"/>
      <w:lvlText w:val=""/>
      <w:lvlJc w:val="left"/>
      <w:pPr>
        <w:tabs>
          <w:tab w:val="num" w:pos="3600"/>
        </w:tabs>
        <w:ind w:left="3600" w:hanging="360"/>
      </w:pPr>
      <w:rPr>
        <w:rFonts w:ascii="Wingdings" w:hAnsi="Wingdings" w:hint="default"/>
      </w:rPr>
    </w:lvl>
    <w:lvl w:ilvl="5" w:tplc="EACC5A56" w:tentative="1">
      <w:start w:val="1"/>
      <w:numFmt w:val="bullet"/>
      <w:lvlText w:val=""/>
      <w:lvlJc w:val="left"/>
      <w:pPr>
        <w:tabs>
          <w:tab w:val="num" w:pos="4320"/>
        </w:tabs>
        <w:ind w:left="4320" w:hanging="360"/>
      </w:pPr>
      <w:rPr>
        <w:rFonts w:ascii="Wingdings" w:hAnsi="Wingdings" w:hint="default"/>
      </w:rPr>
    </w:lvl>
    <w:lvl w:ilvl="6" w:tplc="2B8872F0" w:tentative="1">
      <w:start w:val="1"/>
      <w:numFmt w:val="bullet"/>
      <w:lvlText w:val=""/>
      <w:lvlJc w:val="left"/>
      <w:pPr>
        <w:tabs>
          <w:tab w:val="num" w:pos="5040"/>
        </w:tabs>
        <w:ind w:left="5040" w:hanging="360"/>
      </w:pPr>
      <w:rPr>
        <w:rFonts w:ascii="Wingdings" w:hAnsi="Wingdings" w:hint="default"/>
      </w:rPr>
    </w:lvl>
    <w:lvl w:ilvl="7" w:tplc="D496172E" w:tentative="1">
      <w:start w:val="1"/>
      <w:numFmt w:val="bullet"/>
      <w:lvlText w:val=""/>
      <w:lvlJc w:val="left"/>
      <w:pPr>
        <w:tabs>
          <w:tab w:val="num" w:pos="5760"/>
        </w:tabs>
        <w:ind w:left="5760" w:hanging="360"/>
      </w:pPr>
      <w:rPr>
        <w:rFonts w:ascii="Wingdings" w:hAnsi="Wingdings" w:hint="default"/>
      </w:rPr>
    </w:lvl>
    <w:lvl w:ilvl="8" w:tplc="C17064C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C50679"/>
    <w:multiLevelType w:val="hybridMultilevel"/>
    <w:tmpl w:val="1C18059C"/>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397807"/>
    <w:multiLevelType w:val="hybridMultilevel"/>
    <w:tmpl w:val="65DE7BD4"/>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C1E2810"/>
    <w:multiLevelType w:val="hybridMultilevel"/>
    <w:tmpl w:val="61FA360C"/>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30846FB3"/>
    <w:multiLevelType w:val="hybridMultilevel"/>
    <w:tmpl w:val="EB1AC49A"/>
    <w:lvl w:ilvl="0" w:tplc="FCC831DC">
      <w:start w:val="1"/>
      <w:numFmt w:val="bullet"/>
      <w:lvlText w:val=""/>
      <w:lvlJc w:val="left"/>
      <w:pPr>
        <w:tabs>
          <w:tab w:val="num" w:pos="720"/>
        </w:tabs>
        <w:ind w:left="720" w:hanging="360"/>
      </w:pPr>
      <w:rPr>
        <w:rFonts w:ascii="Wingdings" w:hAnsi="Wingdings" w:hint="default"/>
      </w:rPr>
    </w:lvl>
    <w:lvl w:ilvl="1" w:tplc="3B466ED2" w:tentative="1">
      <w:start w:val="1"/>
      <w:numFmt w:val="bullet"/>
      <w:lvlText w:val=""/>
      <w:lvlJc w:val="left"/>
      <w:pPr>
        <w:tabs>
          <w:tab w:val="num" w:pos="1440"/>
        </w:tabs>
        <w:ind w:left="1440" w:hanging="360"/>
      </w:pPr>
      <w:rPr>
        <w:rFonts w:ascii="Wingdings" w:hAnsi="Wingdings" w:hint="default"/>
      </w:rPr>
    </w:lvl>
    <w:lvl w:ilvl="2" w:tplc="E29E49BC" w:tentative="1">
      <w:start w:val="1"/>
      <w:numFmt w:val="bullet"/>
      <w:lvlText w:val=""/>
      <w:lvlJc w:val="left"/>
      <w:pPr>
        <w:tabs>
          <w:tab w:val="num" w:pos="2160"/>
        </w:tabs>
        <w:ind w:left="2160" w:hanging="360"/>
      </w:pPr>
      <w:rPr>
        <w:rFonts w:ascii="Wingdings" w:hAnsi="Wingdings" w:hint="default"/>
      </w:rPr>
    </w:lvl>
    <w:lvl w:ilvl="3" w:tplc="15104C20" w:tentative="1">
      <w:start w:val="1"/>
      <w:numFmt w:val="bullet"/>
      <w:lvlText w:val=""/>
      <w:lvlJc w:val="left"/>
      <w:pPr>
        <w:tabs>
          <w:tab w:val="num" w:pos="2880"/>
        </w:tabs>
        <w:ind w:left="2880" w:hanging="360"/>
      </w:pPr>
      <w:rPr>
        <w:rFonts w:ascii="Wingdings" w:hAnsi="Wingdings" w:hint="default"/>
      </w:rPr>
    </w:lvl>
    <w:lvl w:ilvl="4" w:tplc="DD3E2D0E" w:tentative="1">
      <w:start w:val="1"/>
      <w:numFmt w:val="bullet"/>
      <w:lvlText w:val=""/>
      <w:lvlJc w:val="left"/>
      <w:pPr>
        <w:tabs>
          <w:tab w:val="num" w:pos="3600"/>
        </w:tabs>
        <w:ind w:left="3600" w:hanging="360"/>
      </w:pPr>
      <w:rPr>
        <w:rFonts w:ascii="Wingdings" w:hAnsi="Wingdings" w:hint="default"/>
      </w:rPr>
    </w:lvl>
    <w:lvl w:ilvl="5" w:tplc="E4587E82" w:tentative="1">
      <w:start w:val="1"/>
      <w:numFmt w:val="bullet"/>
      <w:lvlText w:val=""/>
      <w:lvlJc w:val="left"/>
      <w:pPr>
        <w:tabs>
          <w:tab w:val="num" w:pos="4320"/>
        </w:tabs>
        <w:ind w:left="4320" w:hanging="360"/>
      </w:pPr>
      <w:rPr>
        <w:rFonts w:ascii="Wingdings" w:hAnsi="Wingdings" w:hint="default"/>
      </w:rPr>
    </w:lvl>
    <w:lvl w:ilvl="6" w:tplc="E370EF90" w:tentative="1">
      <w:start w:val="1"/>
      <w:numFmt w:val="bullet"/>
      <w:lvlText w:val=""/>
      <w:lvlJc w:val="left"/>
      <w:pPr>
        <w:tabs>
          <w:tab w:val="num" w:pos="5040"/>
        </w:tabs>
        <w:ind w:left="5040" w:hanging="360"/>
      </w:pPr>
      <w:rPr>
        <w:rFonts w:ascii="Wingdings" w:hAnsi="Wingdings" w:hint="default"/>
      </w:rPr>
    </w:lvl>
    <w:lvl w:ilvl="7" w:tplc="1458CE6E" w:tentative="1">
      <w:start w:val="1"/>
      <w:numFmt w:val="bullet"/>
      <w:lvlText w:val=""/>
      <w:lvlJc w:val="left"/>
      <w:pPr>
        <w:tabs>
          <w:tab w:val="num" w:pos="5760"/>
        </w:tabs>
        <w:ind w:left="5760" w:hanging="360"/>
      </w:pPr>
      <w:rPr>
        <w:rFonts w:ascii="Wingdings" w:hAnsi="Wingdings" w:hint="default"/>
      </w:rPr>
    </w:lvl>
    <w:lvl w:ilvl="8" w:tplc="F8B6F7A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EA1E02"/>
    <w:multiLevelType w:val="hybridMultilevel"/>
    <w:tmpl w:val="ED2C6A6E"/>
    <w:lvl w:ilvl="0" w:tplc="557043CE">
      <w:start w:val="1"/>
      <w:numFmt w:val="bullet"/>
      <w:lvlText w:val=""/>
      <w:lvlJc w:val="left"/>
      <w:pPr>
        <w:tabs>
          <w:tab w:val="num" w:pos="720"/>
        </w:tabs>
        <w:ind w:left="720" w:hanging="360"/>
      </w:pPr>
      <w:rPr>
        <w:rFonts w:ascii="Wingdings" w:hAnsi="Wingdings" w:hint="default"/>
      </w:rPr>
    </w:lvl>
    <w:lvl w:ilvl="1" w:tplc="B1D01FBC" w:tentative="1">
      <w:start w:val="1"/>
      <w:numFmt w:val="bullet"/>
      <w:lvlText w:val=""/>
      <w:lvlJc w:val="left"/>
      <w:pPr>
        <w:tabs>
          <w:tab w:val="num" w:pos="1440"/>
        </w:tabs>
        <w:ind w:left="1440" w:hanging="360"/>
      </w:pPr>
      <w:rPr>
        <w:rFonts w:ascii="Wingdings" w:hAnsi="Wingdings" w:hint="default"/>
      </w:rPr>
    </w:lvl>
    <w:lvl w:ilvl="2" w:tplc="CD109C56" w:tentative="1">
      <w:start w:val="1"/>
      <w:numFmt w:val="bullet"/>
      <w:lvlText w:val=""/>
      <w:lvlJc w:val="left"/>
      <w:pPr>
        <w:tabs>
          <w:tab w:val="num" w:pos="2160"/>
        </w:tabs>
        <w:ind w:left="2160" w:hanging="360"/>
      </w:pPr>
      <w:rPr>
        <w:rFonts w:ascii="Wingdings" w:hAnsi="Wingdings" w:hint="default"/>
      </w:rPr>
    </w:lvl>
    <w:lvl w:ilvl="3" w:tplc="20801A6C" w:tentative="1">
      <w:start w:val="1"/>
      <w:numFmt w:val="bullet"/>
      <w:lvlText w:val=""/>
      <w:lvlJc w:val="left"/>
      <w:pPr>
        <w:tabs>
          <w:tab w:val="num" w:pos="2880"/>
        </w:tabs>
        <w:ind w:left="2880" w:hanging="360"/>
      </w:pPr>
      <w:rPr>
        <w:rFonts w:ascii="Wingdings" w:hAnsi="Wingdings" w:hint="default"/>
      </w:rPr>
    </w:lvl>
    <w:lvl w:ilvl="4" w:tplc="FA841C1E" w:tentative="1">
      <w:start w:val="1"/>
      <w:numFmt w:val="bullet"/>
      <w:lvlText w:val=""/>
      <w:lvlJc w:val="left"/>
      <w:pPr>
        <w:tabs>
          <w:tab w:val="num" w:pos="3600"/>
        </w:tabs>
        <w:ind w:left="3600" w:hanging="360"/>
      </w:pPr>
      <w:rPr>
        <w:rFonts w:ascii="Wingdings" w:hAnsi="Wingdings" w:hint="default"/>
      </w:rPr>
    </w:lvl>
    <w:lvl w:ilvl="5" w:tplc="1A244002" w:tentative="1">
      <w:start w:val="1"/>
      <w:numFmt w:val="bullet"/>
      <w:lvlText w:val=""/>
      <w:lvlJc w:val="left"/>
      <w:pPr>
        <w:tabs>
          <w:tab w:val="num" w:pos="4320"/>
        </w:tabs>
        <w:ind w:left="4320" w:hanging="360"/>
      </w:pPr>
      <w:rPr>
        <w:rFonts w:ascii="Wingdings" w:hAnsi="Wingdings" w:hint="default"/>
      </w:rPr>
    </w:lvl>
    <w:lvl w:ilvl="6" w:tplc="12966A02" w:tentative="1">
      <w:start w:val="1"/>
      <w:numFmt w:val="bullet"/>
      <w:lvlText w:val=""/>
      <w:lvlJc w:val="left"/>
      <w:pPr>
        <w:tabs>
          <w:tab w:val="num" w:pos="5040"/>
        </w:tabs>
        <w:ind w:left="5040" w:hanging="360"/>
      </w:pPr>
      <w:rPr>
        <w:rFonts w:ascii="Wingdings" w:hAnsi="Wingdings" w:hint="default"/>
      </w:rPr>
    </w:lvl>
    <w:lvl w:ilvl="7" w:tplc="59FC7582" w:tentative="1">
      <w:start w:val="1"/>
      <w:numFmt w:val="bullet"/>
      <w:lvlText w:val=""/>
      <w:lvlJc w:val="left"/>
      <w:pPr>
        <w:tabs>
          <w:tab w:val="num" w:pos="5760"/>
        </w:tabs>
        <w:ind w:left="5760" w:hanging="360"/>
      </w:pPr>
      <w:rPr>
        <w:rFonts w:ascii="Wingdings" w:hAnsi="Wingdings" w:hint="default"/>
      </w:rPr>
    </w:lvl>
    <w:lvl w:ilvl="8" w:tplc="9CF011F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574332"/>
    <w:multiLevelType w:val="hybridMultilevel"/>
    <w:tmpl w:val="36E2E78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596134"/>
    <w:multiLevelType w:val="hybridMultilevel"/>
    <w:tmpl w:val="C98E08A0"/>
    <w:lvl w:ilvl="0" w:tplc="4BFEB424">
      <w:start w:val="1"/>
      <w:numFmt w:val="bullet"/>
      <w:lvlText w:val=""/>
      <w:lvlJc w:val="left"/>
      <w:pPr>
        <w:tabs>
          <w:tab w:val="num" w:pos="720"/>
        </w:tabs>
        <w:ind w:left="720" w:hanging="360"/>
      </w:pPr>
      <w:rPr>
        <w:rFonts w:ascii="Wingdings" w:hAnsi="Wingdings" w:hint="default"/>
      </w:rPr>
    </w:lvl>
    <w:lvl w:ilvl="1" w:tplc="419A1BA6" w:tentative="1">
      <w:start w:val="1"/>
      <w:numFmt w:val="bullet"/>
      <w:lvlText w:val=""/>
      <w:lvlJc w:val="left"/>
      <w:pPr>
        <w:tabs>
          <w:tab w:val="num" w:pos="1440"/>
        </w:tabs>
        <w:ind w:left="1440" w:hanging="360"/>
      </w:pPr>
      <w:rPr>
        <w:rFonts w:ascii="Wingdings" w:hAnsi="Wingdings" w:hint="default"/>
      </w:rPr>
    </w:lvl>
    <w:lvl w:ilvl="2" w:tplc="0D18BEF0" w:tentative="1">
      <w:start w:val="1"/>
      <w:numFmt w:val="bullet"/>
      <w:lvlText w:val=""/>
      <w:lvlJc w:val="left"/>
      <w:pPr>
        <w:tabs>
          <w:tab w:val="num" w:pos="2160"/>
        </w:tabs>
        <w:ind w:left="2160" w:hanging="360"/>
      </w:pPr>
      <w:rPr>
        <w:rFonts w:ascii="Wingdings" w:hAnsi="Wingdings" w:hint="default"/>
      </w:rPr>
    </w:lvl>
    <w:lvl w:ilvl="3" w:tplc="AB7AE17A" w:tentative="1">
      <w:start w:val="1"/>
      <w:numFmt w:val="bullet"/>
      <w:lvlText w:val=""/>
      <w:lvlJc w:val="left"/>
      <w:pPr>
        <w:tabs>
          <w:tab w:val="num" w:pos="2880"/>
        </w:tabs>
        <w:ind w:left="2880" w:hanging="360"/>
      </w:pPr>
      <w:rPr>
        <w:rFonts w:ascii="Wingdings" w:hAnsi="Wingdings" w:hint="default"/>
      </w:rPr>
    </w:lvl>
    <w:lvl w:ilvl="4" w:tplc="A484C9F0" w:tentative="1">
      <w:start w:val="1"/>
      <w:numFmt w:val="bullet"/>
      <w:lvlText w:val=""/>
      <w:lvlJc w:val="left"/>
      <w:pPr>
        <w:tabs>
          <w:tab w:val="num" w:pos="3600"/>
        </w:tabs>
        <w:ind w:left="3600" w:hanging="360"/>
      </w:pPr>
      <w:rPr>
        <w:rFonts w:ascii="Wingdings" w:hAnsi="Wingdings" w:hint="default"/>
      </w:rPr>
    </w:lvl>
    <w:lvl w:ilvl="5" w:tplc="804EB802" w:tentative="1">
      <w:start w:val="1"/>
      <w:numFmt w:val="bullet"/>
      <w:lvlText w:val=""/>
      <w:lvlJc w:val="left"/>
      <w:pPr>
        <w:tabs>
          <w:tab w:val="num" w:pos="4320"/>
        </w:tabs>
        <w:ind w:left="4320" w:hanging="360"/>
      </w:pPr>
      <w:rPr>
        <w:rFonts w:ascii="Wingdings" w:hAnsi="Wingdings" w:hint="default"/>
      </w:rPr>
    </w:lvl>
    <w:lvl w:ilvl="6" w:tplc="9D148B7E" w:tentative="1">
      <w:start w:val="1"/>
      <w:numFmt w:val="bullet"/>
      <w:lvlText w:val=""/>
      <w:lvlJc w:val="left"/>
      <w:pPr>
        <w:tabs>
          <w:tab w:val="num" w:pos="5040"/>
        </w:tabs>
        <w:ind w:left="5040" w:hanging="360"/>
      </w:pPr>
      <w:rPr>
        <w:rFonts w:ascii="Wingdings" w:hAnsi="Wingdings" w:hint="default"/>
      </w:rPr>
    </w:lvl>
    <w:lvl w:ilvl="7" w:tplc="E862A10A" w:tentative="1">
      <w:start w:val="1"/>
      <w:numFmt w:val="bullet"/>
      <w:lvlText w:val=""/>
      <w:lvlJc w:val="left"/>
      <w:pPr>
        <w:tabs>
          <w:tab w:val="num" w:pos="5760"/>
        </w:tabs>
        <w:ind w:left="5760" w:hanging="360"/>
      </w:pPr>
      <w:rPr>
        <w:rFonts w:ascii="Wingdings" w:hAnsi="Wingdings" w:hint="default"/>
      </w:rPr>
    </w:lvl>
    <w:lvl w:ilvl="8" w:tplc="85E6680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2A173A"/>
    <w:multiLevelType w:val="hybridMultilevel"/>
    <w:tmpl w:val="91EA644E"/>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3AF507E3"/>
    <w:multiLevelType w:val="hybridMultilevel"/>
    <w:tmpl w:val="66BCBFC2"/>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3F8E5F80"/>
    <w:multiLevelType w:val="hybridMultilevel"/>
    <w:tmpl w:val="F41A3C44"/>
    <w:lvl w:ilvl="0" w:tplc="528C335A">
      <w:start w:val="1"/>
      <w:numFmt w:val="bullet"/>
      <w:lvlText w:val=""/>
      <w:lvlJc w:val="left"/>
      <w:pPr>
        <w:tabs>
          <w:tab w:val="num" w:pos="720"/>
        </w:tabs>
        <w:ind w:left="720" w:hanging="360"/>
      </w:pPr>
      <w:rPr>
        <w:rFonts w:ascii="Wingdings" w:hAnsi="Wingdings" w:hint="default"/>
      </w:rPr>
    </w:lvl>
    <w:lvl w:ilvl="1" w:tplc="901E7CD0" w:tentative="1">
      <w:start w:val="1"/>
      <w:numFmt w:val="bullet"/>
      <w:lvlText w:val=""/>
      <w:lvlJc w:val="left"/>
      <w:pPr>
        <w:tabs>
          <w:tab w:val="num" w:pos="1440"/>
        </w:tabs>
        <w:ind w:left="1440" w:hanging="360"/>
      </w:pPr>
      <w:rPr>
        <w:rFonts w:ascii="Wingdings" w:hAnsi="Wingdings" w:hint="default"/>
      </w:rPr>
    </w:lvl>
    <w:lvl w:ilvl="2" w:tplc="9F2AB834" w:tentative="1">
      <w:start w:val="1"/>
      <w:numFmt w:val="bullet"/>
      <w:lvlText w:val=""/>
      <w:lvlJc w:val="left"/>
      <w:pPr>
        <w:tabs>
          <w:tab w:val="num" w:pos="2160"/>
        </w:tabs>
        <w:ind w:left="2160" w:hanging="360"/>
      </w:pPr>
      <w:rPr>
        <w:rFonts w:ascii="Wingdings" w:hAnsi="Wingdings" w:hint="default"/>
      </w:rPr>
    </w:lvl>
    <w:lvl w:ilvl="3" w:tplc="2D6CD3D0" w:tentative="1">
      <w:start w:val="1"/>
      <w:numFmt w:val="bullet"/>
      <w:lvlText w:val=""/>
      <w:lvlJc w:val="left"/>
      <w:pPr>
        <w:tabs>
          <w:tab w:val="num" w:pos="2880"/>
        </w:tabs>
        <w:ind w:left="2880" w:hanging="360"/>
      </w:pPr>
      <w:rPr>
        <w:rFonts w:ascii="Wingdings" w:hAnsi="Wingdings" w:hint="default"/>
      </w:rPr>
    </w:lvl>
    <w:lvl w:ilvl="4" w:tplc="5916F720" w:tentative="1">
      <w:start w:val="1"/>
      <w:numFmt w:val="bullet"/>
      <w:lvlText w:val=""/>
      <w:lvlJc w:val="left"/>
      <w:pPr>
        <w:tabs>
          <w:tab w:val="num" w:pos="3600"/>
        </w:tabs>
        <w:ind w:left="3600" w:hanging="360"/>
      </w:pPr>
      <w:rPr>
        <w:rFonts w:ascii="Wingdings" w:hAnsi="Wingdings" w:hint="default"/>
      </w:rPr>
    </w:lvl>
    <w:lvl w:ilvl="5" w:tplc="092C34A4" w:tentative="1">
      <w:start w:val="1"/>
      <w:numFmt w:val="bullet"/>
      <w:lvlText w:val=""/>
      <w:lvlJc w:val="left"/>
      <w:pPr>
        <w:tabs>
          <w:tab w:val="num" w:pos="4320"/>
        </w:tabs>
        <w:ind w:left="4320" w:hanging="360"/>
      </w:pPr>
      <w:rPr>
        <w:rFonts w:ascii="Wingdings" w:hAnsi="Wingdings" w:hint="default"/>
      </w:rPr>
    </w:lvl>
    <w:lvl w:ilvl="6" w:tplc="C068C89C" w:tentative="1">
      <w:start w:val="1"/>
      <w:numFmt w:val="bullet"/>
      <w:lvlText w:val=""/>
      <w:lvlJc w:val="left"/>
      <w:pPr>
        <w:tabs>
          <w:tab w:val="num" w:pos="5040"/>
        </w:tabs>
        <w:ind w:left="5040" w:hanging="360"/>
      </w:pPr>
      <w:rPr>
        <w:rFonts w:ascii="Wingdings" w:hAnsi="Wingdings" w:hint="default"/>
      </w:rPr>
    </w:lvl>
    <w:lvl w:ilvl="7" w:tplc="AB02162A" w:tentative="1">
      <w:start w:val="1"/>
      <w:numFmt w:val="bullet"/>
      <w:lvlText w:val=""/>
      <w:lvlJc w:val="left"/>
      <w:pPr>
        <w:tabs>
          <w:tab w:val="num" w:pos="5760"/>
        </w:tabs>
        <w:ind w:left="5760" w:hanging="360"/>
      </w:pPr>
      <w:rPr>
        <w:rFonts w:ascii="Wingdings" w:hAnsi="Wingdings" w:hint="default"/>
      </w:rPr>
    </w:lvl>
    <w:lvl w:ilvl="8" w:tplc="8D4C0C7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4548EF"/>
    <w:multiLevelType w:val="hybridMultilevel"/>
    <w:tmpl w:val="9FA4D98E"/>
    <w:lvl w:ilvl="0" w:tplc="C678999E">
      <w:start w:val="1"/>
      <w:numFmt w:val="bullet"/>
      <w:lvlText w:val=""/>
      <w:lvlJc w:val="left"/>
      <w:pPr>
        <w:tabs>
          <w:tab w:val="num" w:pos="720"/>
        </w:tabs>
        <w:ind w:left="720" w:hanging="360"/>
      </w:pPr>
      <w:rPr>
        <w:rFonts w:ascii="Wingdings" w:hAnsi="Wingdings" w:hint="default"/>
      </w:rPr>
    </w:lvl>
    <w:lvl w:ilvl="1" w:tplc="CE66DF0C" w:tentative="1">
      <w:start w:val="1"/>
      <w:numFmt w:val="bullet"/>
      <w:lvlText w:val=""/>
      <w:lvlJc w:val="left"/>
      <w:pPr>
        <w:tabs>
          <w:tab w:val="num" w:pos="1440"/>
        </w:tabs>
        <w:ind w:left="1440" w:hanging="360"/>
      </w:pPr>
      <w:rPr>
        <w:rFonts w:ascii="Wingdings" w:hAnsi="Wingdings" w:hint="default"/>
      </w:rPr>
    </w:lvl>
    <w:lvl w:ilvl="2" w:tplc="90E08396" w:tentative="1">
      <w:start w:val="1"/>
      <w:numFmt w:val="bullet"/>
      <w:lvlText w:val=""/>
      <w:lvlJc w:val="left"/>
      <w:pPr>
        <w:tabs>
          <w:tab w:val="num" w:pos="2160"/>
        </w:tabs>
        <w:ind w:left="2160" w:hanging="360"/>
      </w:pPr>
      <w:rPr>
        <w:rFonts w:ascii="Wingdings" w:hAnsi="Wingdings" w:hint="default"/>
      </w:rPr>
    </w:lvl>
    <w:lvl w:ilvl="3" w:tplc="A14E9EA0" w:tentative="1">
      <w:start w:val="1"/>
      <w:numFmt w:val="bullet"/>
      <w:lvlText w:val=""/>
      <w:lvlJc w:val="left"/>
      <w:pPr>
        <w:tabs>
          <w:tab w:val="num" w:pos="2880"/>
        </w:tabs>
        <w:ind w:left="2880" w:hanging="360"/>
      </w:pPr>
      <w:rPr>
        <w:rFonts w:ascii="Wingdings" w:hAnsi="Wingdings" w:hint="default"/>
      </w:rPr>
    </w:lvl>
    <w:lvl w:ilvl="4" w:tplc="D3C2563A" w:tentative="1">
      <w:start w:val="1"/>
      <w:numFmt w:val="bullet"/>
      <w:lvlText w:val=""/>
      <w:lvlJc w:val="left"/>
      <w:pPr>
        <w:tabs>
          <w:tab w:val="num" w:pos="3600"/>
        </w:tabs>
        <w:ind w:left="3600" w:hanging="360"/>
      </w:pPr>
      <w:rPr>
        <w:rFonts w:ascii="Wingdings" w:hAnsi="Wingdings" w:hint="default"/>
      </w:rPr>
    </w:lvl>
    <w:lvl w:ilvl="5" w:tplc="84448A74" w:tentative="1">
      <w:start w:val="1"/>
      <w:numFmt w:val="bullet"/>
      <w:lvlText w:val=""/>
      <w:lvlJc w:val="left"/>
      <w:pPr>
        <w:tabs>
          <w:tab w:val="num" w:pos="4320"/>
        </w:tabs>
        <w:ind w:left="4320" w:hanging="360"/>
      </w:pPr>
      <w:rPr>
        <w:rFonts w:ascii="Wingdings" w:hAnsi="Wingdings" w:hint="default"/>
      </w:rPr>
    </w:lvl>
    <w:lvl w:ilvl="6" w:tplc="21E21F78" w:tentative="1">
      <w:start w:val="1"/>
      <w:numFmt w:val="bullet"/>
      <w:lvlText w:val=""/>
      <w:lvlJc w:val="left"/>
      <w:pPr>
        <w:tabs>
          <w:tab w:val="num" w:pos="5040"/>
        </w:tabs>
        <w:ind w:left="5040" w:hanging="360"/>
      </w:pPr>
      <w:rPr>
        <w:rFonts w:ascii="Wingdings" w:hAnsi="Wingdings" w:hint="default"/>
      </w:rPr>
    </w:lvl>
    <w:lvl w:ilvl="7" w:tplc="A3B86A64" w:tentative="1">
      <w:start w:val="1"/>
      <w:numFmt w:val="bullet"/>
      <w:lvlText w:val=""/>
      <w:lvlJc w:val="left"/>
      <w:pPr>
        <w:tabs>
          <w:tab w:val="num" w:pos="5760"/>
        </w:tabs>
        <w:ind w:left="5760" w:hanging="360"/>
      </w:pPr>
      <w:rPr>
        <w:rFonts w:ascii="Wingdings" w:hAnsi="Wingdings" w:hint="default"/>
      </w:rPr>
    </w:lvl>
    <w:lvl w:ilvl="8" w:tplc="E0BAD03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D0208F"/>
    <w:multiLevelType w:val="hybridMultilevel"/>
    <w:tmpl w:val="9F44A1C4"/>
    <w:lvl w:ilvl="0" w:tplc="6E043050">
      <w:start w:val="1"/>
      <w:numFmt w:val="bullet"/>
      <w:lvlText w:val=""/>
      <w:lvlJc w:val="left"/>
      <w:pPr>
        <w:tabs>
          <w:tab w:val="num" w:pos="720"/>
        </w:tabs>
        <w:ind w:left="720" w:hanging="360"/>
      </w:pPr>
      <w:rPr>
        <w:rFonts w:ascii="Wingdings" w:hAnsi="Wingdings" w:hint="default"/>
      </w:rPr>
    </w:lvl>
    <w:lvl w:ilvl="1" w:tplc="E674A2C2" w:tentative="1">
      <w:start w:val="1"/>
      <w:numFmt w:val="bullet"/>
      <w:lvlText w:val=""/>
      <w:lvlJc w:val="left"/>
      <w:pPr>
        <w:tabs>
          <w:tab w:val="num" w:pos="1440"/>
        </w:tabs>
        <w:ind w:left="1440" w:hanging="360"/>
      </w:pPr>
      <w:rPr>
        <w:rFonts w:ascii="Wingdings" w:hAnsi="Wingdings" w:hint="default"/>
      </w:rPr>
    </w:lvl>
    <w:lvl w:ilvl="2" w:tplc="57720DAE" w:tentative="1">
      <w:start w:val="1"/>
      <w:numFmt w:val="bullet"/>
      <w:lvlText w:val=""/>
      <w:lvlJc w:val="left"/>
      <w:pPr>
        <w:tabs>
          <w:tab w:val="num" w:pos="2160"/>
        </w:tabs>
        <w:ind w:left="2160" w:hanging="360"/>
      </w:pPr>
      <w:rPr>
        <w:rFonts w:ascii="Wingdings" w:hAnsi="Wingdings" w:hint="default"/>
      </w:rPr>
    </w:lvl>
    <w:lvl w:ilvl="3" w:tplc="22A69E1E" w:tentative="1">
      <w:start w:val="1"/>
      <w:numFmt w:val="bullet"/>
      <w:lvlText w:val=""/>
      <w:lvlJc w:val="left"/>
      <w:pPr>
        <w:tabs>
          <w:tab w:val="num" w:pos="2880"/>
        </w:tabs>
        <w:ind w:left="2880" w:hanging="360"/>
      </w:pPr>
      <w:rPr>
        <w:rFonts w:ascii="Wingdings" w:hAnsi="Wingdings" w:hint="default"/>
      </w:rPr>
    </w:lvl>
    <w:lvl w:ilvl="4" w:tplc="631A646C" w:tentative="1">
      <w:start w:val="1"/>
      <w:numFmt w:val="bullet"/>
      <w:lvlText w:val=""/>
      <w:lvlJc w:val="left"/>
      <w:pPr>
        <w:tabs>
          <w:tab w:val="num" w:pos="3600"/>
        </w:tabs>
        <w:ind w:left="3600" w:hanging="360"/>
      </w:pPr>
      <w:rPr>
        <w:rFonts w:ascii="Wingdings" w:hAnsi="Wingdings" w:hint="default"/>
      </w:rPr>
    </w:lvl>
    <w:lvl w:ilvl="5" w:tplc="E44E479C" w:tentative="1">
      <w:start w:val="1"/>
      <w:numFmt w:val="bullet"/>
      <w:lvlText w:val=""/>
      <w:lvlJc w:val="left"/>
      <w:pPr>
        <w:tabs>
          <w:tab w:val="num" w:pos="4320"/>
        </w:tabs>
        <w:ind w:left="4320" w:hanging="360"/>
      </w:pPr>
      <w:rPr>
        <w:rFonts w:ascii="Wingdings" w:hAnsi="Wingdings" w:hint="default"/>
      </w:rPr>
    </w:lvl>
    <w:lvl w:ilvl="6" w:tplc="BED0C09C" w:tentative="1">
      <w:start w:val="1"/>
      <w:numFmt w:val="bullet"/>
      <w:lvlText w:val=""/>
      <w:lvlJc w:val="left"/>
      <w:pPr>
        <w:tabs>
          <w:tab w:val="num" w:pos="5040"/>
        </w:tabs>
        <w:ind w:left="5040" w:hanging="360"/>
      </w:pPr>
      <w:rPr>
        <w:rFonts w:ascii="Wingdings" w:hAnsi="Wingdings" w:hint="default"/>
      </w:rPr>
    </w:lvl>
    <w:lvl w:ilvl="7" w:tplc="B56A31FE" w:tentative="1">
      <w:start w:val="1"/>
      <w:numFmt w:val="bullet"/>
      <w:lvlText w:val=""/>
      <w:lvlJc w:val="left"/>
      <w:pPr>
        <w:tabs>
          <w:tab w:val="num" w:pos="5760"/>
        </w:tabs>
        <w:ind w:left="5760" w:hanging="360"/>
      </w:pPr>
      <w:rPr>
        <w:rFonts w:ascii="Wingdings" w:hAnsi="Wingdings" w:hint="default"/>
      </w:rPr>
    </w:lvl>
    <w:lvl w:ilvl="8" w:tplc="6CEC32A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175FAC"/>
    <w:multiLevelType w:val="hybridMultilevel"/>
    <w:tmpl w:val="0C72C81E"/>
    <w:lvl w:ilvl="0" w:tplc="04070003">
      <w:start w:val="1"/>
      <w:numFmt w:val="bullet"/>
      <w:lvlText w:val="o"/>
      <w:lvlJc w:val="left"/>
      <w:pPr>
        <w:ind w:left="360" w:hanging="360"/>
      </w:pPr>
      <w:rPr>
        <w:rFonts w:ascii="Courier New" w:hAnsi="Courier New" w:cs="Courier New"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2196F14"/>
    <w:multiLevelType w:val="hybridMultilevel"/>
    <w:tmpl w:val="299E0F1A"/>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428C26DF"/>
    <w:multiLevelType w:val="hybridMultilevel"/>
    <w:tmpl w:val="FC76C2AE"/>
    <w:lvl w:ilvl="0" w:tplc="125A4850">
      <w:start w:val="1"/>
      <w:numFmt w:val="bullet"/>
      <w:lvlText w:val=""/>
      <w:lvlJc w:val="left"/>
      <w:pPr>
        <w:tabs>
          <w:tab w:val="num" w:pos="720"/>
        </w:tabs>
        <w:ind w:left="720" w:hanging="360"/>
      </w:pPr>
      <w:rPr>
        <w:rFonts w:ascii="Wingdings" w:hAnsi="Wingdings" w:hint="default"/>
      </w:rPr>
    </w:lvl>
    <w:lvl w:ilvl="1" w:tplc="7E62119E" w:tentative="1">
      <w:start w:val="1"/>
      <w:numFmt w:val="bullet"/>
      <w:lvlText w:val=""/>
      <w:lvlJc w:val="left"/>
      <w:pPr>
        <w:tabs>
          <w:tab w:val="num" w:pos="1440"/>
        </w:tabs>
        <w:ind w:left="1440" w:hanging="360"/>
      </w:pPr>
      <w:rPr>
        <w:rFonts w:ascii="Wingdings" w:hAnsi="Wingdings" w:hint="default"/>
      </w:rPr>
    </w:lvl>
    <w:lvl w:ilvl="2" w:tplc="263C462C" w:tentative="1">
      <w:start w:val="1"/>
      <w:numFmt w:val="bullet"/>
      <w:lvlText w:val=""/>
      <w:lvlJc w:val="left"/>
      <w:pPr>
        <w:tabs>
          <w:tab w:val="num" w:pos="2160"/>
        </w:tabs>
        <w:ind w:left="2160" w:hanging="360"/>
      </w:pPr>
      <w:rPr>
        <w:rFonts w:ascii="Wingdings" w:hAnsi="Wingdings" w:hint="default"/>
      </w:rPr>
    </w:lvl>
    <w:lvl w:ilvl="3" w:tplc="7DE89F88" w:tentative="1">
      <w:start w:val="1"/>
      <w:numFmt w:val="bullet"/>
      <w:lvlText w:val=""/>
      <w:lvlJc w:val="left"/>
      <w:pPr>
        <w:tabs>
          <w:tab w:val="num" w:pos="2880"/>
        </w:tabs>
        <w:ind w:left="2880" w:hanging="360"/>
      </w:pPr>
      <w:rPr>
        <w:rFonts w:ascii="Wingdings" w:hAnsi="Wingdings" w:hint="default"/>
      </w:rPr>
    </w:lvl>
    <w:lvl w:ilvl="4" w:tplc="A7284554" w:tentative="1">
      <w:start w:val="1"/>
      <w:numFmt w:val="bullet"/>
      <w:lvlText w:val=""/>
      <w:lvlJc w:val="left"/>
      <w:pPr>
        <w:tabs>
          <w:tab w:val="num" w:pos="3600"/>
        </w:tabs>
        <w:ind w:left="3600" w:hanging="360"/>
      </w:pPr>
      <w:rPr>
        <w:rFonts w:ascii="Wingdings" w:hAnsi="Wingdings" w:hint="default"/>
      </w:rPr>
    </w:lvl>
    <w:lvl w:ilvl="5" w:tplc="0A804F42" w:tentative="1">
      <w:start w:val="1"/>
      <w:numFmt w:val="bullet"/>
      <w:lvlText w:val=""/>
      <w:lvlJc w:val="left"/>
      <w:pPr>
        <w:tabs>
          <w:tab w:val="num" w:pos="4320"/>
        </w:tabs>
        <w:ind w:left="4320" w:hanging="360"/>
      </w:pPr>
      <w:rPr>
        <w:rFonts w:ascii="Wingdings" w:hAnsi="Wingdings" w:hint="default"/>
      </w:rPr>
    </w:lvl>
    <w:lvl w:ilvl="6" w:tplc="10FE4C5A" w:tentative="1">
      <w:start w:val="1"/>
      <w:numFmt w:val="bullet"/>
      <w:lvlText w:val=""/>
      <w:lvlJc w:val="left"/>
      <w:pPr>
        <w:tabs>
          <w:tab w:val="num" w:pos="5040"/>
        </w:tabs>
        <w:ind w:left="5040" w:hanging="360"/>
      </w:pPr>
      <w:rPr>
        <w:rFonts w:ascii="Wingdings" w:hAnsi="Wingdings" w:hint="default"/>
      </w:rPr>
    </w:lvl>
    <w:lvl w:ilvl="7" w:tplc="8DCC6E10" w:tentative="1">
      <w:start w:val="1"/>
      <w:numFmt w:val="bullet"/>
      <w:lvlText w:val=""/>
      <w:lvlJc w:val="left"/>
      <w:pPr>
        <w:tabs>
          <w:tab w:val="num" w:pos="5760"/>
        </w:tabs>
        <w:ind w:left="5760" w:hanging="360"/>
      </w:pPr>
      <w:rPr>
        <w:rFonts w:ascii="Wingdings" w:hAnsi="Wingdings" w:hint="default"/>
      </w:rPr>
    </w:lvl>
    <w:lvl w:ilvl="8" w:tplc="DDB29E1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5F21567"/>
    <w:multiLevelType w:val="hybridMultilevel"/>
    <w:tmpl w:val="2A869F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B6C2D3E"/>
    <w:multiLevelType w:val="hybridMultilevel"/>
    <w:tmpl w:val="C72092AC"/>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4D3B06D0"/>
    <w:multiLevelType w:val="hybridMultilevel"/>
    <w:tmpl w:val="EDDC8F8C"/>
    <w:lvl w:ilvl="0" w:tplc="5150C106">
      <w:start w:val="1"/>
      <w:numFmt w:val="bullet"/>
      <w:lvlText w:val=""/>
      <w:lvlJc w:val="left"/>
      <w:pPr>
        <w:tabs>
          <w:tab w:val="num" w:pos="720"/>
        </w:tabs>
        <w:ind w:left="720" w:hanging="360"/>
      </w:pPr>
      <w:rPr>
        <w:rFonts w:ascii="Wingdings" w:hAnsi="Wingdings" w:hint="default"/>
      </w:rPr>
    </w:lvl>
    <w:lvl w:ilvl="1" w:tplc="96EEC5BA">
      <w:start w:val="250"/>
      <w:numFmt w:val="bullet"/>
      <w:lvlText w:val=""/>
      <w:lvlJc w:val="left"/>
      <w:pPr>
        <w:tabs>
          <w:tab w:val="num" w:pos="1440"/>
        </w:tabs>
        <w:ind w:left="1440" w:hanging="360"/>
      </w:pPr>
      <w:rPr>
        <w:rFonts w:ascii="Wingdings" w:hAnsi="Wingdings" w:hint="default"/>
      </w:rPr>
    </w:lvl>
    <w:lvl w:ilvl="2" w:tplc="0958E49A" w:tentative="1">
      <w:start w:val="1"/>
      <w:numFmt w:val="bullet"/>
      <w:lvlText w:val=""/>
      <w:lvlJc w:val="left"/>
      <w:pPr>
        <w:tabs>
          <w:tab w:val="num" w:pos="2160"/>
        </w:tabs>
        <w:ind w:left="2160" w:hanging="360"/>
      </w:pPr>
      <w:rPr>
        <w:rFonts w:ascii="Wingdings" w:hAnsi="Wingdings" w:hint="default"/>
      </w:rPr>
    </w:lvl>
    <w:lvl w:ilvl="3" w:tplc="7DC45314" w:tentative="1">
      <w:start w:val="1"/>
      <w:numFmt w:val="bullet"/>
      <w:lvlText w:val=""/>
      <w:lvlJc w:val="left"/>
      <w:pPr>
        <w:tabs>
          <w:tab w:val="num" w:pos="2880"/>
        </w:tabs>
        <w:ind w:left="2880" w:hanging="360"/>
      </w:pPr>
      <w:rPr>
        <w:rFonts w:ascii="Wingdings" w:hAnsi="Wingdings" w:hint="default"/>
      </w:rPr>
    </w:lvl>
    <w:lvl w:ilvl="4" w:tplc="9A9E1D68" w:tentative="1">
      <w:start w:val="1"/>
      <w:numFmt w:val="bullet"/>
      <w:lvlText w:val=""/>
      <w:lvlJc w:val="left"/>
      <w:pPr>
        <w:tabs>
          <w:tab w:val="num" w:pos="3600"/>
        </w:tabs>
        <w:ind w:left="3600" w:hanging="360"/>
      </w:pPr>
      <w:rPr>
        <w:rFonts w:ascii="Wingdings" w:hAnsi="Wingdings" w:hint="default"/>
      </w:rPr>
    </w:lvl>
    <w:lvl w:ilvl="5" w:tplc="72C455F8" w:tentative="1">
      <w:start w:val="1"/>
      <w:numFmt w:val="bullet"/>
      <w:lvlText w:val=""/>
      <w:lvlJc w:val="left"/>
      <w:pPr>
        <w:tabs>
          <w:tab w:val="num" w:pos="4320"/>
        </w:tabs>
        <w:ind w:left="4320" w:hanging="360"/>
      </w:pPr>
      <w:rPr>
        <w:rFonts w:ascii="Wingdings" w:hAnsi="Wingdings" w:hint="default"/>
      </w:rPr>
    </w:lvl>
    <w:lvl w:ilvl="6" w:tplc="6FB28A34" w:tentative="1">
      <w:start w:val="1"/>
      <w:numFmt w:val="bullet"/>
      <w:lvlText w:val=""/>
      <w:lvlJc w:val="left"/>
      <w:pPr>
        <w:tabs>
          <w:tab w:val="num" w:pos="5040"/>
        </w:tabs>
        <w:ind w:left="5040" w:hanging="360"/>
      </w:pPr>
      <w:rPr>
        <w:rFonts w:ascii="Wingdings" w:hAnsi="Wingdings" w:hint="default"/>
      </w:rPr>
    </w:lvl>
    <w:lvl w:ilvl="7" w:tplc="802451A6" w:tentative="1">
      <w:start w:val="1"/>
      <w:numFmt w:val="bullet"/>
      <w:lvlText w:val=""/>
      <w:lvlJc w:val="left"/>
      <w:pPr>
        <w:tabs>
          <w:tab w:val="num" w:pos="5760"/>
        </w:tabs>
        <w:ind w:left="5760" w:hanging="360"/>
      </w:pPr>
      <w:rPr>
        <w:rFonts w:ascii="Wingdings" w:hAnsi="Wingdings" w:hint="default"/>
      </w:rPr>
    </w:lvl>
    <w:lvl w:ilvl="8" w:tplc="BAAAA04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59956D10"/>
    <w:multiLevelType w:val="hybridMultilevel"/>
    <w:tmpl w:val="AEA8F59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15:restartNumberingAfterBreak="0">
    <w:nsid w:val="5D607A94"/>
    <w:multiLevelType w:val="hybridMultilevel"/>
    <w:tmpl w:val="B44AF822"/>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65E8513A"/>
    <w:multiLevelType w:val="hybridMultilevel"/>
    <w:tmpl w:val="B3F8AE14"/>
    <w:lvl w:ilvl="0" w:tplc="E5B27F96">
      <w:start w:val="1"/>
      <w:numFmt w:val="bullet"/>
      <w:lvlText w:val=""/>
      <w:lvlJc w:val="left"/>
      <w:pPr>
        <w:tabs>
          <w:tab w:val="num" w:pos="720"/>
        </w:tabs>
        <w:ind w:left="720" w:hanging="360"/>
      </w:pPr>
      <w:rPr>
        <w:rFonts w:ascii="Wingdings" w:hAnsi="Wingdings" w:hint="default"/>
      </w:rPr>
    </w:lvl>
    <w:lvl w:ilvl="1" w:tplc="07964D68" w:tentative="1">
      <w:start w:val="1"/>
      <w:numFmt w:val="bullet"/>
      <w:lvlText w:val=""/>
      <w:lvlJc w:val="left"/>
      <w:pPr>
        <w:tabs>
          <w:tab w:val="num" w:pos="1440"/>
        </w:tabs>
        <w:ind w:left="1440" w:hanging="360"/>
      </w:pPr>
      <w:rPr>
        <w:rFonts w:ascii="Wingdings" w:hAnsi="Wingdings" w:hint="default"/>
      </w:rPr>
    </w:lvl>
    <w:lvl w:ilvl="2" w:tplc="E86CF3D6" w:tentative="1">
      <w:start w:val="1"/>
      <w:numFmt w:val="bullet"/>
      <w:lvlText w:val=""/>
      <w:lvlJc w:val="left"/>
      <w:pPr>
        <w:tabs>
          <w:tab w:val="num" w:pos="2160"/>
        </w:tabs>
        <w:ind w:left="2160" w:hanging="360"/>
      </w:pPr>
      <w:rPr>
        <w:rFonts w:ascii="Wingdings" w:hAnsi="Wingdings" w:hint="default"/>
      </w:rPr>
    </w:lvl>
    <w:lvl w:ilvl="3" w:tplc="D9926CB0" w:tentative="1">
      <w:start w:val="1"/>
      <w:numFmt w:val="bullet"/>
      <w:lvlText w:val=""/>
      <w:lvlJc w:val="left"/>
      <w:pPr>
        <w:tabs>
          <w:tab w:val="num" w:pos="2880"/>
        </w:tabs>
        <w:ind w:left="2880" w:hanging="360"/>
      </w:pPr>
      <w:rPr>
        <w:rFonts w:ascii="Wingdings" w:hAnsi="Wingdings" w:hint="default"/>
      </w:rPr>
    </w:lvl>
    <w:lvl w:ilvl="4" w:tplc="FE3CF404" w:tentative="1">
      <w:start w:val="1"/>
      <w:numFmt w:val="bullet"/>
      <w:lvlText w:val=""/>
      <w:lvlJc w:val="left"/>
      <w:pPr>
        <w:tabs>
          <w:tab w:val="num" w:pos="3600"/>
        </w:tabs>
        <w:ind w:left="3600" w:hanging="360"/>
      </w:pPr>
      <w:rPr>
        <w:rFonts w:ascii="Wingdings" w:hAnsi="Wingdings" w:hint="default"/>
      </w:rPr>
    </w:lvl>
    <w:lvl w:ilvl="5" w:tplc="06184290" w:tentative="1">
      <w:start w:val="1"/>
      <w:numFmt w:val="bullet"/>
      <w:lvlText w:val=""/>
      <w:lvlJc w:val="left"/>
      <w:pPr>
        <w:tabs>
          <w:tab w:val="num" w:pos="4320"/>
        </w:tabs>
        <w:ind w:left="4320" w:hanging="360"/>
      </w:pPr>
      <w:rPr>
        <w:rFonts w:ascii="Wingdings" w:hAnsi="Wingdings" w:hint="default"/>
      </w:rPr>
    </w:lvl>
    <w:lvl w:ilvl="6" w:tplc="14F8E4AC" w:tentative="1">
      <w:start w:val="1"/>
      <w:numFmt w:val="bullet"/>
      <w:lvlText w:val=""/>
      <w:lvlJc w:val="left"/>
      <w:pPr>
        <w:tabs>
          <w:tab w:val="num" w:pos="5040"/>
        </w:tabs>
        <w:ind w:left="5040" w:hanging="360"/>
      </w:pPr>
      <w:rPr>
        <w:rFonts w:ascii="Wingdings" w:hAnsi="Wingdings" w:hint="default"/>
      </w:rPr>
    </w:lvl>
    <w:lvl w:ilvl="7" w:tplc="28022820" w:tentative="1">
      <w:start w:val="1"/>
      <w:numFmt w:val="bullet"/>
      <w:lvlText w:val=""/>
      <w:lvlJc w:val="left"/>
      <w:pPr>
        <w:tabs>
          <w:tab w:val="num" w:pos="5760"/>
        </w:tabs>
        <w:ind w:left="5760" w:hanging="360"/>
      </w:pPr>
      <w:rPr>
        <w:rFonts w:ascii="Wingdings" w:hAnsi="Wingdings" w:hint="default"/>
      </w:rPr>
    </w:lvl>
    <w:lvl w:ilvl="8" w:tplc="B52E344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8E5C71"/>
    <w:multiLevelType w:val="hybridMultilevel"/>
    <w:tmpl w:val="5CD857EC"/>
    <w:lvl w:ilvl="0" w:tplc="4B6600A4">
      <w:start w:val="1"/>
      <w:numFmt w:val="bullet"/>
      <w:lvlText w:val=""/>
      <w:lvlJc w:val="left"/>
      <w:pPr>
        <w:tabs>
          <w:tab w:val="num" w:pos="720"/>
        </w:tabs>
        <w:ind w:left="720" w:hanging="360"/>
      </w:pPr>
      <w:rPr>
        <w:rFonts w:ascii="Wingdings" w:hAnsi="Wingdings" w:hint="default"/>
      </w:rPr>
    </w:lvl>
    <w:lvl w:ilvl="1" w:tplc="037A9C84" w:tentative="1">
      <w:start w:val="1"/>
      <w:numFmt w:val="bullet"/>
      <w:lvlText w:val=""/>
      <w:lvlJc w:val="left"/>
      <w:pPr>
        <w:tabs>
          <w:tab w:val="num" w:pos="1440"/>
        </w:tabs>
        <w:ind w:left="1440" w:hanging="360"/>
      </w:pPr>
      <w:rPr>
        <w:rFonts w:ascii="Wingdings" w:hAnsi="Wingdings" w:hint="default"/>
      </w:rPr>
    </w:lvl>
    <w:lvl w:ilvl="2" w:tplc="036C8C0C" w:tentative="1">
      <w:start w:val="1"/>
      <w:numFmt w:val="bullet"/>
      <w:lvlText w:val=""/>
      <w:lvlJc w:val="left"/>
      <w:pPr>
        <w:tabs>
          <w:tab w:val="num" w:pos="2160"/>
        </w:tabs>
        <w:ind w:left="2160" w:hanging="360"/>
      </w:pPr>
      <w:rPr>
        <w:rFonts w:ascii="Wingdings" w:hAnsi="Wingdings" w:hint="default"/>
      </w:rPr>
    </w:lvl>
    <w:lvl w:ilvl="3" w:tplc="536CA980" w:tentative="1">
      <w:start w:val="1"/>
      <w:numFmt w:val="bullet"/>
      <w:lvlText w:val=""/>
      <w:lvlJc w:val="left"/>
      <w:pPr>
        <w:tabs>
          <w:tab w:val="num" w:pos="2880"/>
        </w:tabs>
        <w:ind w:left="2880" w:hanging="360"/>
      </w:pPr>
      <w:rPr>
        <w:rFonts w:ascii="Wingdings" w:hAnsi="Wingdings" w:hint="default"/>
      </w:rPr>
    </w:lvl>
    <w:lvl w:ilvl="4" w:tplc="FD0E89E0" w:tentative="1">
      <w:start w:val="1"/>
      <w:numFmt w:val="bullet"/>
      <w:lvlText w:val=""/>
      <w:lvlJc w:val="left"/>
      <w:pPr>
        <w:tabs>
          <w:tab w:val="num" w:pos="3600"/>
        </w:tabs>
        <w:ind w:left="3600" w:hanging="360"/>
      </w:pPr>
      <w:rPr>
        <w:rFonts w:ascii="Wingdings" w:hAnsi="Wingdings" w:hint="default"/>
      </w:rPr>
    </w:lvl>
    <w:lvl w:ilvl="5" w:tplc="C5A24CE2" w:tentative="1">
      <w:start w:val="1"/>
      <w:numFmt w:val="bullet"/>
      <w:lvlText w:val=""/>
      <w:lvlJc w:val="left"/>
      <w:pPr>
        <w:tabs>
          <w:tab w:val="num" w:pos="4320"/>
        </w:tabs>
        <w:ind w:left="4320" w:hanging="360"/>
      </w:pPr>
      <w:rPr>
        <w:rFonts w:ascii="Wingdings" w:hAnsi="Wingdings" w:hint="default"/>
      </w:rPr>
    </w:lvl>
    <w:lvl w:ilvl="6" w:tplc="EEC20690" w:tentative="1">
      <w:start w:val="1"/>
      <w:numFmt w:val="bullet"/>
      <w:lvlText w:val=""/>
      <w:lvlJc w:val="left"/>
      <w:pPr>
        <w:tabs>
          <w:tab w:val="num" w:pos="5040"/>
        </w:tabs>
        <w:ind w:left="5040" w:hanging="360"/>
      </w:pPr>
      <w:rPr>
        <w:rFonts w:ascii="Wingdings" w:hAnsi="Wingdings" w:hint="default"/>
      </w:rPr>
    </w:lvl>
    <w:lvl w:ilvl="7" w:tplc="2E0A8F12" w:tentative="1">
      <w:start w:val="1"/>
      <w:numFmt w:val="bullet"/>
      <w:lvlText w:val=""/>
      <w:lvlJc w:val="left"/>
      <w:pPr>
        <w:tabs>
          <w:tab w:val="num" w:pos="5760"/>
        </w:tabs>
        <w:ind w:left="5760" w:hanging="360"/>
      </w:pPr>
      <w:rPr>
        <w:rFonts w:ascii="Wingdings" w:hAnsi="Wingdings" w:hint="default"/>
      </w:rPr>
    </w:lvl>
    <w:lvl w:ilvl="8" w:tplc="2EF6DEA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4B0F9E"/>
    <w:multiLevelType w:val="hybridMultilevel"/>
    <w:tmpl w:val="A7481002"/>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6F2F3E5A"/>
    <w:multiLevelType w:val="hybridMultilevel"/>
    <w:tmpl w:val="80861EE6"/>
    <w:lvl w:ilvl="0" w:tplc="04070005">
      <w:start w:val="1"/>
      <w:numFmt w:val="bullet"/>
      <w:lvlText w:val=""/>
      <w:lvlJc w:val="left"/>
      <w:pPr>
        <w:ind w:left="1287" w:hanging="360"/>
      </w:pPr>
      <w:rPr>
        <w:rFonts w:ascii="Wingdings" w:hAnsi="Wingdings"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1092374"/>
    <w:multiLevelType w:val="hybridMultilevel"/>
    <w:tmpl w:val="9566E19E"/>
    <w:lvl w:ilvl="0" w:tplc="102473BE">
      <w:start w:val="1"/>
      <w:numFmt w:val="bullet"/>
      <w:lvlText w:val=""/>
      <w:lvlJc w:val="left"/>
      <w:pPr>
        <w:tabs>
          <w:tab w:val="num" w:pos="720"/>
        </w:tabs>
        <w:ind w:left="720" w:hanging="360"/>
      </w:pPr>
      <w:rPr>
        <w:rFonts w:ascii="Wingdings" w:hAnsi="Wingdings" w:hint="default"/>
      </w:rPr>
    </w:lvl>
    <w:lvl w:ilvl="1" w:tplc="D1FA151A" w:tentative="1">
      <w:start w:val="1"/>
      <w:numFmt w:val="bullet"/>
      <w:lvlText w:val=""/>
      <w:lvlJc w:val="left"/>
      <w:pPr>
        <w:tabs>
          <w:tab w:val="num" w:pos="1440"/>
        </w:tabs>
        <w:ind w:left="1440" w:hanging="360"/>
      </w:pPr>
      <w:rPr>
        <w:rFonts w:ascii="Wingdings" w:hAnsi="Wingdings" w:hint="default"/>
      </w:rPr>
    </w:lvl>
    <w:lvl w:ilvl="2" w:tplc="F178173C" w:tentative="1">
      <w:start w:val="1"/>
      <w:numFmt w:val="bullet"/>
      <w:lvlText w:val=""/>
      <w:lvlJc w:val="left"/>
      <w:pPr>
        <w:tabs>
          <w:tab w:val="num" w:pos="2160"/>
        </w:tabs>
        <w:ind w:left="2160" w:hanging="360"/>
      </w:pPr>
      <w:rPr>
        <w:rFonts w:ascii="Wingdings" w:hAnsi="Wingdings" w:hint="default"/>
      </w:rPr>
    </w:lvl>
    <w:lvl w:ilvl="3" w:tplc="D06443B0" w:tentative="1">
      <w:start w:val="1"/>
      <w:numFmt w:val="bullet"/>
      <w:lvlText w:val=""/>
      <w:lvlJc w:val="left"/>
      <w:pPr>
        <w:tabs>
          <w:tab w:val="num" w:pos="2880"/>
        </w:tabs>
        <w:ind w:left="2880" w:hanging="360"/>
      </w:pPr>
      <w:rPr>
        <w:rFonts w:ascii="Wingdings" w:hAnsi="Wingdings" w:hint="default"/>
      </w:rPr>
    </w:lvl>
    <w:lvl w:ilvl="4" w:tplc="0E844552" w:tentative="1">
      <w:start w:val="1"/>
      <w:numFmt w:val="bullet"/>
      <w:lvlText w:val=""/>
      <w:lvlJc w:val="left"/>
      <w:pPr>
        <w:tabs>
          <w:tab w:val="num" w:pos="3600"/>
        </w:tabs>
        <w:ind w:left="3600" w:hanging="360"/>
      </w:pPr>
      <w:rPr>
        <w:rFonts w:ascii="Wingdings" w:hAnsi="Wingdings" w:hint="default"/>
      </w:rPr>
    </w:lvl>
    <w:lvl w:ilvl="5" w:tplc="E66441EC" w:tentative="1">
      <w:start w:val="1"/>
      <w:numFmt w:val="bullet"/>
      <w:lvlText w:val=""/>
      <w:lvlJc w:val="left"/>
      <w:pPr>
        <w:tabs>
          <w:tab w:val="num" w:pos="4320"/>
        </w:tabs>
        <w:ind w:left="4320" w:hanging="360"/>
      </w:pPr>
      <w:rPr>
        <w:rFonts w:ascii="Wingdings" w:hAnsi="Wingdings" w:hint="default"/>
      </w:rPr>
    </w:lvl>
    <w:lvl w:ilvl="6" w:tplc="633EC2EC" w:tentative="1">
      <w:start w:val="1"/>
      <w:numFmt w:val="bullet"/>
      <w:lvlText w:val=""/>
      <w:lvlJc w:val="left"/>
      <w:pPr>
        <w:tabs>
          <w:tab w:val="num" w:pos="5040"/>
        </w:tabs>
        <w:ind w:left="5040" w:hanging="360"/>
      </w:pPr>
      <w:rPr>
        <w:rFonts w:ascii="Wingdings" w:hAnsi="Wingdings" w:hint="default"/>
      </w:rPr>
    </w:lvl>
    <w:lvl w:ilvl="7" w:tplc="4AFE5F8C" w:tentative="1">
      <w:start w:val="1"/>
      <w:numFmt w:val="bullet"/>
      <w:lvlText w:val=""/>
      <w:lvlJc w:val="left"/>
      <w:pPr>
        <w:tabs>
          <w:tab w:val="num" w:pos="5760"/>
        </w:tabs>
        <w:ind w:left="5760" w:hanging="360"/>
      </w:pPr>
      <w:rPr>
        <w:rFonts w:ascii="Wingdings" w:hAnsi="Wingdings" w:hint="default"/>
      </w:rPr>
    </w:lvl>
    <w:lvl w:ilvl="8" w:tplc="0302AB86"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4"/>
  </w:num>
  <w:num w:numId="3">
    <w:abstractNumId w:val="3"/>
  </w:num>
  <w:num w:numId="4">
    <w:abstractNumId w:val="26"/>
  </w:num>
  <w:num w:numId="5">
    <w:abstractNumId w:val="9"/>
  </w:num>
  <w:num w:numId="6">
    <w:abstractNumId w:val="29"/>
  </w:num>
  <w:num w:numId="7">
    <w:abstractNumId w:val="18"/>
  </w:num>
  <w:num w:numId="8">
    <w:abstractNumId w:val="2"/>
  </w:num>
  <w:num w:numId="9">
    <w:abstractNumId w:val="0"/>
  </w:num>
  <w:num w:numId="10">
    <w:abstractNumId w:val="8"/>
  </w:num>
  <w:num w:numId="11">
    <w:abstractNumId w:val="34"/>
  </w:num>
  <w:num w:numId="12">
    <w:abstractNumId w:val="15"/>
  </w:num>
  <w:num w:numId="13">
    <w:abstractNumId w:val="31"/>
  </w:num>
  <w:num w:numId="14">
    <w:abstractNumId w:val="6"/>
  </w:num>
  <w:num w:numId="15">
    <w:abstractNumId w:val="16"/>
  </w:num>
  <w:num w:numId="16">
    <w:abstractNumId w:val="23"/>
  </w:num>
  <w:num w:numId="17">
    <w:abstractNumId w:val="21"/>
  </w:num>
  <w:num w:numId="18">
    <w:abstractNumId w:val="12"/>
  </w:num>
  <w:num w:numId="19">
    <w:abstractNumId w:val="20"/>
  </w:num>
  <w:num w:numId="20">
    <w:abstractNumId w:val="27"/>
  </w:num>
  <w:num w:numId="21">
    <w:abstractNumId w:val="14"/>
  </w:num>
  <w:num w:numId="22">
    <w:abstractNumId w:val="24"/>
  </w:num>
  <w:num w:numId="23">
    <w:abstractNumId w:val="19"/>
  </w:num>
  <w:num w:numId="24">
    <w:abstractNumId w:val="33"/>
  </w:num>
  <w:num w:numId="25">
    <w:abstractNumId w:val="7"/>
  </w:num>
  <w:num w:numId="26">
    <w:abstractNumId w:val="11"/>
  </w:num>
  <w:num w:numId="27">
    <w:abstractNumId w:val="1"/>
  </w:num>
  <w:num w:numId="28">
    <w:abstractNumId w:val="36"/>
  </w:num>
  <w:num w:numId="29">
    <w:abstractNumId w:val="28"/>
  </w:num>
  <w:num w:numId="30">
    <w:abstractNumId w:val="22"/>
  </w:num>
  <w:num w:numId="31">
    <w:abstractNumId w:val="32"/>
  </w:num>
  <w:num w:numId="32">
    <w:abstractNumId w:val="10"/>
  </w:num>
  <w:num w:numId="33">
    <w:abstractNumId w:val="5"/>
  </w:num>
  <w:num w:numId="34">
    <w:abstractNumId w:val="30"/>
  </w:num>
  <w:num w:numId="35">
    <w:abstractNumId w:val="25"/>
  </w:num>
  <w:num w:numId="36">
    <w:abstractNumId w:val="13"/>
  </w:num>
  <w:num w:numId="37">
    <w:abstractNumId w:val="3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styleId="StandardWeb">
    <w:name w:val="Normal (Web)"/>
    <w:basedOn w:val="Standard"/>
    <w:uiPriority w:val="99"/>
    <w:semiHidden/>
    <w:unhideWhenUse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301">
      <w:bodyDiv w:val="1"/>
      <w:marLeft w:val="0"/>
      <w:marRight w:val="0"/>
      <w:marTop w:val="0"/>
      <w:marBottom w:val="0"/>
      <w:divBdr>
        <w:top w:val="none" w:sz="0" w:space="0" w:color="auto"/>
        <w:left w:val="none" w:sz="0" w:space="0" w:color="auto"/>
        <w:bottom w:val="none" w:sz="0" w:space="0" w:color="auto"/>
        <w:right w:val="none" w:sz="0" w:space="0" w:color="auto"/>
      </w:divBdr>
      <w:divsChild>
        <w:div w:id="865286545">
          <w:marLeft w:val="1166"/>
          <w:marRight w:val="0"/>
          <w:marTop w:val="86"/>
          <w:marBottom w:val="0"/>
          <w:divBdr>
            <w:top w:val="none" w:sz="0" w:space="0" w:color="auto"/>
            <w:left w:val="none" w:sz="0" w:space="0" w:color="auto"/>
            <w:bottom w:val="none" w:sz="0" w:space="0" w:color="auto"/>
            <w:right w:val="none" w:sz="0" w:space="0" w:color="auto"/>
          </w:divBdr>
        </w:div>
      </w:divsChild>
    </w:div>
    <w:div w:id="147484848">
      <w:bodyDiv w:val="1"/>
      <w:marLeft w:val="0"/>
      <w:marRight w:val="0"/>
      <w:marTop w:val="0"/>
      <w:marBottom w:val="0"/>
      <w:divBdr>
        <w:top w:val="none" w:sz="0" w:space="0" w:color="auto"/>
        <w:left w:val="none" w:sz="0" w:space="0" w:color="auto"/>
        <w:bottom w:val="none" w:sz="0" w:space="0" w:color="auto"/>
        <w:right w:val="none" w:sz="0" w:space="0" w:color="auto"/>
      </w:divBdr>
      <w:divsChild>
        <w:div w:id="230237967">
          <w:marLeft w:val="446"/>
          <w:marRight w:val="0"/>
          <w:marTop w:val="0"/>
          <w:marBottom w:val="0"/>
          <w:divBdr>
            <w:top w:val="none" w:sz="0" w:space="0" w:color="auto"/>
            <w:left w:val="none" w:sz="0" w:space="0" w:color="auto"/>
            <w:bottom w:val="none" w:sz="0" w:space="0" w:color="auto"/>
            <w:right w:val="none" w:sz="0" w:space="0" w:color="auto"/>
          </w:divBdr>
        </w:div>
        <w:div w:id="1855680400">
          <w:marLeft w:val="446"/>
          <w:marRight w:val="0"/>
          <w:marTop w:val="0"/>
          <w:marBottom w:val="0"/>
          <w:divBdr>
            <w:top w:val="none" w:sz="0" w:space="0" w:color="auto"/>
            <w:left w:val="none" w:sz="0" w:space="0" w:color="auto"/>
            <w:bottom w:val="none" w:sz="0" w:space="0" w:color="auto"/>
            <w:right w:val="none" w:sz="0" w:space="0" w:color="auto"/>
          </w:divBdr>
        </w:div>
      </w:divsChild>
    </w:div>
    <w:div w:id="179928695">
      <w:bodyDiv w:val="1"/>
      <w:marLeft w:val="0"/>
      <w:marRight w:val="0"/>
      <w:marTop w:val="0"/>
      <w:marBottom w:val="0"/>
      <w:divBdr>
        <w:top w:val="none" w:sz="0" w:space="0" w:color="auto"/>
        <w:left w:val="none" w:sz="0" w:space="0" w:color="auto"/>
        <w:bottom w:val="none" w:sz="0" w:space="0" w:color="auto"/>
        <w:right w:val="none" w:sz="0" w:space="0" w:color="auto"/>
      </w:divBdr>
      <w:divsChild>
        <w:div w:id="568619382">
          <w:marLeft w:val="547"/>
          <w:marRight w:val="0"/>
          <w:marTop w:val="86"/>
          <w:marBottom w:val="0"/>
          <w:divBdr>
            <w:top w:val="none" w:sz="0" w:space="0" w:color="auto"/>
            <w:left w:val="none" w:sz="0" w:space="0" w:color="auto"/>
            <w:bottom w:val="none" w:sz="0" w:space="0" w:color="auto"/>
            <w:right w:val="none" w:sz="0" w:space="0" w:color="auto"/>
          </w:divBdr>
        </w:div>
        <w:div w:id="1724061649">
          <w:marLeft w:val="1166"/>
          <w:marRight w:val="0"/>
          <w:marTop w:val="86"/>
          <w:marBottom w:val="0"/>
          <w:divBdr>
            <w:top w:val="none" w:sz="0" w:space="0" w:color="auto"/>
            <w:left w:val="none" w:sz="0" w:space="0" w:color="auto"/>
            <w:bottom w:val="none" w:sz="0" w:space="0" w:color="auto"/>
            <w:right w:val="none" w:sz="0" w:space="0" w:color="auto"/>
          </w:divBdr>
        </w:div>
        <w:div w:id="1320310054">
          <w:marLeft w:val="1166"/>
          <w:marRight w:val="0"/>
          <w:marTop w:val="86"/>
          <w:marBottom w:val="0"/>
          <w:divBdr>
            <w:top w:val="none" w:sz="0" w:space="0" w:color="auto"/>
            <w:left w:val="none" w:sz="0" w:space="0" w:color="auto"/>
            <w:bottom w:val="none" w:sz="0" w:space="0" w:color="auto"/>
            <w:right w:val="none" w:sz="0" w:space="0" w:color="auto"/>
          </w:divBdr>
        </w:div>
        <w:div w:id="1111557703">
          <w:marLeft w:val="1166"/>
          <w:marRight w:val="0"/>
          <w:marTop w:val="86"/>
          <w:marBottom w:val="0"/>
          <w:divBdr>
            <w:top w:val="none" w:sz="0" w:space="0" w:color="auto"/>
            <w:left w:val="none" w:sz="0" w:space="0" w:color="auto"/>
            <w:bottom w:val="none" w:sz="0" w:space="0" w:color="auto"/>
            <w:right w:val="none" w:sz="0" w:space="0" w:color="auto"/>
          </w:divBdr>
        </w:div>
        <w:div w:id="1837762753">
          <w:marLeft w:val="547"/>
          <w:marRight w:val="0"/>
          <w:marTop w:val="86"/>
          <w:marBottom w:val="0"/>
          <w:divBdr>
            <w:top w:val="none" w:sz="0" w:space="0" w:color="auto"/>
            <w:left w:val="none" w:sz="0" w:space="0" w:color="auto"/>
            <w:bottom w:val="none" w:sz="0" w:space="0" w:color="auto"/>
            <w:right w:val="none" w:sz="0" w:space="0" w:color="auto"/>
          </w:divBdr>
        </w:div>
        <w:div w:id="1398670279">
          <w:marLeft w:val="1166"/>
          <w:marRight w:val="0"/>
          <w:marTop w:val="86"/>
          <w:marBottom w:val="0"/>
          <w:divBdr>
            <w:top w:val="none" w:sz="0" w:space="0" w:color="auto"/>
            <w:left w:val="none" w:sz="0" w:space="0" w:color="auto"/>
            <w:bottom w:val="none" w:sz="0" w:space="0" w:color="auto"/>
            <w:right w:val="none" w:sz="0" w:space="0" w:color="auto"/>
          </w:divBdr>
        </w:div>
        <w:div w:id="1631470513">
          <w:marLeft w:val="1166"/>
          <w:marRight w:val="0"/>
          <w:marTop w:val="86"/>
          <w:marBottom w:val="0"/>
          <w:divBdr>
            <w:top w:val="none" w:sz="0" w:space="0" w:color="auto"/>
            <w:left w:val="none" w:sz="0" w:space="0" w:color="auto"/>
            <w:bottom w:val="none" w:sz="0" w:space="0" w:color="auto"/>
            <w:right w:val="none" w:sz="0" w:space="0" w:color="auto"/>
          </w:divBdr>
        </w:div>
        <w:div w:id="1965576199">
          <w:marLeft w:val="1166"/>
          <w:marRight w:val="0"/>
          <w:marTop w:val="86"/>
          <w:marBottom w:val="0"/>
          <w:divBdr>
            <w:top w:val="none" w:sz="0" w:space="0" w:color="auto"/>
            <w:left w:val="none" w:sz="0" w:space="0" w:color="auto"/>
            <w:bottom w:val="none" w:sz="0" w:space="0" w:color="auto"/>
            <w:right w:val="none" w:sz="0" w:space="0" w:color="auto"/>
          </w:divBdr>
        </w:div>
        <w:div w:id="818426560">
          <w:marLeft w:val="547"/>
          <w:marRight w:val="0"/>
          <w:marTop w:val="86"/>
          <w:marBottom w:val="0"/>
          <w:divBdr>
            <w:top w:val="none" w:sz="0" w:space="0" w:color="auto"/>
            <w:left w:val="none" w:sz="0" w:space="0" w:color="auto"/>
            <w:bottom w:val="none" w:sz="0" w:space="0" w:color="auto"/>
            <w:right w:val="none" w:sz="0" w:space="0" w:color="auto"/>
          </w:divBdr>
        </w:div>
        <w:div w:id="266274411">
          <w:marLeft w:val="1166"/>
          <w:marRight w:val="0"/>
          <w:marTop w:val="86"/>
          <w:marBottom w:val="0"/>
          <w:divBdr>
            <w:top w:val="none" w:sz="0" w:space="0" w:color="auto"/>
            <w:left w:val="none" w:sz="0" w:space="0" w:color="auto"/>
            <w:bottom w:val="none" w:sz="0" w:space="0" w:color="auto"/>
            <w:right w:val="none" w:sz="0" w:space="0" w:color="auto"/>
          </w:divBdr>
        </w:div>
        <w:div w:id="1322931146">
          <w:marLeft w:val="1166"/>
          <w:marRight w:val="0"/>
          <w:marTop w:val="86"/>
          <w:marBottom w:val="0"/>
          <w:divBdr>
            <w:top w:val="none" w:sz="0" w:space="0" w:color="auto"/>
            <w:left w:val="none" w:sz="0" w:space="0" w:color="auto"/>
            <w:bottom w:val="none" w:sz="0" w:space="0" w:color="auto"/>
            <w:right w:val="none" w:sz="0" w:space="0" w:color="auto"/>
          </w:divBdr>
        </w:div>
        <w:div w:id="2108847049">
          <w:marLeft w:val="1166"/>
          <w:marRight w:val="0"/>
          <w:marTop w:val="86"/>
          <w:marBottom w:val="0"/>
          <w:divBdr>
            <w:top w:val="none" w:sz="0" w:space="0" w:color="auto"/>
            <w:left w:val="none" w:sz="0" w:space="0" w:color="auto"/>
            <w:bottom w:val="none" w:sz="0" w:space="0" w:color="auto"/>
            <w:right w:val="none" w:sz="0" w:space="0" w:color="auto"/>
          </w:divBdr>
        </w:div>
      </w:divsChild>
    </w:div>
    <w:div w:id="197400486">
      <w:bodyDiv w:val="1"/>
      <w:marLeft w:val="0"/>
      <w:marRight w:val="0"/>
      <w:marTop w:val="0"/>
      <w:marBottom w:val="0"/>
      <w:divBdr>
        <w:top w:val="none" w:sz="0" w:space="0" w:color="auto"/>
        <w:left w:val="none" w:sz="0" w:space="0" w:color="auto"/>
        <w:bottom w:val="none" w:sz="0" w:space="0" w:color="auto"/>
        <w:right w:val="none" w:sz="0" w:space="0" w:color="auto"/>
      </w:divBdr>
      <w:divsChild>
        <w:div w:id="2129199227">
          <w:marLeft w:val="547"/>
          <w:marRight w:val="0"/>
          <w:marTop w:val="86"/>
          <w:marBottom w:val="0"/>
          <w:divBdr>
            <w:top w:val="none" w:sz="0" w:space="0" w:color="auto"/>
            <w:left w:val="none" w:sz="0" w:space="0" w:color="auto"/>
            <w:bottom w:val="none" w:sz="0" w:space="0" w:color="auto"/>
            <w:right w:val="none" w:sz="0" w:space="0" w:color="auto"/>
          </w:divBdr>
        </w:div>
        <w:div w:id="2122917592">
          <w:marLeft w:val="547"/>
          <w:marRight w:val="0"/>
          <w:marTop w:val="86"/>
          <w:marBottom w:val="0"/>
          <w:divBdr>
            <w:top w:val="none" w:sz="0" w:space="0" w:color="auto"/>
            <w:left w:val="none" w:sz="0" w:space="0" w:color="auto"/>
            <w:bottom w:val="none" w:sz="0" w:space="0" w:color="auto"/>
            <w:right w:val="none" w:sz="0" w:space="0" w:color="auto"/>
          </w:divBdr>
        </w:div>
        <w:div w:id="1361323656">
          <w:marLeft w:val="547"/>
          <w:marRight w:val="0"/>
          <w:marTop w:val="86"/>
          <w:marBottom w:val="0"/>
          <w:divBdr>
            <w:top w:val="none" w:sz="0" w:space="0" w:color="auto"/>
            <w:left w:val="none" w:sz="0" w:space="0" w:color="auto"/>
            <w:bottom w:val="none" w:sz="0" w:space="0" w:color="auto"/>
            <w:right w:val="none" w:sz="0" w:space="0" w:color="auto"/>
          </w:divBdr>
        </w:div>
        <w:div w:id="865488151">
          <w:marLeft w:val="547"/>
          <w:marRight w:val="0"/>
          <w:marTop w:val="86"/>
          <w:marBottom w:val="0"/>
          <w:divBdr>
            <w:top w:val="none" w:sz="0" w:space="0" w:color="auto"/>
            <w:left w:val="none" w:sz="0" w:space="0" w:color="auto"/>
            <w:bottom w:val="none" w:sz="0" w:space="0" w:color="auto"/>
            <w:right w:val="none" w:sz="0" w:space="0" w:color="auto"/>
          </w:divBdr>
        </w:div>
        <w:div w:id="352810265">
          <w:marLeft w:val="1166"/>
          <w:marRight w:val="0"/>
          <w:marTop w:val="86"/>
          <w:marBottom w:val="0"/>
          <w:divBdr>
            <w:top w:val="none" w:sz="0" w:space="0" w:color="auto"/>
            <w:left w:val="none" w:sz="0" w:space="0" w:color="auto"/>
            <w:bottom w:val="none" w:sz="0" w:space="0" w:color="auto"/>
            <w:right w:val="none" w:sz="0" w:space="0" w:color="auto"/>
          </w:divBdr>
        </w:div>
        <w:div w:id="1664090439">
          <w:marLeft w:val="547"/>
          <w:marRight w:val="0"/>
          <w:marTop w:val="86"/>
          <w:marBottom w:val="0"/>
          <w:divBdr>
            <w:top w:val="none" w:sz="0" w:space="0" w:color="auto"/>
            <w:left w:val="none" w:sz="0" w:space="0" w:color="auto"/>
            <w:bottom w:val="none" w:sz="0" w:space="0" w:color="auto"/>
            <w:right w:val="none" w:sz="0" w:space="0" w:color="auto"/>
          </w:divBdr>
        </w:div>
      </w:divsChild>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22858829">
      <w:bodyDiv w:val="1"/>
      <w:marLeft w:val="0"/>
      <w:marRight w:val="0"/>
      <w:marTop w:val="0"/>
      <w:marBottom w:val="0"/>
      <w:divBdr>
        <w:top w:val="none" w:sz="0" w:space="0" w:color="auto"/>
        <w:left w:val="none" w:sz="0" w:space="0" w:color="auto"/>
        <w:bottom w:val="none" w:sz="0" w:space="0" w:color="auto"/>
        <w:right w:val="none" w:sz="0" w:space="0" w:color="auto"/>
      </w:divBdr>
      <w:divsChild>
        <w:div w:id="1194687854">
          <w:marLeft w:val="547"/>
          <w:marRight w:val="0"/>
          <w:marTop w:val="86"/>
          <w:marBottom w:val="0"/>
          <w:divBdr>
            <w:top w:val="none" w:sz="0" w:space="0" w:color="auto"/>
            <w:left w:val="none" w:sz="0" w:space="0" w:color="auto"/>
            <w:bottom w:val="none" w:sz="0" w:space="0" w:color="auto"/>
            <w:right w:val="none" w:sz="0" w:space="0" w:color="auto"/>
          </w:divBdr>
        </w:div>
        <w:div w:id="23949944">
          <w:marLeft w:val="1166"/>
          <w:marRight w:val="0"/>
          <w:marTop w:val="86"/>
          <w:marBottom w:val="0"/>
          <w:divBdr>
            <w:top w:val="none" w:sz="0" w:space="0" w:color="auto"/>
            <w:left w:val="none" w:sz="0" w:space="0" w:color="auto"/>
            <w:bottom w:val="none" w:sz="0" w:space="0" w:color="auto"/>
            <w:right w:val="none" w:sz="0" w:space="0" w:color="auto"/>
          </w:divBdr>
        </w:div>
        <w:div w:id="265846188">
          <w:marLeft w:val="1800"/>
          <w:marRight w:val="0"/>
          <w:marTop w:val="86"/>
          <w:marBottom w:val="0"/>
          <w:divBdr>
            <w:top w:val="none" w:sz="0" w:space="0" w:color="auto"/>
            <w:left w:val="none" w:sz="0" w:space="0" w:color="auto"/>
            <w:bottom w:val="none" w:sz="0" w:space="0" w:color="auto"/>
            <w:right w:val="none" w:sz="0" w:space="0" w:color="auto"/>
          </w:divBdr>
        </w:div>
        <w:div w:id="1516534630">
          <w:marLeft w:val="1166"/>
          <w:marRight w:val="0"/>
          <w:marTop w:val="86"/>
          <w:marBottom w:val="0"/>
          <w:divBdr>
            <w:top w:val="none" w:sz="0" w:space="0" w:color="auto"/>
            <w:left w:val="none" w:sz="0" w:space="0" w:color="auto"/>
            <w:bottom w:val="none" w:sz="0" w:space="0" w:color="auto"/>
            <w:right w:val="none" w:sz="0" w:space="0" w:color="auto"/>
          </w:divBdr>
        </w:div>
        <w:div w:id="592395382">
          <w:marLeft w:val="547"/>
          <w:marRight w:val="0"/>
          <w:marTop w:val="86"/>
          <w:marBottom w:val="0"/>
          <w:divBdr>
            <w:top w:val="none" w:sz="0" w:space="0" w:color="auto"/>
            <w:left w:val="none" w:sz="0" w:space="0" w:color="auto"/>
            <w:bottom w:val="none" w:sz="0" w:space="0" w:color="auto"/>
            <w:right w:val="none" w:sz="0" w:space="0" w:color="auto"/>
          </w:divBdr>
        </w:div>
        <w:div w:id="318196296">
          <w:marLeft w:val="1166"/>
          <w:marRight w:val="0"/>
          <w:marTop w:val="86"/>
          <w:marBottom w:val="0"/>
          <w:divBdr>
            <w:top w:val="none" w:sz="0" w:space="0" w:color="auto"/>
            <w:left w:val="none" w:sz="0" w:space="0" w:color="auto"/>
            <w:bottom w:val="none" w:sz="0" w:space="0" w:color="auto"/>
            <w:right w:val="none" w:sz="0" w:space="0" w:color="auto"/>
          </w:divBdr>
        </w:div>
        <w:div w:id="1248146977">
          <w:marLeft w:val="1166"/>
          <w:marRight w:val="0"/>
          <w:marTop w:val="86"/>
          <w:marBottom w:val="0"/>
          <w:divBdr>
            <w:top w:val="none" w:sz="0" w:space="0" w:color="auto"/>
            <w:left w:val="none" w:sz="0" w:space="0" w:color="auto"/>
            <w:bottom w:val="none" w:sz="0" w:space="0" w:color="auto"/>
            <w:right w:val="none" w:sz="0" w:space="0" w:color="auto"/>
          </w:divBdr>
        </w:div>
        <w:div w:id="766119192">
          <w:marLeft w:val="547"/>
          <w:marRight w:val="0"/>
          <w:marTop w:val="86"/>
          <w:marBottom w:val="0"/>
          <w:divBdr>
            <w:top w:val="none" w:sz="0" w:space="0" w:color="auto"/>
            <w:left w:val="none" w:sz="0" w:space="0" w:color="auto"/>
            <w:bottom w:val="none" w:sz="0" w:space="0" w:color="auto"/>
            <w:right w:val="none" w:sz="0" w:space="0" w:color="auto"/>
          </w:divBdr>
        </w:div>
        <w:div w:id="1800025273">
          <w:marLeft w:val="1166"/>
          <w:marRight w:val="0"/>
          <w:marTop w:val="86"/>
          <w:marBottom w:val="0"/>
          <w:divBdr>
            <w:top w:val="none" w:sz="0" w:space="0" w:color="auto"/>
            <w:left w:val="none" w:sz="0" w:space="0" w:color="auto"/>
            <w:bottom w:val="none" w:sz="0" w:space="0" w:color="auto"/>
            <w:right w:val="none" w:sz="0" w:space="0" w:color="auto"/>
          </w:divBdr>
        </w:div>
        <w:div w:id="641345472">
          <w:marLeft w:val="1166"/>
          <w:marRight w:val="0"/>
          <w:marTop w:val="86"/>
          <w:marBottom w:val="0"/>
          <w:divBdr>
            <w:top w:val="none" w:sz="0" w:space="0" w:color="auto"/>
            <w:left w:val="none" w:sz="0" w:space="0" w:color="auto"/>
            <w:bottom w:val="none" w:sz="0" w:space="0" w:color="auto"/>
            <w:right w:val="none" w:sz="0" w:space="0" w:color="auto"/>
          </w:divBdr>
        </w:div>
      </w:divsChild>
    </w:div>
    <w:div w:id="348063831">
      <w:bodyDiv w:val="1"/>
      <w:marLeft w:val="0"/>
      <w:marRight w:val="0"/>
      <w:marTop w:val="0"/>
      <w:marBottom w:val="0"/>
      <w:divBdr>
        <w:top w:val="none" w:sz="0" w:space="0" w:color="auto"/>
        <w:left w:val="none" w:sz="0" w:space="0" w:color="auto"/>
        <w:bottom w:val="none" w:sz="0" w:space="0" w:color="auto"/>
        <w:right w:val="none" w:sz="0" w:space="0" w:color="auto"/>
      </w:divBdr>
    </w:div>
    <w:div w:id="365064093">
      <w:bodyDiv w:val="1"/>
      <w:marLeft w:val="0"/>
      <w:marRight w:val="0"/>
      <w:marTop w:val="0"/>
      <w:marBottom w:val="0"/>
      <w:divBdr>
        <w:top w:val="none" w:sz="0" w:space="0" w:color="auto"/>
        <w:left w:val="none" w:sz="0" w:space="0" w:color="auto"/>
        <w:bottom w:val="none" w:sz="0" w:space="0" w:color="auto"/>
        <w:right w:val="none" w:sz="0" w:space="0" w:color="auto"/>
      </w:divBdr>
      <w:divsChild>
        <w:div w:id="1132989414">
          <w:marLeft w:val="446"/>
          <w:marRight w:val="0"/>
          <w:marTop w:val="0"/>
          <w:marBottom w:val="0"/>
          <w:divBdr>
            <w:top w:val="none" w:sz="0" w:space="0" w:color="auto"/>
            <w:left w:val="none" w:sz="0" w:space="0" w:color="auto"/>
            <w:bottom w:val="none" w:sz="0" w:space="0" w:color="auto"/>
            <w:right w:val="none" w:sz="0" w:space="0" w:color="auto"/>
          </w:divBdr>
        </w:div>
        <w:div w:id="262613402">
          <w:marLeft w:val="446"/>
          <w:marRight w:val="0"/>
          <w:marTop w:val="0"/>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6353325">
      <w:bodyDiv w:val="1"/>
      <w:marLeft w:val="0"/>
      <w:marRight w:val="0"/>
      <w:marTop w:val="0"/>
      <w:marBottom w:val="0"/>
      <w:divBdr>
        <w:top w:val="none" w:sz="0" w:space="0" w:color="auto"/>
        <w:left w:val="none" w:sz="0" w:space="0" w:color="auto"/>
        <w:bottom w:val="none" w:sz="0" w:space="0" w:color="auto"/>
        <w:right w:val="none" w:sz="0" w:space="0" w:color="auto"/>
      </w:divBdr>
      <w:divsChild>
        <w:div w:id="1131679135">
          <w:marLeft w:val="547"/>
          <w:marRight w:val="0"/>
          <w:marTop w:val="86"/>
          <w:marBottom w:val="0"/>
          <w:divBdr>
            <w:top w:val="none" w:sz="0" w:space="0" w:color="auto"/>
            <w:left w:val="none" w:sz="0" w:space="0" w:color="auto"/>
            <w:bottom w:val="none" w:sz="0" w:space="0" w:color="auto"/>
            <w:right w:val="none" w:sz="0" w:space="0" w:color="auto"/>
          </w:divBdr>
        </w:div>
        <w:div w:id="111677153">
          <w:marLeft w:val="547"/>
          <w:marRight w:val="0"/>
          <w:marTop w:val="86"/>
          <w:marBottom w:val="0"/>
          <w:divBdr>
            <w:top w:val="none" w:sz="0" w:space="0" w:color="auto"/>
            <w:left w:val="none" w:sz="0" w:space="0" w:color="auto"/>
            <w:bottom w:val="none" w:sz="0" w:space="0" w:color="auto"/>
            <w:right w:val="none" w:sz="0" w:space="0" w:color="auto"/>
          </w:divBdr>
        </w:div>
        <w:div w:id="1755122623">
          <w:marLeft w:val="1166"/>
          <w:marRight w:val="0"/>
          <w:marTop w:val="86"/>
          <w:marBottom w:val="0"/>
          <w:divBdr>
            <w:top w:val="none" w:sz="0" w:space="0" w:color="auto"/>
            <w:left w:val="none" w:sz="0" w:space="0" w:color="auto"/>
            <w:bottom w:val="none" w:sz="0" w:space="0" w:color="auto"/>
            <w:right w:val="none" w:sz="0" w:space="0" w:color="auto"/>
          </w:divBdr>
        </w:div>
        <w:div w:id="814490151">
          <w:marLeft w:val="547"/>
          <w:marRight w:val="0"/>
          <w:marTop w:val="86"/>
          <w:marBottom w:val="0"/>
          <w:divBdr>
            <w:top w:val="none" w:sz="0" w:space="0" w:color="auto"/>
            <w:left w:val="none" w:sz="0" w:space="0" w:color="auto"/>
            <w:bottom w:val="none" w:sz="0" w:space="0" w:color="auto"/>
            <w:right w:val="none" w:sz="0" w:space="0" w:color="auto"/>
          </w:divBdr>
        </w:div>
        <w:div w:id="946427061">
          <w:marLeft w:val="1166"/>
          <w:marRight w:val="0"/>
          <w:marTop w:val="86"/>
          <w:marBottom w:val="0"/>
          <w:divBdr>
            <w:top w:val="none" w:sz="0" w:space="0" w:color="auto"/>
            <w:left w:val="none" w:sz="0" w:space="0" w:color="auto"/>
            <w:bottom w:val="none" w:sz="0" w:space="0" w:color="auto"/>
            <w:right w:val="none" w:sz="0" w:space="0" w:color="auto"/>
          </w:divBdr>
        </w:div>
      </w:divsChild>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39223138">
      <w:bodyDiv w:val="1"/>
      <w:marLeft w:val="0"/>
      <w:marRight w:val="0"/>
      <w:marTop w:val="0"/>
      <w:marBottom w:val="0"/>
      <w:divBdr>
        <w:top w:val="none" w:sz="0" w:space="0" w:color="auto"/>
        <w:left w:val="none" w:sz="0" w:space="0" w:color="auto"/>
        <w:bottom w:val="none" w:sz="0" w:space="0" w:color="auto"/>
        <w:right w:val="none" w:sz="0" w:space="0" w:color="auto"/>
      </w:divBdr>
      <w:divsChild>
        <w:div w:id="987246009">
          <w:marLeft w:val="547"/>
          <w:marRight w:val="0"/>
          <w:marTop w:val="86"/>
          <w:marBottom w:val="0"/>
          <w:divBdr>
            <w:top w:val="none" w:sz="0" w:space="0" w:color="auto"/>
            <w:left w:val="none" w:sz="0" w:space="0" w:color="auto"/>
            <w:bottom w:val="none" w:sz="0" w:space="0" w:color="auto"/>
            <w:right w:val="none" w:sz="0" w:space="0" w:color="auto"/>
          </w:divBdr>
        </w:div>
        <w:div w:id="1928080275">
          <w:marLeft w:val="547"/>
          <w:marRight w:val="0"/>
          <w:marTop w:val="86"/>
          <w:marBottom w:val="0"/>
          <w:divBdr>
            <w:top w:val="none" w:sz="0" w:space="0" w:color="auto"/>
            <w:left w:val="none" w:sz="0" w:space="0" w:color="auto"/>
            <w:bottom w:val="none" w:sz="0" w:space="0" w:color="auto"/>
            <w:right w:val="none" w:sz="0" w:space="0" w:color="auto"/>
          </w:divBdr>
        </w:div>
        <w:div w:id="1897037614">
          <w:marLeft w:val="547"/>
          <w:marRight w:val="0"/>
          <w:marTop w:val="86"/>
          <w:marBottom w:val="0"/>
          <w:divBdr>
            <w:top w:val="none" w:sz="0" w:space="0" w:color="auto"/>
            <w:left w:val="none" w:sz="0" w:space="0" w:color="auto"/>
            <w:bottom w:val="none" w:sz="0" w:space="0" w:color="auto"/>
            <w:right w:val="none" w:sz="0" w:space="0" w:color="auto"/>
          </w:divBdr>
        </w:div>
      </w:divsChild>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98461708">
      <w:bodyDiv w:val="1"/>
      <w:marLeft w:val="0"/>
      <w:marRight w:val="0"/>
      <w:marTop w:val="0"/>
      <w:marBottom w:val="0"/>
      <w:divBdr>
        <w:top w:val="none" w:sz="0" w:space="0" w:color="auto"/>
        <w:left w:val="none" w:sz="0" w:space="0" w:color="auto"/>
        <w:bottom w:val="none" w:sz="0" w:space="0" w:color="auto"/>
        <w:right w:val="none" w:sz="0" w:space="0" w:color="auto"/>
      </w:divBdr>
      <w:divsChild>
        <w:div w:id="1281033046">
          <w:marLeft w:val="547"/>
          <w:marRight w:val="0"/>
          <w:marTop w:val="86"/>
          <w:marBottom w:val="0"/>
          <w:divBdr>
            <w:top w:val="none" w:sz="0" w:space="0" w:color="auto"/>
            <w:left w:val="none" w:sz="0" w:space="0" w:color="auto"/>
            <w:bottom w:val="none" w:sz="0" w:space="0" w:color="auto"/>
            <w:right w:val="none" w:sz="0" w:space="0" w:color="auto"/>
          </w:divBdr>
        </w:div>
        <w:div w:id="2134975717">
          <w:marLeft w:val="1166"/>
          <w:marRight w:val="0"/>
          <w:marTop w:val="86"/>
          <w:marBottom w:val="0"/>
          <w:divBdr>
            <w:top w:val="none" w:sz="0" w:space="0" w:color="auto"/>
            <w:left w:val="none" w:sz="0" w:space="0" w:color="auto"/>
            <w:bottom w:val="none" w:sz="0" w:space="0" w:color="auto"/>
            <w:right w:val="none" w:sz="0" w:space="0" w:color="auto"/>
          </w:divBdr>
        </w:div>
        <w:div w:id="1877035418">
          <w:marLeft w:val="1166"/>
          <w:marRight w:val="0"/>
          <w:marTop w:val="86"/>
          <w:marBottom w:val="0"/>
          <w:divBdr>
            <w:top w:val="none" w:sz="0" w:space="0" w:color="auto"/>
            <w:left w:val="none" w:sz="0" w:space="0" w:color="auto"/>
            <w:bottom w:val="none" w:sz="0" w:space="0" w:color="auto"/>
            <w:right w:val="none" w:sz="0" w:space="0" w:color="auto"/>
          </w:divBdr>
        </w:div>
      </w:divsChild>
    </w:div>
    <w:div w:id="1231040070">
      <w:bodyDiv w:val="1"/>
      <w:marLeft w:val="0"/>
      <w:marRight w:val="0"/>
      <w:marTop w:val="0"/>
      <w:marBottom w:val="0"/>
      <w:divBdr>
        <w:top w:val="none" w:sz="0" w:space="0" w:color="auto"/>
        <w:left w:val="none" w:sz="0" w:space="0" w:color="auto"/>
        <w:bottom w:val="none" w:sz="0" w:space="0" w:color="auto"/>
        <w:right w:val="none" w:sz="0" w:space="0" w:color="auto"/>
      </w:divBdr>
      <w:divsChild>
        <w:div w:id="642197752">
          <w:marLeft w:val="547"/>
          <w:marRight w:val="0"/>
          <w:marTop w:val="86"/>
          <w:marBottom w:val="0"/>
          <w:divBdr>
            <w:top w:val="none" w:sz="0" w:space="0" w:color="auto"/>
            <w:left w:val="none" w:sz="0" w:space="0" w:color="auto"/>
            <w:bottom w:val="none" w:sz="0" w:space="0" w:color="auto"/>
            <w:right w:val="none" w:sz="0" w:space="0" w:color="auto"/>
          </w:divBdr>
        </w:div>
        <w:div w:id="1415200053">
          <w:marLeft w:val="1166"/>
          <w:marRight w:val="0"/>
          <w:marTop w:val="86"/>
          <w:marBottom w:val="0"/>
          <w:divBdr>
            <w:top w:val="none" w:sz="0" w:space="0" w:color="auto"/>
            <w:left w:val="none" w:sz="0" w:space="0" w:color="auto"/>
            <w:bottom w:val="none" w:sz="0" w:space="0" w:color="auto"/>
            <w:right w:val="none" w:sz="0" w:space="0" w:color="auto"/>
          </w:divBdr>
        </w:div>
        <w:div w:id="907811144">
          <w:marLeft w:val="1166"/>
          <w:marRight w:val="0"/>
          <w:marTop w:val="86"/>
          <w:marBottom w:val="0"/>
          <w:divBdr>
            <w:top w:val="none" w:sz="0" w:space="0" w:color="auto"/>
            <w:left w:val="none" w:sz="0" w:space="0" w:color="auto"/>
            <w:bottom w:val="none" w:sz="0" w:space="0" w:color="auto"/>
            <w:right w:val="none" w:sz="0" w:space="0" w:color="auto"/>
          </w:divBdr>
        </w:div>
        <w:div w:id="2121412229">
          <w:marLeft w:val="1166"/>
          <w:marRight w:val="0"/>
          <w:marTop w:val="86"/>
          <w:marBottom w:val="0"/>
          <w:divBdr>
            <w:top w:val="none" w:sz="0" w:space="0" w:color="auto"/>
            <w:left w:val="none" w:sz="0" w:space="0" w:color="auto"/>
            <w:bottom w:val="none" w:sz="0" w:space="0" w:color="auto"/>
            <w:right w:val="none" w:sz="0" w:space="0" w:color="auto"/>
          </w:divBdr>
        </w:div>
      </w:divsChild>
    </w:div>
    <w:div w:id="1330211860">
      <w:bodyDiv w:val="1"/>
      <w:marLeft w:val="0"/>
      <w:marRight w:val="0"/>
      <w:marTop w:val="0"/>
      <w:marBottom w:val="0"/>
      <w:divBdr>
        <w:top w:val="none" w:sz="0" w:space="0" w:color="auto"/>
        <w:left w:val="none" w:sz="0" w:space="0" w:color="auto"/>
        <w:bottom w:val="none" w:sz="0" w:space="0" w:color="auto"/>
        <w:right w:val="none" w:sz="0" w:space="0" w:color="auto"/>
      </w:divBdr>
      <w:divsChild>
        <w:div w:id="1929346282">
          <w:marLeft w:val="547"/>
          <w:marRight w:val="0"/>
          <w:marTop w:val="86"/>
          <w:marBottom w:val="0"/>
          <w:divBdr>
            <w:top w:val="none" w:sz="0" w:space="0" w:color="auto"/>
            <w:left w:val="none" w:sz="0" w:space="0" w:color="auto"/>
            <w:bottom w:val="none" w:sz="0" w:space="0" w:color="auto"/>
            <w:right w:val="none" w:sz="0" w:space="0" w:color="auto"/>
          </w:divBdr>
        </w:div>
        <w:div w:id="1220560105">
          <w:marLeft w:val="547"/>
          <w:marRight w:val="0"/>
          <w:marTop w:val="86"/>
          <w:marBottom w:val="0"/>
          <w:divBdr>
            <w:top w:val="none" w:sz="0" w:space="0" w:color="auto"/>
            <w:left w:val="none" w:sz="0" w:space="0" w:color="auto"/>
            <w:bottom w:val="none" w:sz="0" w:space="0" w:color="auto"/>
            <w:right w:val="none" w:sz="0" w:space="0" w:color="auto"/>
          </w:divBdr>
        </w:div>
        <w:div w:id="1013528094">
          <w:marLeft w:val="547"/>
          <w:marRight w:val="0"/>
          <w:marTop w:val="86"/>
          <w:marBottom w:val="0"/>
          <w:divBdr>
            <w:top w:val="none" w:sz="0" w:space="0" w:color="auto"/>
            <w:left w:val="none" w:sz="0" w:space="0" w:color="auto"/>
            <w:bottom w:val="none" w:sz="0" w:space="0" w:color="auto"/>
            <w:right w:val="none" w:sz="0" w:space="0" w:color="auto"/>
          </w:divBdr>
        </w:div>
        <w:div w:id="336468216">
          <w:marLeft w:val="547"/>
          <w:marRight w:val="0"/>
          <w:marTop w:val="86"/>
          <w:marBottom w:val="0"/>
          <w:divBdr>
            <w:top w:val="none" w:sz="0" w:space="0" w:color="auto"/>
            <w:left w:val="none" w:sz="0" w:space="0" w:color="auto"/>
            <w:bottom w:val="none" w:sz="0" w:space="0" w:color="auto"/>
            <w:right w:val="none" w:sz="0" w:space="0" w:color="auto"/>
          </w:divBdr>
        </w:div>
        <w:div w:id="677728996">
          <w:marLeft w:val="547"/>
          <w:marRight w:val="0"/>
          <w:marTop w:val="86"/>
          <w:marBottom w:val="0"/>
          <w:divBdr>
            <w:top w:val="none" w:sz="0" w:space="0" w:color="auto"/>
            <w:left w:val="none" w:sz="0" w:space="0" w:color="auto"/>
            <w:bottom w:val="none" w:sz="0" w:space="0" w:color="auto"/>
            <w:right w:val="none" w:sz="0" w:space="0" w:color="auto"/>
          </w:divBdr>
        </w:div>
        <w:div w:id="774520231">
          <w:marLeft w:val="547"/>
          <w:marRight w:val="0"/>
          <w:marTop w:val="86"/>
          <w:marBottom w:val="0"/>
          <w:divBdr>
            <w:top w:val="none" w:sz="0" w:space="0" w:color="auto"/>
            <w:left w:val="none" w:sz="0" w:space="0" w:color="auto"/>
            <w:bottom w:val="none" w:sz="0" w:space="0" w:color="auto"/>
            <w:right w:val="none" w:sz="0" w:space="0" w:color="auto"/>
          </w:divBdr>
        </w:div>
      </w:divsChild>
    </w:div>
    <w:div w:id="1499810291">
      <w:bodyDiv w:val="1"/>
      <w:marLeft w:val="0"/>
      <w:marRight w:val="0"/>
      <w:marTop w:val="0"/>
      <w:marBottom w:val="0"/>
      <w:divBdr>
        <w:top w:val="none" w:sz="0" w:space="0" w:color="auto"/>
        <w:left w:val="none" w:sz="0" w:space="0" w:color="auto"/>
        <w:bottom w:val="none" w:sz="0" w:space="0" w:color="auto"/>
        <w:right w:val="none" w:sz="0" w:space="0" w:color="auto"/>
      </w:divBdr>
      <w:divsChild>
        <w:div w:id="107161276">
          <w:marLeft w:val="446"/>
          <w:marRight w:val="0"/>
          <w:marTop w:val="0"/>
          <w:marBottom w:val="0"/>
          <w:divBdr>
            <w:top w:val="none" w:sz="0" w:space="0" w:color="auto"/>
            <w:left w:val="none" w:sz="0" w:space="0" w:color="auto"/>
            <w:bottom w:val="none" w:sz="0" w:space="0" w:color="auto"/>
            <w:right w:val="none" w:sz="0" w:space="0" w:color="auto"/>
          </w:divBdr>
        </w:div>
        <w:div w:id="421492461">
          <w:marLeft w:val="446"/>
          <w:marRight w:val="0"/>
          <w:marTop w:val="0"/>
          <w:marBottom w:val="0"/>
          <w:divBdr>
            <w:top w:val="none" w:sz="0" w:space="0" w:color="auto"/>
            <w:left w:val="none" w:sz="0" w:space="0" w:color="auto"/>
            <w:bottom w:val="none" w:sz="0" w:space="0" w:color="auto"/>
            <w:right w:val="none" w:sz="0" w:space="0" w:color="auto"/>
          </w:divBdr>
        </w:div>
        <w:div w:id="218634381">
          <w:marLeft w:val="446"/>
          <w:marRight w:val="0"/>
          <w:marTop w:val="0"/>
          <w:marBottom w:val="0"/>
          <w:divBdr>
            <w:top w:val="none" w:sz="0" w:space="0" w:color="auto"/>
            <w:left w:val="none" w:sz="0" w:space="0" w:color="auto"/>
            <w:bottom w:val="none" w:sz="0" w:space="0" w:color="auto"/>
            <w:right w:val="none" w:sz="0" w:space="0" w:color="auto"/>
          </w:divBdr>
        </w:div>
      </w:divsChild>
    </w:div>
    <w:div w:id="1507551222">
      <w:bodyDiv w:val="1"/>
      <w:marLeft w:val="0"/>
      <w:marRight w:val="0"/>
      <w:marTop w:val="0"/>
      <w:marBottom w:val="0"/>
      <w:divBdr>
        <w:top w:val="none" w:sz="0" w:space="0" w:color="auto"/>
        <w:left w:val="none" w:sz="0" w:space="0" w:color="auto"/>
        <w:bottom w:val="none" w:sz="0" w:space="0" w:color="auto"/>
        <w:right w:val="none" w:sz="0" w:space="0" w:color="auto"/>
      </w:divBdr>
      <w:divsChild>
        <w:div w:id="1815370771">
          <w:marLeft w:val="446"/>
          <w:marRight w:val="0"/>
          <w:marTop w:val="0"/>
          <w:marBottom w:val="0"/>
          <w:divBdr>
            <w:top w:val="none" w:sz="0" w:space="0" w:color="auto"/>
            <w:left w:val="none" w:sz="0" w:space="0" w:color="auto"/>
            <w:bottom w:val="none" w:sz="0" w:space="0" w:color="auto"/>
            <w:right w:val="none" w:sz="0" w:space="0" w:color="auto"/>
          </w:divBdr>
        </w:div>
      </w:divsChild>
    </w:div>
    <w:div w:id="1546138135">
      <w:bodyDiv w:val="1"/>
      <w:marLeft w:val="0"/>
      <w:marRight w:val="0"/>
      <w:marTop w:val="0"/>
      <w:marBottom w:val="0"/>
      <w:divBdr>
        <w:top w:val="none" w:sz="0" w:space="0" w:color="auto"/>
        <w:left w:val="none" w:sz="0" w:space="0" w:color="auto"/>
        <w:bottom w:val="none" w:sz="0" w:space="0" w:color="auto"/>
        <w:right w:val="none" w:sz="0" w:space="0" w:color="auto"/>
      </w:divBdr>
      <w:divsChild>
        <w:div w:id="882442275">
          <w:marLeft w:val="446"/>
          <w:marRight w:val="0"/>
          <w:marTop w:val="0"/>
          <w:marBottom w:val="0"/>
          <w:divBdr>
            <w:top w:val="none" w:sz="0" w:space="0" w:color="auto"/>
            <w:left w:val="none" w:sz="0" w:space="0" w:color="auto"/>
            <w:bottom w:val="none" w:sz="0" w:space="0" w:color="auto"/>
            <w:right w:val="none" w:sz="0" w:space="0" w:color="auto"/>
          </w:divBdr>
        </w:div>
        <w:div w:id="1398943793">
          <w:marLeft w:val="446"/>
          <w:marRight w:val="0"/>
          <w:marTop w:val="0"/>
          <w:marBottom w:val="0"/>
          <w:divBdr>
            <w:top w:val="none" w:sz="0" w:space="0" w:color="auto"/>
            <w:left w:val="none" w:sz="0" w:space="0" w:color="auto"/>
            <w:bottom w:val="none" w:sz="0" w:space="0" w:color="auto"/>
            <w:right w:val="none" w:sz="0" w:space="0" w:color="auto"/>
          </w:divBdr>
        </w:div>
      </w:divsChild>
    </w:div>
    <w:div w:id="1569730109">
      <w:bodyDiv w:val="1"/>
      <w:marLeft w:val="0"/>
      <w:marRight w:val="0"/>
      <w:marTop w:val="0"/>
      <w:marBottom w:val="0"/>
      <w:divBdr>
        <w:top w:val="none" w:sz="0" w:space="0" w:color="auto"/>
        <w:left w:val="none" w:sz="0" w:space="0" w:color="auto"/>
        <w:bottom w:val="none" w:sz="0" w:space="0" w:color="auto"/>
        <w:right w:val="none" w:sz="0" w:space="0" w:color="auto"/>
      </w:divBdr>
      <w:divsChild>
        <w:div w:id="152650322">
          <w:marLeft w:val="446"/>
          <w:marRight w:val="0"/>
          <w:marTop w:val="0"/>
          <w:marBottom w:val="0"/>
          <w:divBdr>
            <w:top w:val="none" w:sz="0" w:space="0" w:color="auto"/>
            <w:left w:val="none" w:sz="0" w:space="0" w:color="auto"/>
            <w:bottom w:val="none" w:sz="0" w:space="0" w:color="auto"/>
            <w:right w:val="none" w:sz="0" w:space="0" w:color="auto"/>
          </w:divBdr>
        </w:div>
      </w:divsChild>
    </w:div>
    <w:div w:id="1590308988">
      <w:bodyDiv w:val="1"/>
      <w:marLeft w:val="0"/>
      <w:marRight w:val="0"/>
      <w:marTop w:val="0"/>
      <w:marBottom w:val="0"/>
      <w:divBdr>
        <w:top w:val="none" w:sz="0" w:space="0" w:color="auto"/>
        <w:left w:val="none" w:sz="0" w:space="0" w:color="auto"/>
        <w:bottom w:val="none" w:sz="0" w:space="0" w:color="auto"/>
        <w:right w:val="none" w:sz="0" w:space="0" w:color="auto"/>
      </w:divBdr>
      <w:divsChild>
        <w:div w:id="1008827658">
          <w:marLeft w:val="547"/>
          <w:marRight w:val="0"/>
          <w:marTop w:val="86"/>
          <w:marBottom w:val="0"/>
          <w:divBdr>
            <w:top w:val="none" w:sz="0" w:space="0" w:color="auto"/>
            <w:left w:val="none" w:sz="0" w:space="0" w:color="auto"/>
            <w:bottom w:val="none" w:sz="0" w:space="0" w:color="auto"/>
            <w:right w:val="none" w:sz="0" w:space="0" w:color="auto"/>
          </w:divBdr>
        </w:div>
        <w:div w:id="648556209">
          <w:marLeft w:val="547"/>
          <w:marRight w:val="0"/>
          <w:marTop w:val="86"/>
          <w:marBottom w:val="0"/>
          <w:divBdr>
            <w:top w:val="none" w:sz="0" w:space="0" w:color="auto"/>
            <w:left w:val="none" w:sz="0" w:space="0" w:color="auto"/>
            <w:bottom w:val="none" w:sz="0" w:space="0" w:color="auto"/>
            <w:right w:val="none" w:sz="0" w:space="0" w:color="auto"/>
          </w:divBdr>
        </w:div>
        <w:div w:id="1574780356">
          <w:marLeft w:val="1166"/>
          <w:marRight w:val="0"/>
          <w:marTop w:val="86"/>
          <w:marBottom w:val="0"/>
          <w:divBdr>
            <w:top w:val="none" w:sz="0" w:space="0" w:color="auto"/>
            <w:left w:val="none" w:sz="0" w:space="0" w:color="auto"/>
            <w:bottom w:val="none" w:sz="0" w:space="0" w:color="auto"/>
            <w:right w:val="none" w:sz="0" w:space="0" w:color="auto"/>
          </w:divBdr>
        </w:div>
        <w:div w:id="803734924">
          <w:marLeft w:val="1166"/>
          <w:marRight w:val="0"/>
          <w:marTop w:val="86"/>
          <w:marBottom w:val="0"/>
          <w:divBdr>
            <w:top w:val="none" w:sz="0" w:space="0" w:color="auto"/>
            <w:left w:val="none" w:sz="0" w:space="0" w:color="auto"/>
            <w:bottom w:val="none" w:sz="0" w:space="0" w:color="auto"/>
            <w:right w:val="none" w:sz="0" w:space="0" w:color="auto"/>
          </w:divBdr>
        </w:div>
        <w:div w:id="1484858600">
          <w:marLeft w:val="1166"/>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60174669">
      <w:bodyDiv w:val="1"/>
      <w:marLeft w:val="0"/>
      <w:marRight w:val="0"/>
      <w:marTop w:val="0"/>
      <w:marBottom w:val="0"/>
      <w:divBdr>
        <w:top w:val="none" w:sz="0" w:space="0" w:color="auto"/>
        <w:left w:val="none" w:sz="0" w:space="0" w:color="auto"/>
        <w:bottom w:val="none" w:sz="0" w:space="0" w:color="auto"/>
        <w:right w:val="none" w:sz="0" w:space="0" w:color="auto"/>
      </w:divBdr>
    </w:div>
    <w:div w:id="1774520378">
      <w:bodyDiv w:val="1"/>
      <w:marLeft w:val="0"/>
      <w:marRight w:val="0"/>
      <w:marTop w:val="0"/>
      <w:marBottom w:val="0"/>
      <w:divBdr>
        <w:top w:val="none" w:sz="0" w:space="0" w:color="auto"/>
        <w:left w:val="none" w:sz="0" w:space="0" w:color="auto"/>
        <w:bottom w:val="none" w:sz="0" w:space="0" w:color="auto"/>
        <w:right w:val="none" w:sz="0" w:space="0" w:color="auto"/>
      </w:divBdr>
    </w:div>
    <w:div w:id="1844583683">
      <w:bodyDiv w:val="1"/>
      <w:marLeft w:val="0"/>
      <w:marRight w:val="0"/>
      <w:marTop w:val="0"/>
      <w:marBottom w:val="0"/>
      <w:divBdr>
        <w:top w:val="none" w:sz="0" w:space="0" w:color="auto"/>
        <w:left w:val="none" w:sz="0" w:space="0" w:color="auto"/>
        <w:bottom w:val="none" w:sz="0" w:space="0" w:color="auto"/>
        <w:right w:val="none" w:sz="0" w:space="0" w:color="auto"/>
      </w:divBdr>
      <w:divsChild>
        <w:div w:id="23944061">
          <w:marLeft w:val="446"/>
          <w:marRight w:val="0"/>
          <w:marTop w:val="0"/>
          <w:marBottom w:val="0"/>
          <w:divBdr>
            <w:top w:val="none" w:sz="0" w:space="0" w:color="auto"/>
            <w:left w:val="none" w:sz="0" w:space="0" w:color="auto"/>
            <w:bottom w:val="none" w:sz="0" w:space="0" w:color="auto"/>
            <w:right w:val="none" w:sz="0" w:space="0" w:color="auto"/>
          </w:divBdr>
        </w:div>
        <w:div w:id="1655405812">
          <w:marLeft w:val="446"/>
          <w:marRight w:val="0"/>
          <w:marTop w:val="0"/>
          <w:marBottom w:val="0"/>
          <w:divBdr>
            <w:top w:val="none" w:sz="0" w:space="0" w:color="auto"/>
            <w:left w:val="none" w:sz="0" w:space="0" w:color="auto"/>
            <w:bottom w:val="none" w:sz="0" w:space="0" w:color="auto"/>
            <w:right w:val="none" w:sz="0" w:space="0" w:color="auto"/>
          </w:divBdr>
        </w:div>
        <w:div w:id="985475211">
          <w:marLeft w:val="446"/>
          <w:marRight w:val="0"/>
          <w:marTop w:val="0"/>
          <w:marBottom w:val="0"/>
          <w:divBdr>
            <w:top w:val="none" w:sz="0" w:space="0" w:color="auto"/>
            <w:left w:val="none" w:sz="0" w:space="0" w:color="auto"/>
            <w:bottom w:val="none" w:sz="0" w:space="0" w:color="auto"/>
            <w:right w:val="none" w:sz="0" w:space="0" w:color="auto"/>
          </w:divBdr>
        </w:div>
      </w:divsChild>
    </w:div>
    <w:div w:id="2077122582">
      <w:bodyDiv w:val="1"/>
      <w:marLeft w:val="0"/>
      <w:marRight w:val="0"/>
      <w:marTop w:val="0"/>
      <w:marBottom w:val="0"/>
      <w:divBdr>
        <w:top w:val="none" w:sz="0" w:space="0" w:color="auto"/>
        <w:left w:val="none" w:sz="0" w:space="0" w:color="auto"/>
        <w:bottom w:val="none" w:sz="0" w:space="0" w:color="auto"/>
        <w:right w:val="none" w:sz="0" w:space="0" w:color="auto"/>
      </w:divBdr>
      <w:divsChild>
        <w:div w:id="1048920884">
          <w:marLeft w:val="360"/>
          <w:marRight w:val="0"/>
          <w:marTop w:val="120"/>
          <w:marBottom w:val="0"/>
          <w:divBdr>
            <w:top w:val="none" w:sz="0" w:space="0" w:color="auto"/>
            <w:left w:val="none" w:sz="0" w:space="0" w:color="auto"/>
            <w:bottom w:val="none" w:sz="0" w:space="0" w:color="auto"/>
            <w:right w:val="none" w:sz="0" w:space="0" w:color="auto"/>
          </w:divBdr>
        </w:div>
        <w:div w:id="730933003">
          <w:marLeft w:val="360"/>
          <w:marRight w:val="0"/>
          <w:marTop w:val="120"/>
          <w:marBottom w:val="0"/>
          <w:divBdr>
            <w:top w:val="none" w:sz="0" w:space="0" w:color="auto"/>
            <w:left w:val="none" w:sz="0" w:space="0" w:color="auto"/>
            <w:bottom w:val="none" w:sz="0" w:space="0" w:color="auto"/>
            <w:right w:val="none" w:sz="0" w:space="0" w:color="auto"/>
          </w:divBdr>
        </w:div>
        <w:div w:id="1539974667">
          <w:marLeft w:val="360"/>
          <w:marRight w:val="0"/>
          <w:marTop w:val="120"/>
          <w:marBottom w:val="0"/>
          <w:divBdr>
            <w:top w:val="none" w:sz="0" w:space="0" w:color="auto"/>
            <w:left w:val="none" w:sz="0" w:space="0" w:color="auto"/>
            <w:bottom w:val="none" w:sz="0" w:space="0" w:color="auto"/>
            <w:right w:val="none" w:sz="0" w:space="0" w:color="auto"/>
          </w:divBdr>
        </w:div>
      </w:divsChild>
    </w:div>
    <w:div w:id="2080983130">
      <w:bodyDiv w:val="1"/>
      <w:marLeft w:val="0"/>
      <w:marRight w:val="0"/>
      <w:marTop w:val="0"/>
      <w:marBottom w:val="0"/>
      <w:divBdr>
        <w:top w:val="none" w:sz="0" w:space="0" w:color="auto"/>
        <w:left w:val="none" w:sz="0" w:space="0" w:color="auto"/>
        <w:bottom w:val="none" w:sz="0" w:space="0" w:color="auto"/>
        <w:right w:val="none" w:sz="0" w:space="0" w:color="auto"/>
      </w:divBdr>
      <w:divsChild>
        <w:div w:id="1351567364">
          <w:marLeft w:val="360"/>
          <w:marRight w:val="0"/>
          <w:marTop w:val="200"/>
          <w:marBottom w:val="0"/>
          <w:divBdr>
            <w:top w:val="none" w:sz="0" w:space="0" w:color="auto"/>
            <w:left w:val="none" w:sz="0" w:space="0" w:color="auto"/>
            <w:bottom w:val="none" w:sz="0" w:space="0" w:color="auto"/>
            <w:right w:val="none" w:sz="0" w:space="0" w:color="auto"/>
          </w:divBdr>
        </w:div>
        <w:div w:id="1722553346">
          <w:marLeft w:val="360"/>
          <w:marRight w:val="0"/>
          <w:marTop w:val="200"/>
          <w:marBottom w:val="0"/>
          <w:divBdr>
            <w:top w:val="none" w:sz="0" w:space="0" w:color="auto"/>
            <w:left w:val="none" w:sz="0" w:space="0" w:color="auto"/>
            <w:bottom w:val="none" w:sz="0" w:space="0" w:color="auto"/>
            <w:right w:val="none" w:sz="0" w:space="0" w:color="auto"/>
          </w:divBdr>
        </w:div>
        <w:div w:id="223570474">
          <w:marLeft w:val="360"/>
          <w:marRight w:val="0"/>
          <w:marTop w:val="200"/>
          <w:marBottom w:val="0"/>
          <w:divBdr>
            <w:top w:val="none" w:sz="0" w:space="0" w:color="auto"/>
            <w:left w:val="none" w:sz="0" w:space="0" w:color="auto"/>
            <w:bottom w:val="none" w:sz="0" w:space="0" w:color="auto"/>
            <w:right w:val="none" w:sz="0" w:space="0" w:color="auto"/>
          </w:divBdr>
        </w:div>
      </w:divsChild>
    </w:div>
    <w:div w:id="2117482352">
      <w:bodyDiv w:val="1"/>
      <w:marLeft w:val="0"/>
      <w:marRight w:val="0"/>
      <w:marTop w:val="0"/>
      <w:marBottom w:val="0"/>
      <w:divBdr>
        <w:top w:val="none" w:sz="0" w:space="0" w:color="auto"/>
        <w:left w:val="none" w:sz="0" w:space="0" w:color="auto"/>
        <w:bottom w:val="none" w:sz="0" w:space="0" w:color="auto"/>
        <w:right w:val="none" w:sz="0" w:space="0" w:color="auto"/>
      </w:divBdr>
      <w:divsChild>
        <w:div w:id="1012027194">
          <w:marLeft w:val="547"/>
          <w:marRight w:val="0"/>
          <w:marTop w:val="86"/>
          <w:marBottom w:val="0"/>
          <w:divBdr>
            <w:top w:val="none" w:sz="0" w:space="0" w:color="auto"/>
            <w:left w:val="none" w:sz="0" w:space="0" w:color="auto"/>
            <w:bottom w:val="none" w:sz="0" w:space="0" w:color="auto"/>
            <w:right w:val="none" w:sz="0" w:space="0" w:color="auto"/>
          </w:divBdr>
        </w:div>
        <w:div w:id="182718659">
          <w:marLeft w:val="547"/>
          <w:marRight w:val="0"/>
          <w:marTop w:val="86"/>
          <w:marBottom w:val="0"/>
          <w:divBdr>
            <w:top w:val="none" w:sz="0" w:space="0" w:color="auto"/>
            <w:left w:val="none" w:sz="0" w:space="0" w:color="auto"/>
            <w:bottom w:val="none" w:sz="0" w:space="0" w:color="auto"/>
            <w:right w:val="none" w:sz="0" w:space="0" w:color="auto"/>
          </w:divBdr>
        </w:div>
        <w:div w:id="264074237">
          <w:marLeft w:val="1166"/>
          <w:marRight w:val="0"/>
          <w:marTop w:val="86"/>
          <w:marBottom w:val="0"/>
          <w:divBdr>
            <w:top w:val="none" w:sz="0" w:space="0" w:color="auto"/>
            <w:left w:val="none" w:sz="0" w:space="0" w:color="auto"/>
            <w:bottom w:val="none" w:sz="0" w:space="0" w:color="auto"/>
            <w:right w:val="none" w:sz="0" w:space="0" w:color="auto"/>
          </w:divBdr>
        </w:div>
        <w:div w:id="1293974873">
          <w:marLeft w:val="1800"/>
          <w:marRight w:val="0"/>
          <w:marTop w:val="86"/>
          <w:marBottom w:val="0"/>
          <w:divBdr>
            <w:top w:val="none" w:sz="0" w:space="0" w:color="auto"/>
            <w:left w:val="none" w:sz="0" w:space="0" w:color="auto"/>
            <w:bottom w:val="none" w:sz="0" w:space="0" w:color="auto"/>
            <w:right w:val="none" w:sz="0" w:space="0" w:color="auto"/>
          </w:divBdr>
        </w:div>
        <w:div w:id="1874688493">
          <w:marLeft w:val="1800"/>
          <w:marRight w:val="0"/>
          <w:marTop w:val="86"/>
          <w:marBottom w:val="0"/>
          <w:divBdr>
            <w:top w:val="none" w:sz="0" w:space="0" w:color="auto"/>
            <w:left w:val="none" w:sz="0" w:space="0" w:color="auto"/>
            <w:bottom w:val="none" w:sz="0" w:space="0" w:color="auto"/>
            <w:right w:val="none" w:sz="0" w:space="0" w:color="auto"/>
          </w:divBdr>
        </w:div>
        <w:div w:id="433210206">
          <w:marLeft w:val="1800"/>
          <w:marRight w:val="0"/>
          <w:marTop w:val="86"/>
          <w:marBottom w:val="0"/>
          <w:divBdr>
            <w:top w:val="none" w:sz="0" w:space="0" w:color="auto"/>
            <w:left w:val="none" w:sz="0" w:space="0" w:color="auto"/>
            <w:bottom w:val="none" w:sz="0" w:space="0" w:color="auto"/>
            <w:right w:val="none" w:sz="0" w:space="0" w:color="auto"/>
          </w:divBdr>
        </w:div>
        <w:div w:id="2125347931">
          <w:marLeft w:val="547"/>
          <w:marRight w:val="0"/>
          <w:marTop w:val="86"/>
          <w:marBottom w:val="0"/>
          <w:divBdr>
            <w:top w:val="none" w:sz="0" w:space="0" w:color="auto"/>
            <w:left w:val="none" w:sz="0" w:space="0" w:color="auto"/>
            <w:bottom w:val="none" w:sz="0" w:space="0" w:color="auto"/>
            <w:right w:val="none" w:sz="0" w:space="0" w:color="auto"/>
          </w:divBdr>
        </w:div>
        <w:div w:id="327177677">
          <w:marLeft w:val="1166"/>
          <w:marRight w:val="0"/>
          <w:marTop w:val="86"/>
          <w:marBottom w:val="0"/>
          <w:divBdr>
            <w:top w:val="none" w:sz="0" w:space="0" w:color="auto"/>
            <w:left w:val="none" w:sz="0" w:space="0" w:color="auto"/>
            <w:bottom w:val="none" w:sz="0" w:space="0" w:color="auto"/>
            <w:right w:val="none" w:sz="0" w:space="0" w:color="auto"/>
          </w:divBdr>
        </w:div>
        <w:div w:id="813135486">
          <w:marLeft w:val="1166"/>
          <w:marRight w:val="0"/>
          <w:marTop w:val="86"/>
          <w:marBottom w:val="0"/>
          <w:divBdr>
            <w:top w:val="none" w:sz="0" w:space="0" w:color="auto"/>
            <w:left w:val="none" w:sz="0" w:space="0" w:color="auto"/>
            <w:bottom w:val="none" w:sz="0" w:space="0" w:color="auto"/>
            <w:right w:val="none" w:sz="0" w:space="0" w:color="auto"/>
          </w:divBdr>
        </w:div>
      </w:divsChild>
    </w:div>
    <w:div w:id="2125149633">
      <w:bodyDiv w:val="1"/>
      <w:marLeft w:val="0"/>
      <w:marRight w:val="0"/>
      <w:marTop w:val="0"/>
      <w:marBottom w:val="0"/>
      <w:divBdr>
        <w:top w:val="none" w:sz="0" w:space="0" w:color="auto"/>
        <w:left w:val="none" w:sz="0" w:space="0" w:color="auto"/>
        <w:bottom w:val="none" w:sz="0" w:space="0" w:color="auto"/>
        <w:right w:val="none" w:sz="0" w:space="0" w:color="auto"/>
      </w:divBdr>
      <w:divsChild>
        <w:div w:id="1673490848">
          <w:marLeft w:val="547"/>
          <w:marRight w:val="0"/>
          <w:marTop w:val="86"/>
          <w:marBottom w:val="0"/>
          <w:divBdr>
            <w:top w:val="none" w:sz="0" w:space="0" w:color="auto"/>
            <w:left w:val="none" w:sz="0" w:space="0" w:color="auto"/>
            <w:bottom w:val="none" w:sz="0" w:space="0" w:color="auto"/>
            <w:right w:val="none" w:sz="0" w:space="0" w:color="auto"/>
          </w:divBdr>
        </w:div>
        <w:div w:id="1071928042">
          <w:marLeft w:val="547"/>
          <w:marRight w:val="0"/>
          <w:marTop w:val="86"/>
          <w:marBottom w:val="0"/>
          <w:divBdr>
            <w:top w:val="none" w:sz="0" w:space="0" w:color="auto"/>
            <w:left w:val="none" w:sz="0" w:space="0" w:color="auto"/>
            <w:bottom w:val="none" w:sz="0" w:space="0" w:color="auto"/>
            <w:right w:val="none" w:sz="0" w:space="0" w:color="auto"/>
          </w:divBdr>
        </w:div>
        <w:div w:id="203635923">
          <w:marLeft w:val="547"/>
          <w:marRight w:val="0"/>
          <w:marTop w:val="86"/>
          <w:marBottom w:val="0"/>
          <w:divBdr>
            <w:top w:val="none" w:sz="0" w:space="0" w:color="auto"/>
            <w:left w:val="none" w:sz="0" w:space="0" w:color="auto"/>
            <w:bottom w:val="none" w:sz="0" w:space="0" w:color="auto"/>
            <w:right w:val="none" w:sz="0" w:space="0" w:color="auto"/>
          </w:divBdr>
        </w:div>
        <w:div w:id="1982342447">
          <w:marLeft w:val="547"/>
          <w:marRight w:val="0"/>
          <w:marTop w:val="86"/>
          <w:marBottom w:val="0"/>
          <w:divBdr>
            <w:top w:val="none" w:sz="0" w:space="0" w:color="auto"/>
            <w:left w:val="none" w:sz="0" w:space="0" w:color="auto"/>
            <w:bottom w:val="none" w:sz="0" w:space="0" w:color="auto"/>
            <w:right w:val="none" w:sz="0" w:space="0" w:color="auto"/>
          </w:divBdr>
        </w:div>
        <w:div w:id="284261">
          <w:marLeft w:val="1166"/>
          <w:marRight w:val="0"/>
          <w:marTop w:val="86"/>
          <w:marBottom w:val="0"/>
          <w:divBdr>
            <w:top w:val="none" w:sz="0" w:space="0" w:color="auto"/>
            <w:left w:val="none" w:sz="0" w:space="0" w:color="auto"/>
            <w:bottom w:val="none" w:sz="0" w:space="0" w:color="auto"/>
            <w:right w:val="none" w:sz="0" w:space="0" w:color="auto"/>
          </w:divBdr>
        </w:div>
      </w:divsChild>
    </w:div>
    <w:div w:id="2142110145">
      <w:bodyDiv w:val="1"/>
      <w:marLeft w:val="0"/>
      <w:marRight w:val="0"/>
      <w:marTop w:val="0"/>
      <w:marBottom w:val="0"/>
      <w:divBdr>
        <w:top w:val="none" w:sz="0" w:space="0" w:color="auto"/>
        <w:left w:val="none" w:sz="0" w:space="0" w:color="auto"/>
        <w:bottom w:val="none" w:sz="0" w:space="0" w:color="auto"/>
        <w:right w:val="none" w:sz="0" w:space="0" w:color="auto"/>
      </w:divBdr>
      <w:divsChild>
        <w:div w:id="598568259">
          <w:marLeft w:val="547"/>
          <w:marRight w:val="0"/>
          <w:marTop w:val="86"/>
          <w:marBottom w:val="0"/>
          <w:divBdr>
            <w:top w:val="none" w:sz="0" w:space="0" w:color="auto"/>
            <w:left w:val="none" w:sz="0" w:space="0" w:color="auto"/>
            <w:bottom w:val="none" w:sz="0" w:space="0" w:color="auto"/>
            <w:right w:val="none" w:sz="0" w:space="0" w:color="auto"/>
          </w:divBdr>
        </w:div>
        <w:div w:id="1054112109">
          <w:marLeft w:val="547"/>
          <w:marRight w:val="0"/>
          <w:marTop w:val="86"/>
          <w:marBottom w:val="0"/>
          <w:divBdr>
            <w:top w:val="none" w:sz="0" w:space="0" w:color="auto"/>
            <w:left w:val="none" w:sz="0" w:space="0" w:color="auto"/>
            <w:bottom w:val="none" w:sz="0" w:space="0" w:color="auto"/>
            <w:right w:val="none" w:sz="0" w:space="0" w:color="auto"/>
          </w:divBdr>
        </w:div>
        <w:div w:id="106970416">
          <w:marLeft w:val="547"/>
          <w:marRight w:val="0"/>
          <w:marTop w:val="86"/>
          <w:marBottom w:val="0"/>
          <w:divBdr>
            <w:top w:val="none" w:sz="0" w:space="0" w:color="auto"/>
            <w:left w:val="none" w:sz="0" w:space="0" w:color="auto"/>
            <w:bottom w:val="none" w:sz="0" w:space="0" w:color="auto"/>
            <w:right w:val="none" w:sz="0" w:space="0" w:color="auto"/>
          </w:divBdr>
        </w:div>
        <w:div w:id="1591429891">
          <w:marLeft w:val="547"/>
          <w:marRight w:val="0"/>
          <w:marTop w:val="86"/>
          <w:marBottom w:val="0"/>
          <w:divBdr>
            <w:top w:val="none" w:sz="0" w:space="0" w:color="auto"/>
            <w:left w:val="none" w:sz="0" w:space="0" w:color="auto"/>
            <w:bottom w:val="none" w:sz="0" w:space="0" w:color="auto"/>
            <w:right w:val="none" w:sz="0" w:space="0" w:color="auto"/>
          </w:divBdr>
        </w:div>
        <w:div w:id="261644157">
          <w:marLeft w:val="547"/>
          <w:marRight w:val="0"/>
          <w:marTop w:val="86"/>
          <w:marBottom w:val="0"/>
          <w:divBdr>
            <w:top w:val="none" w:sz="0" w:space="0" w:color="auto"/>
            <w:left w:val="none" w:sz="0" w:space="0" w:color="auto"/>
            <w:bottom w:val="none" w:sz="0" w:space="0" w:color="auto"/>
            <w:right w:val="none" w:sz="0" w:space="0" w:color="auto"/>
          </w:divBdr>
        </w:div>
        <w:div w:id="1439065189">
          <w:marLeft w:val="1166"/>
          <w:marRight w:val="0"/>
          <w:marTop w:val="86"/>
          <w:marBottom w:val="0"/>
          <w:divBdr>
            <w:top w:val="none" w:sz="0" w:space="0" w:color="auto"/>
            <w:left w:val="none" w:sz="0" w:space="0" w:color="auto"/>
            <w:bottom w:val="none" w:sz="0" w:space="0" w:color="auto"/>
            <w:right w:val="none" w:sz="0" w:space="0" w:color="auto"/>
          </w:divBdr>
        </w:div>
        <w:div w:id="207182661">
          <w:marLeft w:val="1166"/>
          <w:marRight w:val="0"/>
          <w:marTop w:val="8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NRZ%20Influenzaviren%20Krisenstab%2003032021.pptx" TargetMode="External"/><Relationship Id="rId3" Type="http://schemas.openxmlformats.org/officeDocument/2006/relationships/styles" Target="styles.xml"/><Relationship Id="rId21" Type="http://schemas.openxmlformats.org/officeDocument/2006/relationships/hyperlink" Target="VOC.ppt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syndrom-ARE-SARI-COVID_bis_KW8_2021_f&#252;r-Krisenstab.pptx" TargetMode="External"/><Relationship Id="rId2" Type="http://schemas.openxmlformats.org/officeDocument/2006/relationships/numbering" Target="numbering.xml"/><Relationship Id="rId16" Type="http://schemas.openxmlformats.org/officeDocument/2006/relationships/hyperlink" Target="210303_SARS-CoV-2%20in%20ARS_Krisenstabssitzung_tE_2.pptx" TargetMode="External"/><Relationship Id="rId20" Type="http://schemas.openxmlformats.org/officeDocument/2006/relationships/hyperlink" Target="BT-K-Frage-DrsNr_1927115-2021-03-0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Testzahlerfassung%20am%20RKI_2021-03-03.pptx" TargetMode="Externa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2021-03-03_Intensivregister_SPoCK.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Lage-National_2021-03-03.pptx"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E3151-2773-4FD5-934F-0010DFF85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1771</Words>
  <Characters>11164</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110</cp:revision>
  <cp:lastPrinted>2020-05-06T16:43:00Z</cp:lastPrinted>
  <dcterms:created xsi:type="dcterms:W3CDTF">2021-02-17T14:24:00Z</dcterms:created>
  <dcterms:modified xsi:type="dcterms:W3CDTF">2021-05-10T15:10:00Z</dcterms:modified>
</cp:coreProperties>
</file>