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16.04.2021, 11-13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WebEx Konferenz</w:t>
          </w:r>
        </w:sdtContent>
      </w:sdt>
    </w:p>
    <w:p>
      <w:pPr>
        <w:rPr>
          <w:b/>
          <w:sz w:val="22"/>
        </w:rPr>
      </w:pPr>
      <w:r>
        <w:rPr>
          <w:b/>
          <w:sz w:val="22"/>
        </w:rPr>
        <w:t>Moderation:  Lars Schaade</w:t>
      </w:r>
    </w:p>
    <w:p>
      <w:pPr>
        <w:rPr>
          <w:b/>
          <w:sz w:val="22"/>
        </w:rPr>
      </w:pPr>
      <w:r>
        <w:rPr>
          <w:b/>
          <w:sz w:val="22"/>
        </w:rPr>
        <w:t xml:space="preserve">Teilnehmende: </w:t>
      </w:r>
    </w:p>
    <w:p>
      <w:pPr>
        <w:spacing w:after="0"/>
        <w:rPr>
          <w:b/>
          <w:sz w:val="20"/>
          <w:szCs w:val="20"/>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0"/>
          <w:szCs w:val="20"/>
        </w:rPr>
      </w:pPr>
      <w:r>
        <w:rPr>
          <w:b/>
          <w:sz w:val="20"/>
          <w:szCs w:val="20"/>
        </w:rPr>
        <w:t xml:space="preserve">Teilnehmende: </w:t>
      </w:r>
    </w:p>
    <w:p>
      <w:pPr>
        <w:numPr>
          <w:ilvl w:val="0"/>
          <w:numId w:val="4"/>
        </w:numPr>
        <w:spacing w:after="0"/>
        <w:rPr>
          <w:sz w:val="22"/>
          <w:szCs w:val="22"/>
        </w:rPr>
      </w:pPr>
      <w:r>
        <w:rPr>
          <w:sz w:val="22"/>
          <w:szCs w:val="22"/>
        </w:rPr>
        <w:t>Institutsleitung</w:t>
      </w:r>
    </w:p>
    <w:p>
      <w:pPr>
        <w:numPr>
          <w:ilvl w:val="1"/>
          <w:numId w:val="2"/>
        </w:numPr>
        <w:spacing w:after="0"/>
        <w:rPr>
          <w:sz w:val="22"/>
          <w:szCs w:val="22"/>
        </w:rPr>
      </w:pPr>
      <w:r>
        <w:rPr>
          <w:sz w:val="22"/>
          <w:szCs w:val="22"/>
        </w:rPr>
        <w:t xml:space="preserve">Lars </w:t>
      </w:r>
      <w:proofErr w:type="spellStart"/>
      <w:r>
        <w:rPr>
          <w:sz w:val="22"/>
          <w:szCs w:val="22"/>
        </w:rPr>
        <w:t>Schaade</w:t>
      </w:r>
      <w:proofErr w:type="spellEnd"/>
    </w:p>
    <w:p>
      <w:pPr>
        <w:numPr>
          <w:ilvl w:val="1"/>
          <w:numId w:val="2"/>
        </w:numPr>
        <w:spacing w:after="0"/>
        <w:rPr>
          <w:sz w:val="22"/>
          <w:szCs w:val="22"/>
        </w:rPr>
      </w:pPr>
      <w:r>
        <w:rPr>
          <w:sz w:val="22"/>
          <w:szCs w:val="22"/>
        </w:rPr>
        <w:t xml:space="preserve">Lothar </w:t>
      </w:r>
      <w:proofErr w:type="spellStart"/>
      <w:r>
        <w:rPr>
          <w:sz w:val="22"/>
          <w:szCs w:val="22"/>
        </w:rPr>
        <w:t>Wieler</w:t>
      </w:r>
      <w:proofErr w:type="spellEnd"/>
    </w:p>
    <w:p>
      <w:pPr>
        <w:numPr>
          <w:ilvl w:val="0"/>
          <w:numId w:val="2"/>
        </w:numPr>
        <w:spacing w:after="0" w:line="233" w:lineRule="auto"/>
        <w:ind w:hanging="357"/>
        <w:rPr>
          <w:sz w:val="22"/>
          <w:szCs w:val="22"/>
        </w:rPr>
      </w:pPr>
      <w:r>
        <w:rPr>
          <w:sz w:val="22"/>
          <w:szCs w:val="22"/>
        </w:rPr>
        <w:t>Abt. 3</w:t>
      </w:r>
    </w:p>
    <w:p>
      <w:pPr>
        <w:numPr>
          <w:ilvl w:val="1"/>
          <w:numId w:val="2"/>
        </w:numPr>
        <w:spacing w:after="0"/>
        <w:rPr>
          <w:sz w:val="22"/>
          <w:szCs w:val="22"/>
        </w:rPr>
      </w:pPr>
      <w:proofErr w:type="spellStart"/>
      <w:r>
        <w:rPr>
          <w:sz w:val="22"/>
          <w:szCs w:val="22"/>
        </w:rPr>
        <w:t>Osamah</w:t>
      </w:r>
      <w:proofErr w:type="spellEnd"/>
      <w:r>
        <w:rPr>
          <w:sz w:val="22"/>
          <w:szCs w:val="22"/>
        </w:rPr>
        <w:t xml:space="preserve"> </w:t>
      </w:r>
      <w:proofErr w:type="spellStart"/>
      <w:r>
        <w:rPr>
          <w:sz w:val="22"/>
          <w:szCs w:val="22"/>
        </w:rPr>
        <w:t>Hamouda</w:t>
      </w:r>
      <w:proofErr w:type="spellEnd"/>
    </w:p>
    <w:p>
      <w:pPr>
        <w:numPr>
          <w:ilvl w:val="1"/>
          <w:numId w:val="2"/>
        </w:numPr>
        <w:spacing w:after="0"/>
        <w:rPr>
          <w:sz w:val="22"/>
          <w:szCs w:val="22"/>
        </w:rPr>
      </w:pPr>
      <w:r>
        <w:rPr>
          <w:sz w:val="22"/>
          <w:szCs w:val="22"/>
        </w:rPr>
        <w:t>Tanja Jung-</w:t>
      </w:r>
      <w:proofErr w:type="spellStart"/>
      <w:r>
        <w:rPr>
          <w:sz w:val="22"/>
          <w:szCs w:val="22"/>
        </w:rPr>
        <w:t>Sendzik</w:t>
      </w:r>
      <w:proofErr w:type="spellEnd"/>
    </w:p>
    <w:p>
      <w:pPr>
        <w:numPr>
          <w:ilvl w:val="0"/>
          <w:numId w:val="2"/>
        </w:numPr>
        <w:spacing w:after="0" w:line="233" w:lineRule="auto"/>
        <w:contextualSpacing/>
        <w:rPr>
          <w:sz w:val="22"/>
          <w:szCs w:val="22"/>
        </w:rPr>
      </w:pPr>
    </w:p>
    <w:p>
      <w:pPr>
        <w:numPr>
          <w:ilvl w:val="0"/>
          <w:numId w:val="2"/>
        </w:numPr>
        <w:spacing w:after="0" w:line="233" w:lineRule="auto"/>
        <w:contextualSpacing/>
        <w:rPr>
          <w:sz w:val="22"/>
          <w:szCs w:val="22"/>
        </w:rPr>
      </w:pPr>
      <w:r>
        <w:rPr>
          <w:sz w:val="22"/>
          <w:szCs w:val="22"/>
        </w:rPr>
        <w:t>Abteilung 1 Leitungsbereich</w:t>
      </w:r>
    </w:p>
    <w:p>
      <w:pPr>
        <w:numPr>
          <w:ilvl w:val="1"/>
          <w:numId w:val="2"/>
        </w:numPr>
        <w:spacing w:after="0" w:line="233" w:lineRule="auto"/>
        <w:contextualSpacing/>
        <w:rPr>
          <w:sz w:val="22"/>
          <w:szCs w:val="22"/>
        </w:rPr>
      </w:pPr>
      <w:r>
        <w:rPr>
          <w:sz w:val="22"/>
          <w:szCs w:val="22"/>
        </w:rPr>
        <w:t xml:space="preserve">Annette </w:t>
      </w:r>
      <w:proofErr w:type="spellStart"/>
      <w:r>
        <w:rPr>
          <w:sz w:val="22"/>
          <w:szCs w:val="22"/>
        </w:rPr>
        <w:t>Mankertz</w:t>
      </w:r>
      <w:proofErr w:type="spellEnd"/>
    </w:p>
    <w:p>
      <w:pPr>
        <w:pStyle w:val="Listenabsatz"/>
        <w:numPr>
          <w:ilvl w:val="0"/>
          <w:numId w:val="46"/>
        </w:numPr>
        <w:spacing w:after="0"/>
        <w:rPr>
          <w:sz w:val="22"/>
          <w:szCs w:val="22"/>
        </w:rPr>
      </w:pPr>
    </w:p>
    <w:p>
      <w:pPr>
        <w:pStyle w:val="Listenabsatz"/>
        <w:numPr>
          <w:ilvl w:val="0"/>
          <w:numId w:val="2"/>
        </w:numPr>
        <w:spacing w:after="0"/>
        <w:contextualSpacing w:val="0"/>
        <w:rPr>
          <w:sz w:val="22"/>
        </w:rPr>
      </w:pPr>
      <w:r>
        <w:rPr>
          <w:sz w:val="22"/>
        </w:rPr>
        <w:t>Abt. 2 Leitung</w:t>
      </w:r>
    </w:p>
    <w:p>
      <w:pPr>
        <w:pStyle w:val="Listenabsatz"/>
        <w:numPr>
          <w:ilvl w:val="1"/>
          <w:numId w:val="2"/>
        </w:numPr>
        <w:spacing w:after="0"/>
        <w:rPr>
          <w:sz w:val="22"/>
          <w:szCs w:val="22"/>
        </w:rPr>
      </w:pPr>
      <w:r>
        <w:rPr>
          <w:sz w:val="22"/>
          <w:szCs w:val="22"/>
        </w:rPr>
        <w:t xml:space="preserve">Thomas </w:t>
      </w:r>
      <w:proofErr w:type="spellStart"/>
      <w:r>
        <w:rPr>
          <w:sz w:val="22"/>
          <w:szCs w:val="22"/>
        </w:rPr>
        <w:t>Ziese</w:t>
      </w:r>
      <w:proofErr w:type="spellEnd"/>
    </w:p>
    <w:p>
      <w:pPr>
        <w:numPr>
          <w:ilvl w:val="0"/>
          <w:numId w:val="4"/>
        </w:numPr>
        <w:spacing w:after="0"/>
        <w:rPr>
          <w:sz w:val="22"/>
          <w:szCs w:val="22"/>
        </w:rPr>
      </w:pPr>
      <w:r>
        <w:rPr>
          <w:sz w:val="22"/>
          <w:szCs w:val="22"/>
        </w:rPr>
        <w:t>FG14</w:t>
      </w:r>
    </w:p>
    <w:p>
      <w:pPr>
        <w:numPr>
          <w:ilvl w:val="1"/>
          <w:numId w:val="2"/>
        </w:numPr>
        <w:spacing w:after="0"/>
        <w:rPr>
          <w:sz w:val="22"/>
          <w:szCs w:val="22"/>
        </w:rPr>
      </w:pPr>
      <w:r>
        <w:rPr>
          <w:sz w:val="22"/>
          <w:szCs w:val="22"/>
        </w:rPr>
        <w:t xml:space="preserve">Mardjan </w:t>
      </w:r>
      <w:proofErr w:type="spellStart"/>
      <w:r>
        <w:rPr>
          <w:sz w:val="22"/>
          <w:szCs w:val="22"/>
        </w:rPr>
        <w:t>Arvand</w:t>
      </w:r>
      <w:proofErr w:type="spellEnd"/>
    </w:p>
    <w:p>
      <w:pPr>
        <w:numPr>
          <w:ilvl w:val="0"/>
          <w:numId w:val="4"/>
        </w:numPr>
        <w:spacing w:after="0"/>
        <w:rPr>
          <w:sz w:val="22"/>
          <w:szCs w:val="22"/>
        </w:rPr>
      </w:pPr>
      <w:r>
        <w:rPr>
          <w:sz w:val="22"/>
          <w:szCs w:val="22"/>
        </w:rPr>
        <w:t>FG17</w:t>
      </w:r>
    </w:p>
    <w:p>
      <w:pPr>
        <w:pStyle w:val="Listenabsatz"/>
        <w:numPr>
          <w:ilvl w:val="1"/>
          <w:numId w:val="2"/>
        </w:numPr>
        <w:spacing w:after="0"/>
        <w:rPr>
          <w:sz w:val="22"/>
          <w:szCs w:val="22"/>
        </w:rPr>
      </w:pPr>
      <w:proofErr w:type="spellStart"/>
      <w:r>
        <w:rPr>
          <w:sz w:val="22"/>
          <w:szCs w:val="22"/>
        </w:rPr>
        <w:t>Dschin</w:t>
      </w:r>
      <w:proofErr w:type="spellEnd"/>
      <w:r>
        <w:rPr>
          <w:sz w:val="22"/>
          <w:szCs w:val="22"/>
        </w:rPr>
        <w:t>-Je Oh</w:t>
      </w:r>
    </w:p>
    <w:p>
      <w:pPr>
        <w:numPr>
          <w:ilvl w:val="0"/>
          <w:numId w:val="5"/>
        </w:numPr>
        <w:spacing w:after="0"/>
        <w:rPr>
          <w:sz w:val="22"/>
          <w:szCs w:val="22"/>
        </w:rPr>
      </w:pPr>
      <w:r>
        <w:rPr>
          <w:sz w:val="22"/>
          <w:szCs w:val="22"/>
        </w:rPr>
        <w:t>FG 32</w:t>
      </w:r>
    </w:p>
    <w:p>
      <w:pPr>
        <w:numPr>
          <w:ilvl w:val="1"/>
          <w:numId w:val="2"/>
        </w:numPr>
        <w:spacing w:after="0"/>
        <w:rPr>
          <w:sz w:val="22"/>
          <w:szCs w:val="22"/>
        </w:rPr>
      </w:pPr>
      <w:r>
        <w:rPr>
          <w:sz w:val="22"/>
          <w:szCs w:val="22"/>
        </w:rPr>
        <w:t>Michaela Diercke</w:t>
      </w:r>
    </w:p>
    <w:p>
      <w:pPr>
        <w:pStyle w:val="Listenabsatz"/>
        <w:numPr>
          <w:ilvl w:val="0"/>
          <w:numId w:val="5"/>
        </w:numPr>
        <w:spacing w:after="0"/>
        <w:rPr>
          <w:sz w:val="22"/>
          <w:szCs w:val="22"/>
        </w:rPr>
      </w:pPr>
      <w:r>
        <w:rPr>
          <w:sz w:val="22"/>
          <w:szCs w:val="22"/>
        </w:rPr>
        <w:t>FG33</w:t>
      </w:r>
    </w:p>
    <w:p>
      <w:pPr>
        <w:pStyle w:val="Listenabsatz"/>
        <w:numPr>
          <w:ilvl w:val="1"/>
          <w:numId w:val="2"/>
        </w:numPr>
        <w:spacing w:after="0"/>
        <w:rPr>
          <w:sz w:val="22"/>
          <w:szCs w:val="22"/>
        </w:rPr>
      </w:pPr>
      <w:r>
        <w:rPr>
          <w:sz w:val="22"/>
          <w:szCs w:val="22"/>
        </w:rPr>
        <w:t>Ole Wichmann</w:t>
      </w:r>
    </w:p>
    <w:p>
      <w:pPr>
        <w:numPr>
          <w:ilvl w:val="0"/>
          <w:numId w:val="5"/>
        </w:numPr>
        <w:spacing w:after="0"/>
        <w:contextualSpacing/>
        <w:rPr>
          <w:sz w:val="22"/>
          <w:szCs w:val="22"/>
        </w:rPr>
      </w:pPr>
      <w:r>
        <w:rPr>
          <w:sz w:val="22"/>
          <w:szCs w:val="22"/>
        </w:rPr>
        <w:t>FG34</w:t>
      </w:r>
    </w:p>
    <w:p>
      <w:pPr>
        <w:numPr>
          <w:ilvl w:val="1"/>
          <w:numId w:val="2"/>
        </w:numPr>
        <w:spacing w:after="0"/>
        <w:rPr>
          <w:rFonts w:ascii="Cambria" w:eastAsia="Cambria" w:hAnsi="Cambria" w:cs="Times New Roman"/>
          <w:sz w:val="22"/>
          <w:szCs w:val="22"/>
        </w:rPr>
      </w:pPr>
      <w:r>
        <w:rPr>
          <w:rFonts w:ascii="Cambria" w:eastAsia="Cambria" w:hAnsi="Cambria" w:cs="Times New Roman"/>
          <w:sz w:val="22"/>
          <w:szCs w:val="22"/>
        </w:rPr>
        <w:t>Matthias an der Heiden</w:t>
      </w:r>
    </w:p>
    <w:p>
      <w:pPr>
        <w:numPr>
          <w:ilvl w:val="1"/>
          <w:numId w:val="2"/>
        </w:numPr>
        <w:spacing w:after="0"/>
        <w:rPr>
          <w:rFonts w:ascii="Cambria" w:eastAsia="Cambria" w:hAnsi="Cambria" w:cs="Times New Roman"/>
          <w:sz w:val="22"/>
          <w:szCs w:val="22"/>
        </w:rPr>
      </w:pPr>
      <w:r>
        <w:rPr>
          <w:rFonts w:ascii="Cambria" w:eastAsia="Cambria" w:hAnsi="Cambria" w:cs="Times New Roman"/>
          <w:sz w:val="22"/>
          <w:szCs w:val="22"/>
        </w:rPr>
        <w:t xml:space="preserve">Andreas </w:t>
      </w:r>
      <w:proofErr w:type="spellStart"/>
      <w:r>
        <w:rPr>
          <w:rFonts w:ascii="Cambria" w:eastAsia="Cambria" w:hAnsi="Cambria" w:cs="Times New Roman"/>
          <w:sz w:val="22"/>
          <w:szCs w:val="22"/>
        </w:rPr>
        <w:t>Hicketier</w:t>
      </w:r>
      <w:proofErr w:type="spellEnd"/>
    </w:p>
    <w:p>
      <w:pPr>
        <w:numPr>
          <w:ilvl w:val="1"/>
          <w:numId w:val="2"/>
        </w:numPr>
        <w:spacing w:after="0"/>
        <w:rPr>
          <w:rFonts w:ascii="Cambria" w:eastAsia="Cambria" w:hAnsi="Cambria" w:cs="Times New Roman"/>
          <w:sz w:val="22"/>
          <w:szCs w:val="22"/>
        </w:rPr>
      </w:pPr>
      <w:r>
        <w:rPr>
          <w:rFonts w:ascii="Cambria" w:eastAsia="Cambria" w:hAnsi="Cambria" w:cs="Times New Roman"/>
          <w:sz w:val="22"/>
          <w:szCs w:val="22"/>
        </w:rPr>
        <w:t xml:space="preserve">Viviane Bremer </w:t>
      </w:r>
    </w:p>
    <w:p>
      <w:pPr>
        <w:numPr>
          <w:ilvl w:val="0"/>
          <w:numId w:val="2"/>
        </w:numPr>
        <w:spacing w:after="0"/>
        <w:rPr>
          <w:sz w:val="22"/>
          <w:szCs w:val="22"/>
        </w:rPr>
      </w:pPr>
      <w:r>
        <w:rPr>
          <w:sz w:val="22"/>
          <w:szCs w:val="22"/>
        </w:rPr>
        <w:t>FG36</w:t>
      </w:r>
    </w:p>
    <w:p>
      <w:pPr>
        <w:numPr>
          <w:ilvl w:val="1"/>
          <w:numId w:val="2"/>
        </w:numPr>
        <w:spacing w:after="0"/>
        <w:rPr>
          <w:sz w:val="22"/>
          <w:szCs w:val="22"/>
        </w:rPr>
      </w:pPr>
      <w:r>
        <w:rPr>
          <w:sz w:val="22"/>
          <w:szCs w:val="22"/>
        </w:rPr>
        <w:t>Walter Haas</w:t>
      </w:r>
    </w:p>
    <w:p>
      <w:pPr>
        <w:numPr>
          <w:ilvl w:val="1"/>
          <w:numId w:val="2"/>
        </w:numPr>
        <w:spacing w:after="0"/>
        <w:rPr>
          <w:sz w:val="22"/>
          <w:szCs w:val="22"/>
        </w:rPr>
      </w:pPr>
      <w:r>
        <w:rPr>
          <w:sz w:val="22"/>
          <w:szCs w:val="22"/>
        </w:rPr>
        <w:t>Silke Buda</w:t>
      </w:r>
    </w:p>
    <w:p>
      <w:pPr>
        <w:numPr>
          <w:ilvl w:val="1"/>
          <w:numId w:val="2"/>
        </w:numPr>
        <w:spacing w:after="0"/>
        <w:rPr>
          <w:sz w:val="22"/>
          <w:szCs w:val="22"/>
        </w:rPr>
      </w:pPr>
      <w:r>
        <w:rPr>
          <w:sz w:val="22"/>
          <w:szCs w:val="22"/>
        </w:rPr>
        <w:t>Stefan Kröger</w:t>
      </w:r>
    </w:p>
    <w:p>
      <w:pPr>
        <w:spacing w:after="0"/>
        <w:rPr>
          <w:sz w:val="22"/>
          <w:szCs w:val="22"/>
        </w:rPr>
      </w:pPr>
      <w:r>
        <w:rPr>
          <w:sz w:val="22"/>
          <w:szCs w:val="22"/>
        </w:rPr>
        <w:br w:type="column"/>
      </w:r>
    </w:p>
    <w:p>
      <w:pPr>
        <w:numPr>
          <w:ilvl w:val="0"/>
          <w:numId w:val="2"/>
        </w:numPr>
        <w:spacing w:after="0"/>
        <w:rPr>
          <w:sz w:val="22"/>
          <w:szCs w:val="22"/>
        </w:rPr>
      </w:pPr>
      <w:r>
        <w:rPr>
          <w:sz w:val="22"/>
          <w:szCs w:val="22"/>
        </w:rPr>
        <w:t>FG37</w:t>
      </w:r>
    </w:p>
    <w:p>
      <w:pPr>
        <w:numPr>
          <w:ilvl w:val="1"/>
          <w:numId w:val="2"/>
        </w:numPr>
        <w:spacing w:after="0"/>
        <w:rPr>
          <w:sz w:val="22"/>
          <w:szCs w:val="22"/>
        </w:rPr>
      </w:pPr>
      <w:r>
        <w:rPr>
          <w:sz w:val="22"/>
          <w:szCs w:val="22"/>
        </w:rPr>
        <w:t>Tim Eckmanns</w:t>
      </w:r>
    </w:p>
    <w:p>
      <w:pPr>
        <w:numPr>
          <w:ilvl w:val="0"/>
          <w:numId w:val="5"/>
        </w:numPr>
        <w:spacing w:after="0"/>
        <w:rPr>
          <w:sz w:val="22"/>
          <w:szCs w:val="22"/>
        </w:rPr>
      </w:pPr>
      <w:r>
        <w:rPr>
          <w:sz w:val="22"/>
          <w:szCs w:val="22"/>
        </w:rPr>
        <w:t>FG 38</w:t>
      </w:r>
    </w:p>
    <w:p>
      <w:pPr>
        <w:pStyle w:val="Listenabsatz"/>
        <w:numPr>
          <w:ilvl w:val="0"/>
          <w:numId w:val="40"/>
        </w:numPr>
        <w:spacing w:after="0"/>
        <w:rPr>
          <w:sz w:val="22"/>
          <w:szCs w:val="22"/>
        </w:rPr>
      </w:pPr>
      <w:r>
        <w:rPr>
          <w:sz w:val="22"/>
          <w:szCs w:val="22"/>
        </w:rPr>
        <w:t>Inessa Markus</w:t>
      </w:r>
    </w:p>
    <w:p>
      <w:pPr>
        <w:pStyle w:val="Listenabsatz"/>
        <w:numPr>
          <w:ilvl w:val="0"/>
          <w:numId w:val="40"/>
        </w:numPr>
        <w:spacing w:after="0"/>
        <w:rPr>
          <w:sz w:val="22"/>
          <w:szCs w:val="22"/>
        </w:rPr>
      </w:pPr>
      <w:r>
        <w:rPr>
          <w:sz w:val="22"/>
          <w:szCs w:val="22"/>
        </w:rPr>
        <w:t>Meike Schöll</w:t>
      </w:r>
    </w:p>
    <w:p>
      <w:pPr>
        <w:numPr>
          <w:ilvl w:val="0"/>
          <w:numId w:val="4"/>
        </w:numPr>
        <w:spacing w:after="0"/>
        <w:rPr>
          <w:sz w:val="22"/>
          <w:szCs w:val="22"/>
        </w:rPr>
      </w:pPr>
      <w:r>
        <w:rPr>
          <w:sz w:val="22"/>
          <w:szCs w:val="22"/>
        </w:rPr>
        <w:t>IBBS</w:t>
      </w:r>
    </w:p>
    <w:p>
      <w:pPr>
        <w:pStyle w:val="Listenabsatz"/>
        <w:numPr>
          <w:ilvl w:val="0"/>
          <w:numId w:val="42"/>
        </w:numPr>
        <w:spacing w:after="0"/>
        <w:rPr>
          <w:sz w:val="22"/>
          <w:szCs w:val="22"/>
        </w:rPr>
      </w:pPr>
      <w:r>
        <w:rPr>
          <w:sz w:val="22"/>
          <w:szCs w:val="22"/>
        </w:rPr>
        <w:t xml:space="preserve">Christian Herzog </w:t>
      </w:r>
    </w:p>
    <w:p>
      <w:pPr>
        <w:pStyle w:val="Listenabsatz"/>
        <w:numPr>
          <w:ilvl w:val="0"/>
          <w:numId w:val="4"/>
        </w:numPr>
        <w:spacing w:after="0"/>
        <w:rPr>
          <w:sz w:val="22"/>
          <w:szCs w:val="22"/>
        </w:rPr>
      </w:pPr>
      <w:r>
        <w:rPr>
          <w:sz w:val="22"/>
          <w:szCs w:val="22"/>
        </w:rPr>
        <w:t>P1</w:t>
      </w:r>
    </w:p>
    <w:p>
      <w:pPr>
        <w:pStyle w:val="Listenabsatz"/>
        <w:numPr>
          <w:ilvl w:val="0"/>
          <w:numId w:val="42"/>
        </w:numPr>
        <w:spacing w:after="0"/>
        <w:rPr>
          <w:sz w:val="22"/>
          <w:szCs w:val="22"/>
        </w:rPr>
      </w:pPr>
      <w:r>
        <w:rPr>
          <w:sz w:val="22"/>
          <w:szCs w:val="22"/>
        </w:rPr>
        <w:t xml:space="preserve">Esther-Maria </w:t>
      </w:r>
      <w:proofErr w:type="spellStart"/>
      <w:r>
        <w:rPr>
          <w:sz w:val="22"/>
          <w:szCs w:val="22"/>
        </w:rPr>
        <w:t>Antao</w:t>
      </w:r>
      <w:proofErr w:type="spellEnd"/>
    </w:p>
    <w:p>
      <w:pPr>
        <w:numPr>
          <w:ilvl w:val="0"/>
          <w:numId w:val="4"/>
        </w:numPr>
        <w:spacing w:after="0"/>
        <w:rPr>
          <w:sz w:val="22"/>
          <w:szCs w:val="22"/>
        </w:rPr>
      </w:pPr>
      <w:r>
        <w:rPr>
          <w:sz w:val="22"/>
          <w:szCs w:val="22"/>
        </w:rPr>
        <w:t>P4</w:t>
      </w:r>
    </w:p>
    <w:p>
      <w:pPr>
        <w:numPr>
          <w:ilvl w:val="1"/>
          <w:numId w:val="4"/>
        </w:numPr>
        <w:spacing w:after="0"/>
        <w:rPr>
          <w:sz w:val="22"/>
          <w:szCs w:val="22"/>
        </w:rPr>
      </w:pPr>
      <w:r>
        <w:rPr>
          <w:sz w:val="22"/>
          <w:szCs w:val="22"/>
        </w:rPr>
        <w:t>Susanne Gottwald</w:t>
      </w:r>
    </w:p>
    <w:p>
      <w:pPr>
        <w:numPr>
          <w:ilvl w:val="0"/>
          <w:numId w:val="4"/>
        </w:numPr>
        <w:spacing w:after="0"/>
        <w:rPr>
          <w:sz w:val="22"/>
          <w:szCs w:val="22"/>
        </w:rPr>
      </w:pPr>
      <w:r>
        <w:rPr>
          <w:sz w:val="22"/>
          <w:szCs w:val="22"/>
        </w:rPr>
        <w:t>Presse</w:t>
      </w:r>
    </w:p>
    <w:p>
      <w:pPr>
        <w:pStyle w:val="Listenabsatz"/>
        <w:numPr>
          <w:ilvl w:val="0"/>
          <w:numId w:val="41"/>
        </w:numPr>
        <w:spacing w:after="0"/>
        <w:rPr>
          <w:sz w:val="22"/>
          <w:szCs w:val="22"/>
        </w:rPr>
      </w:pPr>
      <w:proofErr w:type="spellStart"/>
      <w:r>
        <w:rPr>
          <w:sz w:val="22"/>
          <w:szCs w:val="22"/>
        </w:rPr>
        <w:t>Jamela</w:t>
      </w:r>
      <w:proofErr w:type="spellEnd"/>
      <w:r>
        <w:rPr>
          <w:sz w:val="22"/>
          <w:szCs w:val="22"/>
        </w:rPr>
        <w:t xml:space="preserve"> </w:t>
      </w:r>
      <w:proofErr w:type="spellStart"/>
      <w:r>
        <w:rPr>
          <w:sz w:val="22"/>
          <w:szCs w:val="22"/>
        </w:rPr>
        <w:t>Seedat</w:t>
      </w:r>
      <w:proofErr w:type="spellEnd"/>
    </w:p>
    <w:p>
      <w:pPr>
        <w:numPr>
          <w:ilvl w:val="0"/>
          <w:numId w:val="2"/>
        </w:numPr>
        <w:spacing w:after="0"/>
        <w:rPr>
          <w:sz w:val="22"/>
          <w:szCs w:val="22"/>
        </w:rPr>
      </w:pPr>
      <w:r>
        <w:rPr>
          <w:sz w:val="22"/>
          <w:szCs w:val="22"/>
        </w:rPr>
        <w:t>ZIG1</w:t>
      </w:r>
    </w:p>
    <w:p>
      <w:pPr>
        <w:numPr>
          <w:ilvl w:val="1"/>
          <w:numId w:val="2"/>
        </w:numPr>
        <w:spacing w:after="0"/>
        <w:rPr>
          <w:sz w:val="22"/>
          <w:szCs w:val="22"/>
        </w:rPr>
      </w:pPr>
      <w:r>
        <w:rPr>
          <w:sz w:val="22"/>
          <w:szCs w:val="22"/>
        </w:rPr>
        <w:t xml:space="preserve">Johanna </w:t>
      </w:r>
      <w:proofErr w:type="spellStart"/>
      <w:r>
        <w:rPr>
          <w:sz w:val="22"/>
          <w:szCs w:val="22"/>
        </w:rPr>
        <w:t>Hanefeld</w:t>
      </w:r>
      <w:proofErr w:type="spellEnd"/>
    </w:p>
    <w:p>
      <w:pPr>
        <w:numPr>
          <w:ilvl w:val="0"/>
          <w:numId w:val="2"/>
        </w:numPr>
        <w:spacing w:after="0"/>
        <w:contextualSpacing/>
        <w:rPr>
          <w:sz w:val="22"/>
          <w:szCs w:val="22"/>
        </w:rPr>
      </w:pPr>
      <w:r>
        <w:rPr>
          <w:sz w:val="22"/>
          <w:szCs w:val="22"/>
        </w:rPr>
        <w:t>ZBS 1</w:t>
      </w:r>
    </w:p>
    <w:p>
      <w:pPr>
        <w:numPr>
          <w:ilvl w:val="1"/>
          <w:numId w:val="2"/>
        </w:numPr>
        <w:spacing w:after="0"/>
        <w:contextualSpacing/>
        <w:rPr>
          <w:sz w:val="22"/>
          <w:szCs w:val="22"/>
        </w:rPr>
      </w:pPr>
      <w:r>
        <w:rPr>
          <w:sz w:val="22"/>
          <w:szCs w:val="22"/>
        </w:rPr>
        <w:t>Janine Michel</w:t>
      </w:r>
    </w:p>
    <w:p>
      <w:pPr>
        <w:numPr>
          <w:ilvl w:val="0"/>
          <w:numId w:val="2"/>
        </w:numPr>
        <w:spacing w:after="0"/>
        <w:rPr>
          <w:sz w:val="22"/>
          <w:szCs w:val="22"/>
        </w:rPr>
      </w:pPr>
      <w:r>
        <w:rPr>
          <w:sz w:val="22"/>
          <w:szCs w:val="22"/>
        </w:rPr>
        <w:t xml:space="preserve">BZgA </w:t>
      </w:r>
    </w:p>
    <w:p>
      <w:pPr>
        <w:pStyle w:val="Listenabsatz"/>
        <w:numPr>
          <w:ilvl w:val="0"/>
          <w:numId w:val="43"/>
        </w:numPr>
        <w:spacing w:after="0"/>
        <w:rPr>
          <w:sz w:val="22"/>
          <w:szCs w:val="22"/>
        </w:rPr>
      </w:pPr>
      <w:r>
        <w:rPr>
          <w:sz w:val="22"/>
          <w:szCs w:val="22"/>
        </w:rPr>
        <w:t>Martin Dietrich</w:t>
      </w:r>
    </w:p>
    <w:p>
      <w:pPr>
        <w:pStyle w:val="Listenabsatz"/>
        <w:numPr>
          <w:ilvl w:val="0"/>
          <w:numId w:val="48"/>
        </w:numPr>
        <w:spacing w:after="0"/>
        <w:rPr>
          <w:sz w:val="22"/>
          <w:szCs w:val="22"/>
        </w:rPr>
      </w:pPr>
      <w:r>
        <w:rPr>
          <w:sz w:val="22"/>
          <w:szCs w:val="22"/>
        </w:rPr>
        <w:t>FG11</w:t>
      </w:r>
    </w:p>
    <w:p>
      <w:pPr>
        <w:pStyle w:val="Listenabsatz"/>
        <w:numPr>
          <w:ilvl w:val="0"/>
          <w:numId w:val="43"/>
        </w:numPr>
        <w:spacing w:after="0"/>
        <w:rPr>
          <w:sz w:val="22"/>
          <w:szCs w:val="22"/>
        </w:rPr>
      </w:pPr>
      <w:r>
        <w:rPr>
          <w:sz w:val="22"/>
          <w:szCs w:val="22"/>
        </w:rPr>
        <w:t>Sangeeta Banerji (Protokoll)</w:t>
      </w:r>
    </w:p>
    <w:p>
      <w:pPr>
        <w:numPr>
          <w:ilvl w:val="0"/>
          <w:numId w:val="39"/>
        </w:numPr>
        <w:spacing w:after="0"/>
        <w:contextualSpacing/>
        <w:rPr>
          <w:sz w:val="22"/>
          <w:szCs w:val="22"/>
        </w:rPr>
      </w:pPr>
      <w:r>
        <w:br w:type="page"/>
      </w:r>
    </w:p>
    <w:p>
      <w:pPr>
        <w:sectPr>
          <w:type w:val="continuous"/>
          <w:pgSz w:w="11900" w:h="16840"/>
          <w:pgMar w:top="1440" w:right="1800" w:bottom="1440" w:left="1800" w:header="708" w:footer="708" w:gutter="0"/>
          <w:cols w:num="2" w:space="708"/>
        </w:sectPr>
      </w:pP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Aktuelle Lage</w:t>
            </w:r>
          </w:p>
          <w:p>
            <w:pPr>
              <w:pStyle w:val="Listenabsatz"/>
              <w:numPr>
                <w:ilvl w:val="0"/>
                <w:numId w:val="27"/>
              </w:numPr>
            </w:pPr>
            <w:r>
              <w:t xml:space="preserve">International </w:t>
            </w:r>
          </w:p>
          <w:p>
            <w:pPr>
              <w:pStyle w:val="Listenabsatz"/>
              <w:numPr>
                <w:ilvl w:val="1"/>
                <w:numId w:val="27"/>
              </w:numPr>
            </w:pPr>
            <w:r>
              <w:t>Fälle, Ausbreitung</w:t>
            </w:r>
          </w:p>
          <w:p>
            <w:pPr>
              <w:rPr>
                <w:i/>
              </w:rPr>
            </w:pPr>
            <w:r>
              <w:rPr>
                <w:i/>
              </w:rPr>
              <w:t>entfällt wg. Krankheitsfällen in der PHI-Gruppe</w:t>
            </w:r>
          </w:p>
          <w:p>
            <w:pPr>
              <w:ind w:firstLine="340"/>
            </w:pPr>
            <w:r>
              <w:t>•</w:t>
            </w:r>
            <w:r>
              <w:tab/>
              <w:t xml:space="preserve">National (Folien </w:t>
            </w:r>
            <w:hyperlink r:id="rId14" w:history="1">
              <w:r>
                <w:rPr>
                  <w:rStyle w:val="Hyperlink"/>
                </w:rPr>
                <w:t>hier</w:t>
              </w:r>
            </w:hyperlink>
            <w:r>
              <w:t>)</w:t>
            </w:r>
          </w:p>
          <w:p>
            <w:pPr>
              <w:ind w:firstLine="340"/>
            </w:pPr>
            <w:r>
              <w:t>o</w:t>
            </w:r>
            <w:r>
              <w:tab/>
              <w:t>Fallzahlen/Todesfälle</w:t>
            </w:r>
          </w:p>
          <w:p>
            <w:r>
              <w:t>-7d-Inzidenz bis gestern ein steiler Anstieg, schätzungsweise 10%-15% Unterschätzung der Tagesaktuellen Zahlen (Graubereich)</w:t>
            </w:r>
          </w:p>
          <w:p>
            <w:r>
              <w:t>-Geographische Verteilung: Die meisten Regionen &gt;100/100.000 EW, nur 4 LK &lt;50/100.000 EW.</w:t>
            </w:r>
          </w:p>
          <w:p>
            <w:r>
              <w:t>-Spitzenreiter: Greiz/Hof</w:t>
            </w:r>
          </w:p>
          <w:p>
            <w:r>
              <w:t>-Todesfälle korrelieren mit hohen Inzidenzzahlen</w:t>
            </w:r>
          </w:p>
          <w:p>
            <w:r>
              <w:t>-Sterbefälle: sind stabil, keine Übersterblichkeit</w:t>
            </w:r>
          </w:p>
          <w:p>
            <w:r>
              <w:t xml:space="preserve">-Deutschland liefert nun Daten an </w:t>
            </w:r>
            <w:proofErr w:type="spellStart"/>
            <w:r>
              <w:t>Euromomo</w:t>
            </w:r>
            <w:proofErr w:type="spellEnd"/>
            <w:r>
              <w:t xml:space="preserve"> (www.euromomo.eu). Vorher nur Daten aus Berlin und Hessen dort verfügbar, diese BL sind auch noch zusätzlich dort gesondert aufgeführt.</w:t>
            </w:r>
          </w:p>
          <w:p>
            <w:r>
              <w:t xml:space="preserve">-Ab November 2021: Gesetzgebung zur </w:t>
            </w:r>
            <w:proofErr w:type="spellStart"/>
            <w:r>
              <w:t>Mortalitätssurveillance</w:t>
            </w:r>
            <w:proofErr w:type="spellEnd"/>
          </w:p>
          <w:p/>
          <w:p>
            <w:pPr>
              <w:pStyle w:val="Listenabsatz"/>
              <w:numPr>
                <w:ilvl w:val="0"/>
                <w:numId w:val="27"/>
              </w:numPr>
            </w:pPr>
            <w:r>
              <w:t>Indikatorbericht (</w:t>
            </w:r>
            <w:hyperlink r:id="rId15" w:history="1">
              <w:r>
                <w:rPr>
                  <w:rStyle w:val="Hyperlink"/>
                </w:rPr>
                <w:t>hier</w:t>
              </w:r>
            </w:hyperlink>
            <w:r>
              <w:t xml:space="preserve">): </w:t>
            </w:r>
          </w:p>
          <w:p>
            <w:r>
              <w:t>-Erstmalige Vorstellung im Krisenstab</w:t>
            </w:r>
          </w:p>
          <w:p>
            <w:r>
              <w:t>-Im Intranet verfügbar</w:t>
            </w:r>
          </w:p>
          <w:p>
            <w:r>
              <w:t>-Seit letzte Woche wird er an die Bundesländer (BL) verschickt</w:t>
            </w:r>
          </w:p>
          <w:p>
            <w:r>
              <w:t>-BL gegen eine Veröffentlichung, da sie Nachfragen bei Diskrepanzen zu ihren eigenen veröffentlichten Zahlen fürchten, vor allem beim R-Wert</w:t>
            </w:r>
          </w:p>
          <w:p/>
          <w:p>
            <w:r>
              <w:t>Anmerkung: Unterschiedliche R-Werte zwischen Indikatorbericht und Lagebericht könnte verwirren.</w:t>
            </w:r>
          </w:p>
          <w:p>
            <w:r>
              <w:t>Antwort: Indikatorbericht enthält konsolidierten R-Wert über den Zeitraum von einer Woche und nicht den tagesaktuellen R-Wert. Diesen Unterschied kann man kommunizieren.</w:t>
            </w:r>
          </w:p>
          <w:p/>
          <w:p>
            <w:pPr>
              <w:rPr>
                <w:b/>
              </w:rPr>
            </w:pPr>
            <w:proofErr w:type="spellStart"/>
            <w:r>
              <w:rPr>
                <w:b/>
                <w:i/>
              </w:rPr>
              <w:t>To</w:t>
            </w:r>
            <w:proofErr w:type="spellEnd"/>
            <w:r>
              <w:rPr>
                <w:b/>
                <w:i/>
              </w:rPr>
              <w:t xml:space="preserve"> do</w:t>
            </w:r>
            <w:r>
              <w:rPr>
                <w:b/>
              </w:rPr>
              <w:t xml:space="preserve">: </w:t>
            </w:r>
          </w:p>
          <w:p>
            <w:pPr>
              <w:pStyle w:val="Listenabsatz"/>
              <w:numPr>
                <w:ilvl w:val="0"/>
                <w:numId w:val="33"/>
              </w:numPr>
              <w:rPr>
                <w:i/>
              </w:rPr>
            </w:pPr>
            <w:r>
              <w:rPr>
                <w:i/>
              </w:rPr>
              <w:t>Hospitalisierung ü60 ergänzen (in Übereinstimmung mit den Control-COVID Kernindikatoren)</w:t>
            </w:r>
          </w:p>
          <w:p>
            <w:pPr>
              <w:pStyle w:val="Listenabsatz"/>
              <w:numPr>
                <w:ilvl w:val="0"/>
                <w:numId w:val="33"/>
              </w:numPr>
              <w:rPr>
                <w:i/>
              </w:rPr>
            </w:pPr>
            <w:r>
              <w:rPr>
                <w:i/>
              </w:rPr>
              <w:t>Veröffentlichung anstreben, eventuell nur auf Bundesebene oder in Abstimmung mit BL auch mit (ausgewählten) länderspezifischen Indikatoren</w:t>
            </w:r>
          </w:p>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Michaela Diercke</w:t>
            </w:r>
          </w:p>
        </w:tc>
      </w:tr>
      <w:tr>
        <w:tc>
          <w:tcPr>
            <w:tcW w:w="684" w:type="dxa"/>
          </w:tcPr>
          <w:p>
            <w:r>
              <w:rPr>
                <w:b/>
              </w:rPr>
              <w:lastRenderedPageBreak/>
              <w:t>2</w:t>
            </w:r>
          </w:p>
        </w:tc>
        <w:tc>
          <w:tcPr>
            <w:tcW w:w="6795" w:type="dxa"/>
          </w:tcPr>
          <w:p>
            <w:pPr>
              <w:rPr>
                <w:b/>
                <w:color w:val="FF0000"/>
                <w:sz w:val="28"/>
              </w:rPr>
            </w:pPr>
            <w:r>
              <w:rPr>
                <w:b/>
                <w:sz w:val="28"/>
              </w:rPr>
              <w:t xml:space="preserve">Internationales </w:t>
            </w:r>
            <w:r>
              <w:rPr>
                <w:b/>
                <w:color w:val="FF0000"/>
                <w:sz w:val="28"/>
              </w:rPr>
              <w:t>(nur freitags)</w:t>
            </w:r>
          </w:p>
          <w:p>
            <w:pPr>
              <w:pStyle w:val="Listenabsatz"/>
              <w:numPr>
                <w:ilvl w:val="0"/>
                <w:numId w:val="28"/>
              </w:numPr>
            </w:pPr>
            <w:r>
              <w:t>Mission Montenegro startet am Sonntag und geht bis Freitag: Abteilung 3 und 2 Personen aus der Charité unterstützen bei IPC, ICU und EPI</w:t>
            </w:r>
          </w:p>
          <w:p>
            <w:pPr>
              <w:pStyle w:val="Listenabsatz"/>
              <w:numPr>
                <w:ilvl w:val="0"/>
                <w:numId w:val="28"/>
              </w:numPr>
            </w:pPr>
            <w:r>
              <w:t xml:space="preserve">Anfrage der Präsidentin der Republik </w:t>
            </w:r>
            <w:proofErr w:type="spellStart"/>
            <w:r>
              <w:t>Moldova</w:t>
            </w:r>
            <w:proofErr w:type="spellEnd"/>
            <w:r>
              <w:t xml:space="preserve"> an Deutschland (RKI explizit erwähnt): sehr großer Hilfebedarf in vielen Bereichen. Es wird ein Hilfspaket mit Laborbedarf und ein Emergency </w:t>
            </w:r>
            <w:proofErr w:type="spellStart"/>
            <w:r>
              <w:t>medical</w:t>
            </w:r>
            <w:proofErr w:type="spellEnd"/>
            <w:r>
              <w:t xml:space="preserve"> </w:t>
            </w:r>
            <w:proofErr w:type="spellStart"/>
            <w:r>
              <w:t>team</w:t>
            </w:r>
            <w:proofErr w:type="spellEnd"/>
            <w:r>
              <w:t xml:space="preserve"> (zusammen mit Norwegen) zusammengestellt in Zusammenarbeit mit GIZ (Gesellschaft für Internationale Zusammenarbeit und SEEG (Schnell Einsetzbare Expertengruppe Gesundheit)</w:t>
            </w:r>
          </w:p>
          <w:p>
            <w:pPr>
              <w:pStyle w:val="Listenabsatz"/>
              <w:numPr>
                <w:ilvl w:val="0"/>
                <w:numId w:val="28"/>
              </w:numPr>
            </w:pPr>
            <w:r>
              <w:t>Neu (Auf BMG Wunsch): Bi-</w:t>
            </w:r>
            <w:proofErr w:type="spellStart"/>
            <w:r>
              <w:t>weekly</w:t>
            </w:r>
            <w:proofErr w:type="spellEnd"/>
            <w:r>
              <w:t xml:space="preserve"> Analyse von PH-Maßnahmen im internationalen Vergleich und daraus abgeleitete Handlungsempfehlungen</w:t>
            </w:r>
          </w:p>
          <w:p>
            <w:pPr>
              <w:pStyle w:val="Listenabsatz"/>
              <w:numPr>
                <w:ilvl w:val="0"/>
                <w:numId w:val="28"/>
              </w:numPr>
            </w:pPr>
            <w:proofErr w:type="spellStart"/>
            <w:r>
              <w:t>oxford</w:t>
            </w:r>
            <w:proofErr w:type="spellEnd"/>
            <w:r>
              <w:t xml:space="preserve"> </w:t>
            </w:r>
            <w:proofErr w:type="spellStart"/>
            <w:r>
              <w:t>government</w:t>
            </w:r>
            <w:proofErr w:type="spellEnd"/>
            <w:r>
              <w:t xml:space="preserve"> </w:t>
            </w:r>
            <w:proofErr w:type="spellStart"/>
            <w:r>
              <w:t>tracker</w:t>
            </w:r>
            <w:proofErr w:type="spellEnd"/>
            <w:r>
              <w:t xml:space="preserve"> wird auch berücksichtigt (https://www.bsg.ox.ac.uk/research/research-projects/covid-19-government-response-tracker)</w:t>
            </w:r>
          </w:p>
          <w:p>
            <w:pPr>
              <w:pStyle w:val="Listenabsatz"/>
            </w:pPr>
          </w:p>
          <w:p>
            <w:pPr>
              <w:rPr>
                <w:b/>
                <w:i/>
              </w:rPr>
            </w:pPr>
            <w:proofErr w:type="spellStart"/>
            <w:r>
              <w:rPr>
                <w:b/>
                <w:i/>
              </w:rPr>
              <w:t>To</w:t>
            </w:r>
            <w:proofErr w:type="spellEnd"/>
            <w:r>
              <w:rPr>
                <w:b/>
                <w:i/>
              </w:rPr>
              <w:t xml:space="preserve"> do: </w:t>
            </w:r>
          </w:p>
          <w:p>
            <w:pPr>
              <w:pStyle w:val="Listenabsatz"/>
              <w:numPr>
                <w:ilvl w:val="0"/>
                <w:numId w:val="34"/>
              </w:numPr>
            </w:pPr>
            <w:r>
              <w:rPr>
                <w:i/>
              </w:rPr>
              <w:t>Handlungsempfehlungen vorab in der Krisenstabssitzung vorstellen und besprechen, dafür soll Lagezentrum mit ZIG2 eine Vorlage erarbeiten</w:t>
            </w:r>
          </w:p>
        </w:tc>
        <w:tc>
          <w:tcPr>
            <w:tcW w:w="1492" w:type="dxa"/>
          </w:tcPr>
          <w:p>
            <w:r>
              <w:t>ZIG (Johanna Ha</w:t>
            </w:r>
            <w:bookmarkStart w:id="0" w:name="_GoBack"/>
            <w:bookmarkEnd w:id="0"/>
            <w:r>
              <w:t>nefeld)</w:t>
            </w:r>
          </w:p>
        </w:tc>
      </w:tr>
      <w:tr>
        <w:tc>
          <w:tcPr>
            <w:tcW w:w="684" w:type="dxa"/>
          </w:tcPr>
          <w:p>
            <w:r>
              <w:rPr>
                <w:b/>
              </w:rPr>
              <w:t>3</w:t>
            </w:r>
          </w:p>
        </w:tc>
        <w:tc>
          <w:tcPr>
            <w:tcW w:w="6795" w:type="dxa"/>
          </w:tcPr>
          <w:p>
            <w:pPr>
              <w:rPr>
                <w:b/>
                <w:color w:val="FF0000"/>
                <w:sz w:val="28"/>
              </w:rPr>
            </w:pPr>
            <w:r>
              <w:rPr>
                <w:b/>
                <w:sz w:val="28"/>
              </w:rPr>
              <w:t xml:space="preserve">Update Digitale Projekte </w:t>
            </w:r>
            <w:r>
              <w:rPr>
                <w:b/>
                <w:color w:val="FF0000"/>
                <w:sz w:val="28"/>
              </w:rPr>
              <w:t>(nur montags)</w:t>
            </w:r>
          </w:p>
          <w:p>
            <w:pPr>
              <w:pStyle w:val="Listenabsatz"/>
              <w:numPr>
                <w:ilvl w:val="0"/>
                <w:numId w:val="28"/>
              </w:numPr>
              <w:rPr>
                <w:b/>
              </w:rPr>
            </w:pPr>
          </w:p>
          <w:p>
            <w:pPr>
              <w:rPr>
                <w:b/>
              </w:rPr>
            </w:pPr>
          </w:p>
        </w:tc>
        <w:tc>
          <w:tcPr>
            <w:tcW w:w="1492" w:type="dxa"/>
          </w:tcPr>
          <w:p>
            <w:r>
              <w:t>Schmich</w:t>
            </w:r>
          </w:p>
        </w:tc>
      </w:tr>
      <w:tr>
        <w:tc>
          <w:tcPr>
            <w:tcW w:w="684" w:type="dxa"/>
          </w:tcPr>
          <w:p>
            <w:pPr>
              <w:rPr>
                <w:b/>
              </w:rPr>
            </w:pPr>
            <w:r>
              <w:rPr>
                <w:b/>
              </w:rPr>
              <w:t>4</w:t>
            </w:r>
          </w:p>
        </w:tc>
        <w:tc>
          <w:tcPr>
            <w:tcW w:w="6795" w:type="dxa"/>
          </w:tcPr>
          <w:p>
            <w:pPr>
              <w:rPr>
                <w:b/>
                <w:sz w:val="28"/>
              </w:rPr>
            </w:pPr>
            <w:r>
              <w:rPr>
                <w:b/>
                <w:sz w:val="28"/>
              </w:rPr>
              <w:t>Aktuelle Risikobewertung</w:t>
            </w:r>
          </w:p>
          <w:p>
            <w:pPr>
              <w:rPr>
                <w:b/>
                <w:i/>
                <w:sz w:val="22"/>
                <w:szCs w:val="22"/>
              </w:rPr>
            </w:pPr>
            <w:proofErr w:type="spellStart"/>
            <w:r>
              <w:rPr>
                <w:b/>
                <w:i/>
                <w:sz w:val="22"/>
                <w:szCs w:val="22"/>
              </w:rPr>
              <w:t>To</w:t>
            </w:r>
            <w:proofErr w:type="spellEnd"/>
            <w:r>
              <w:rPr>
                <w:b/>
                <w:i/>
                <w:sz w:val="22"/>
                <w:szCs w:val="22"/>
              </w:rPr>
              <w:t xml:space="preserve"> do: </w:t>
            </w:r>
          </w:p>
          <w:p>
            <w:pPr>
              <w:rPr>
                <w:i/>
                <w:sz w:val="22"/>
                <w:szCs w:val="22"/>
              </w:rPr>
            </w:pPr>
            <w:r>
              <w:rPr>
                <w:i/>
                <w:sz w:val="22"/>
                <w:szCs w:val="22"/>
              </w:rPr>
              <w:t>LZ soll Risikobewertung für nächste Woche Mittwoch zur Besprechung vorbereiten, anschließend in 2-3-wöchigem Rhythmus</w:t>
            </w:r>
          </w:p>
          <w:p>
            <w:pPr>
              <w:rPr>
                <w:sz w:val="22"/>
                <w:szCs w:val="22"/>
              </w:rPr>
            </w:pP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5</w:t>
            </w:r>
          </w:p>
        </w:tc>
        <w:tc>
          <w:tcPr>
            <w:tcW w:w="6795" w:type="dxa"/>
          </w:tcPr>
          <w:p>
            <w:pPr>
              <w:rPr>
                <w:b/>
                <w:sz w:val="28"/>
                <w:szCs w:val="28"/>
              </w:rPr>
            </w:pPr>
            <w:r>
              <w:rPr>
                <w:b/>
                <w:sz w:val="28"/>
                <w:szCs w:val="28"/>
              </w:rPr>
              <w:t>Kommunikation</w:t>
            </w:r>
          </w:p>
          <w:p>
            <w:pPr>
              <w:pStyle w:val="Listenabsatz"/>
              <w:numPr>
                <w:ilvl w:val="0"/>
                <w:numId w:val="28"/>
              </w:numPr>
              <w:rPr>
                <w:sz w:val="22"/>
                <w:szCs w:val="22"/>
              </w:rPr>
            </w:pPr>
            <w:r>
              <w:rPr>
                <w:sz w:val="22"/>
                <w:szCs w:val="22"/>
              </w:rPr>
              <w:t>8 Pandemietipps nicht barrierefrei, daher wird von externer Seite neues barrierefreies Layout erarbeitet, sowie eine Übersetzung in andere Sprachen. Wird an BZgA geschickt</w:t>
            </w:r>
          </w:p>
          <w:p>
            <w:pPr>
              <w:pStyle w:val="Listenabsatz"/>
              <w:numPr>
                <w:ilvl w:val="0"/>
                <w:numId w:val="28"/>
              </w:numPr>
              <w:rPr>
                <w:sz w:val="22"/>
                <w:szCs w:val="22"/>
              </w:rPr>
            </w:pPr>
            <w:proofErr w:type="spellStart"/>
            <w:r>
              <w:rPr>
                <w:sz w:val="22"/>
                <w:szCs w:val="22"/>
              </w:rPr>
              <w:t>EpiBull</w:t>
            </w:r>
            <w:proofErr w:type="spellEnd"/>
            <w:r>
              <w:rPr>
                <w:sz w:val="22"/>
                <w:szCs w:val="22"/>
              </w:rPr>
              <w:t xml:space="preserve"> soll zukünftig auch barrierefrei werden, daher wird Frau </w:t>
            </w:r>
            <w:proofErr w:type="spellStart"/>
            <w:r>
              <w:rPr>
                <w:sz w:val="22"/>
                <w:szCs w:val="22"/>
              </w:rPr>
              <w:t>Harendt</w:t>
            </w:r>
            <w:proofErr w:type="spellEnd"/>
            <w:r>
              <w:rPr>
                <w:sz w:val="22"/>
                <w:szCs w:val="22"/>
              </w:rPr>
              <w:t xml:space="preserve"> einen Lehrgang absolvieren</w:t>
            </w:r>
          </w:p>
          <w:p>
            <w:pPr>
              <w:pStyle w:val="Listenabsatz"/>
              <w:numPr>
                <w:ilvl w:val="0"/>
                <w:numId w:val="28"/>
              </w:numPr>
              <w:rPr>
                <w:sz w:val="22"/>
                <w:szCs w:val="22"/>
              </w:rPr>
            </w:pPr>
            <w:r>
              <w:rPr>
                <w:sz w:val="22"/>
                <w:szCs w:val="22"/>
              </w:rPr>
              <w:t xml:space="preserve">Hinweis: Neuer </w:t>
            </w:r>
            <w:proofErr w:type="spellStart"/>
            <w:r>
              <w:rPr>
                <w:sz w:val="22"/>
                <w:szCs w:val="22"/>
              </w:rPr>
              <w:t>EpiBull</w:t>
            </w:r>
            <w:proofErr w:type="spellEnd"/>
            <w:r>
              <w:rPr>
                <w:sz w:val="22"/>
                <w:szCs w:val="22"/>
              </w:rPr>
              <w:t xml:space="preserve"> Artikel am Montag über Selbst-Probennahme durch Patienten und Ag-Schnelltests</w:t>
            </w:r>
          </w:p>
          <w:p>
            <w:pPr>
              <w:pStyle w:val="Listenabsatz"/>
              <w:numPr>
                <w:ilvl w:val="0"/>
                <w:numId w:val="28"/>
              </w:numPr>
              <w:rPr>
                <w:sz w:val="22"/>
                <w:szCs w:val="22"/>
              </w:rPr>
            </w:pPr>
            <w:r>
              <w:rPr>
                <w:sz w:val="22"/>
                <w:szCs w:val="22"/>
              </w:rPr>
              <w:t xml:space="preserve">Hinweis: </w:t>
            </w:r>
            <w:proofErr w:type="spellStart"/>
            <w:r>
              <w:rPr>
                <w:sz w:val="22"/>
                <w:szCs w:val="22"/>
              </w:rPr>
              <w:t>EpiBull</w:t>
            </w:r>
            <w:proofErr w:type="spellEnd"/>
            <w:r>
              <w:rPr>
                <w:sz w:val="22"/>
                <w:szCs w:val="22"/>
              </w:rPr>
              <w:t xml:space="preserve"> Artikel über pädiatrisches Cluster und Haushaltsausbrüche in Hamburg </w:t>
            </w:r>
          </w:p>
          <w:p>
            <w:pPr>
              <w:pStyle w:val="Listenabsatz"/>
              <w:numPr>
                <w:ilvl w:val="0"/>
                <w:numId w:val="28"/>
              </w:numPr>
              <w:rPr>
                <w:sz w:val="22"/>
                <w:szCs w:val="22"/>
              </w:rPr>
            </w:pPr>
            <w:r>
              <w:rPr>
                <w:sz w:val="22"/>
                <w:szCs w:val="22"/>
              </w:rPr>
              <w:t>Keine Ergänzungen</w:t>
            </w:r>
          </w:p>
        </w:tc>
        <w:tc>
          <w:tcPr>
            <w:tcW w:w="1492" w:type="dxa"/>
          </w:tcPr>
          <w:p>
            <w:pPr>
              <w:rPr>
                <w:sz w:val="22"/>
                <w:szCs w:val="22"/>
              </w:rPr>
            </w:pPr>
          </w:p>
          <w:p>
            <w:pPr>
              <w:rPr>
                <w:sz w:val="22"/>
                <w:szCs w:val="22"/>
              </w:rPr>
            </w:pPr>
            <w:r>
              <w:rPr>
                <w:sz w:val="22"/>
                <w:szCs w:val="22"/>
              </w:rPr>
              <w:t>Martin Dietrich</w:t>
            </w: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tc>
      </w:tr>
      <w:tr>
        <w:tc>
          <w:tcPr>
            <w:tcW w:w="684" w:type="dxa"/>
          </w:tcPr>
          <w:p>
            <w:pPr>
              <w:rPr>
                <w:b/>
              </w:rPr>
            </w:pPr>
            <w:r>
              <w:rPr>
                <w:b/>
              </w:rPr>
              <w:t>6</w:t>
            </w:r>
          </w:p>
        </w:tc>
        <w:tc>
          <w:tcPr>
            <w:tcW w:w="6795" w:type="dxa"/>
          </w:tcPr>
          <w:p>
            <w:pPr>
              <w:rPr>
                <w:b/>
              </w:rPr>
            </w:pPr>
            <w:r>
              <w:rPr>
                <w:b/>
                <w:sz w:val="28"/>
              </w:rPr>
              <w:t>Neues aus dem BMG</w:t>
            </w:r>
          </w:p>
          <w:p>
            <w:pPr>
              <w:pStyle w:val="Listenabsatz"/>
              <w:numPr>
                <w:ilvl w:val="0"/>
                <w:numId w:val="29"/>
              </w:numPr>
              <w:rPr>
                <w:b/>
              </w:rPr>
            </w:pPr>
          </w:p>
        </w:tc>
        <w:tc>
          <w:tcPr>
            <w:tcW w:w="1492" w:type="dxa"/>
          </w:tcPr>
          <w:p>
            <w:r>
              <w:t>BMG</w:t>
            </w:r>
          </w:p>
        </w:tc>
      </w:tr>
      <w:tr>
        <w:tc>
          <w:tcPr>
            <w:tcW w:w="684" w:type="dxa"/>
          </w:tcPr>
          <w:p>
            <w:pPr>
              <w:rPr>
                <w:b/>
              </w:rPr>
            </w:pPr>
            <w:r>
              <w:rPr>
                <w:b/>
              </w:rPr>
              <w:t>7</w:t>
            </w:r>
          </w:p>
        </w:tc>
        <w:tc>
          <w:tcPr>
            <w:tcW w:w="6795" w:type="dxa"/>
          </w:tcPr>
          <w:p>
            <w:pPr>
              <w:rPr>
                <w:b/>
                <w:sz w:val="28"/>
              </w:rPr>
            </w:pPr>
            <w:r>
              <w:rPr>
                <w:b/>
                <w:sz w:val="28"/>
              </w:rPr>
              <w:t>Strategie Fragen</w:t>
            </w:r>
          </w:p>
          <w:p>
            <w:pPr>
              <w:pStyle w:val="Listenabsatz"/>
              <w:numPr>
                <w:ilvl w:val="0"/>
                <w:numId w:val="24"/>
              </w:numPr>
              <w:rPr>
                <w:b/>
              </w:rPr>
            </w:pPr>
            <w:r>
              <w:rPr>
                <w:b/>
              </w:rPr>
              <w:t>Allgemein</w:t>
            </w:r>
          </w:p>
          <w:p>
            <w:pPr>
              <w:pStyle w:val="Listenabsatz"/>
              <w:numPr>
                <w:ilvl w:val="0"/>
                <w:numId w:val="24"/>
              </w:numPr>
              <w:rPr>
                <w:b/>
              </w:rPr>
            </w:pPr>
            <w:r>
              <w:lastRenderedPageBreak/>
              <w:t xml:space="preserve">Kommunikation der Abbildung mit Projektion der Fallzahlentwicklung im Lagebericht? (Folien </w:t>
            </w:r>
            <w:hyperlink r:id="rId16" w:history="1">
              <w:r>
                <w:rPr>
                  <w:rStyle w:val="Hyperlink"/>
                </w:rPr>
                <w:t>hier</w:t>
              </w:r>
            </w:hyperlink>
            <w:r>
              <w:t>)</w:t>
            </w:r>
          </w:p>
          <w:p>
            <w:pPr>
              <w:ind w:left="360"/>
            </w:pPr>
          </w:p>
          <w:p>
            <w:pPr>
              <w:ind w:left="360"/>
            </w:pPr>
            <w:r>
              <w:t xml:space="preserve">Frage: Warum wurde Abweichung der Meldezahlen während der Feiertage nicht vorab berücksichtigt? </w:t>
            </w:r>
          </w:p>
          <w:p>
            <w:pPr>
              <w:ind w:left="360"/>
            </w:pPr>
            <w:r>
              <w:t>Antwort: Solche Effekte schwer Quantifizierbar. Außerdem wichtig, dass Modell so einfach wie möglich zu halten, um Entwicklung ohne Änderung der ist-Situation zu verdeutlichen.</w:t>
            </w:r>
          </w:p>
          <w:p>
            <w:pPr>
              <w:ind w:left="360"/>
            </w:pPr>
            <w:r>
              <w:t xml:space="preserve">Hinweis: Es muss unterschieden werden zwischen Feiertagseffekten aufgrund von weniger Arztbesuchen und daraus resultierend weniger Testungen (schnelle Auswirkung) und Effekten aufgrund von Kontaktreduzierungen, z.B. durch Schulferien (erst mit einem Verzug von 2 Wochen bemerkbar). </w:t>
            </w:r>
          </w:p>
          <w:p>
            <w:pPr>
              <w:ind w:left="360"/>
            </w:pPr>
          </w:p>
          <w:p>
            <w:pPr>
              <w:ind w:left="360" w:hanging="303"/>
              <w:rPr>
                <w:b/>
                <w:i/>
              </w:rPr>
            </w:pPr>
            <w:proofErr w:type="spellStart"/>
            <w:r>
              <w:rPr>
                <w:b/>
                <w:i/>
              </w:rPr>
              <w:t>To</w:t>
            </w:r>
            <w:proofErr w:type="spellEnd"/>
            <w:r>
              <w:rPr>
                <w:b/>
                <w:i/>
              </w:rPr>
              <w:t xml:space="preserve"> do:</w:t>
            </w:r>
          </w:p>
          <w:p>
            <w:pPr>
              <w:ind w:left="57"/>
              <w:rPr>
                <w:i/>
              </w:rPr>
            </w:pPr>
            <w:r>
              <w:rPr>
                <w:i/>
              </w:rPr>
              <w:t>Diesen Bericht aufgrund der vorangegangenen Diskussion für den Lagebericht aufbereiten. Begriff ‚Trend‘ ersetzten durch ‚Fallzahlen‘ und den Begriff ‚Prognose‘ durch ‚Modellierung‘.</w:t>
            </w:r>
          </w:p>
          <w:p>
            <w:pPr>
              <w:ind w:left="57"/>
            </w:pPr>
          </w:p>
          <w:p>
            <w:pPr>
              <w:pStyle w:val="Listenabsatz"/>
              <w:numPr>
                <w:ilvl w:val="0"/>
                <w:numId w:val="24"/>
              </w:numPr>
              <w:rPr>
                <w:b/>
              </w:rPr>
            </w:pPr>
            <w:r>
              <w:rPr>
                <w:b/>
              </w:rPr>
              <w:t>RKI-intern</w:t>
            </w:r>
          </w:p>
          <w:p>
            <w:pPr>
              <w:pStyle w:val="Listenabsatz"/>
              <w:numPr>
                <w:ilvl w:val="0"/>
                <w:numId w:val="24"/>
              </w:numPr>
              <w:rPr>
                <w:b/>
              </w:rPr>
            </w:pPr>
            <w:r>
              <w:rPr>
                <w:b/>
              </w:rPr>
              <w:t>Bezüglich Stellungnahme gestern: Impfquote bei den Grenzwerten berücksichtigen?</w:t>
            </w:r>
          </w:p>
          <w:p>
            <w:pPr>
              <w:ind w:left="360"/>
            </w:pPr>
          </w:p>
          <w:p>
            <w:pPr>
              <w:ind w:left="360"/>
            </w:pPr>
            <w:r>
              <w:t>Vorschlag: vulnerable Population (Ungeimpfte, insbesondere Kinder) bei der Ermittlung der Inzidenz berücksichtigen, z.B. durch Inzidenz pro Altersgruppe, da Impfkampagne aktuell noch stark altersbezogen oder die Berücksichtigung der Ungeimpften bei der Inzidenzermittlung. Einwand: Wird bei anderen Infektionskrankheiten auch nicht gemacht und Genesene müssten auch einberechnet werden. Eher Daumenregel anwenden.</w:t>
            </w:r>
          </w:p>
          <w:p>
            <w:pPr>
              <w:rPr>
                <w:i/>
              </w:rPr>
            </w:pPr>
            <w:proofErr w:type="spellStart"/>
            <w:r>
              <w:rPr>
                <w:i/>
              </w:rPr>
              <w:t>To</w:t>
            </w:r>
            <w:proofErr w:type="spellEnd"/>
            <w:r>
              <w:rPr>
                <w:i/>
              </w:rPr>
              <w:t xml:space="preserve"> do: AG Control-COVID soll sich dieser Fragestellung annehmen (FG36 und AL3), siehe auch Punkt 1 bei </w:t>
            </w:r>
            <w:proofErr w:type="spellStart"/>
            <w:r>
              <w:rPr>
                <w:i/>
              </w:rPr>
              <w:t>to</w:t>
            </w:r>
            <w:proofErr w:type="spellEnd"/>
            <w:r>
              <w:rPr>
                <w:i/>
              </w:rPr>
              <w:t xml:space="preserve">-do am Ende. </w:t>
            </w:r>
          </w:p>
          <w:p>
            <w:pPr>
              <w:rPr>
                <w:i/>
              </w:rPr>
            </w:pPr>
          </w:p>
          <w:p>
            <w:pPr>
              <w:pStyle w:val="Listenabsatz"/>
            </w:pPr>
            <w:r>
              <w:t>Modellierung zu vierter Welle?</w:t>
            </w:r>
          </w:p>
          <w:p>
            <w:r>
              <w:t xml:space="preserve"> </w:t>
            </w:r>
            <w:r>
              <w:object w:dxaOrig="1530" w:dyaOrig="1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7" o:title=""/>
                </v:shape>
                <o:OLEObject Type="Embed" ProgID="Package" ShapeID="_x0000_i1025" DrawAspect="Icon" ObjectID="_1680100640" r:id="rId18"/>
              </w:object>
            </w:r>
          </w:p>
          <w:p>
            <w:pPr>
              <w:pStyle w:val="Listenabsatz"/>
              <w:numPr>
                <w:ilvl w:val="0"/>
                <w:numId w:val="36"/>
              </w:numPr>
            </w:pPr>
            <w:r>
              <w:t xml:space="preserve">gezielte Unterdrückung gefährliche VOCS - also Immune </w:t>
            </w:r>
            <w:proofErr w:type="spellStart"/>
            <w:r>
              <w:t>escape</w:t>
            </w:r>
            <w:proofErr w:type="spellEnd"/>
            <w:r>
              <w:t xml:space="preserve"> VOCs – mögliche Maßnahmen</w:t>
            </w:r>
          </w:p>
          <w:p>
            <w:pPr>
              <w:pStyle w:val="Listenabsatz"/>
            </w:pPr>
          </w:p>
          <w:p>
            <w:pPr>
              <w:ind w:left="482"/>
            </w:pPr>
            <w:r>
              <w:t xml:space="preserve">Anliegen: Direkte Kommunikation mit Gesundheitsämtern wichtig, da Kommunikation über Landesstellen zu langsam </w:t>
            </w:r>
            <w:r>
              <w:lastRenderedPageBreak/>
              <w:t>und wichtige Informationen verloren gehen oder verändert werden. Mögliche Maßnahmen: Jedes BL richtet Taskforce dafür ein, wie Bayern das schon macht. Weitere Vorschläge: Infobrief, Webinar</w:t>
            </w:r>
          </w:p>
          <w:p>
            <w:pPr>
              <w:rPr>
                <w:b/>
                <w:i/>
              </w:rPr>
            </w:pPr>
            <w:proofErr w:type="spellStart"/>
            <w:r>
              <w:rPr>
                <w:b/>
                <w:i/>
              </w:rPr>
              <w:t>To</w:t>
            </w:r>
            <w:proofErr w:type="spellEnd"/>
            <w:r>
              <w:rPr>
                <w:b/>
                <w:i/>
              </w:rPr>
              <w:t xml:space="preserve"> do: </w:t>
            </w:r>
          </w:p>
          <w:p>
            <w:pPr>
              <w:pStyle w:val="Listenabsatz"/>
              <w:numPr>
                <w:ilvl w:val="0"/>
                <w:numId w:val="35"/>
              </w:numPr>
              <w:rPr>
                <w:i/>
              </w:rPr>
            </w:pPr>
            <w:r>
              <w:rPr>
                <w:i/>
              </w:rPr>
              <w:t>AG Control-COVID: Anpassung Stufenplan im Hinblick auf Population at Risk (Ungeimpfte)</w:t>
            </w:r>
          </w:p>
          <w:p>
            <w:pPr>
              <w:pStyle w:val="Listenabsatz"/>
              <w:numPr>
                <w:ilvl w:val="0"/>
                <w:numId w:val="35"/>
              </w:numPr>
              <w:rPr>
                <w:i/>
              </w:rPr>
            </w:pPr>
            <w:r>
              <w:rPr>
                <w:i/>
              </w:rPr>
              <w:t>P1 (Frau Jenny): Kommunikation (langfristig) über Entwicklung und Maßnahmen, z.B. auch Sommerreisen vermeiden, mögliche 4. Welle. Vorschlag: Public Health Konferenz organisieren.</w:t>
            </w:r>
          </w:p>
          <w:p>
            <w:pPr>
              <w:pStyle w:val="Listenabsatz"/>
              <w:numPr>
                <w:ilvl w:val="0"/>
                <w:numId w:val="35"/>
              </w:numPr>
              <w:rPr>
                <w:i/>
              </w:rPr>
            </w:pPr>
            <w:r>
              <w:rPr>
                <w:i/>
              </w:rPr>
              <w:t>FG33: Modellierung der Auswirkung von VOC</w:t>
            </w:r>
          </w:p>
          <w:p>
            <w:pPr>
              <w:pStyle w:val="Listenabsatz"/>
              <w:numPr>
                <w:ilvl w:val="0"/>
                <w:numId w:val="35"/>
              </w:numPr>
            </w:pPr>
            <w:r>
              <w:rPr>
                <w:i/>
              </w:rPr>
              <w:t>FG38 (Ausbruchskoordination): Ermittlung von notwendigen Maßnahmen zur schnellen Ausbruchsbekämpfung von VOC, um Ausbreitung („Flächenbrand“) zu verhindern</w:t>
            </w:r>
          </w:p>
        </w:tc>
        <w:tc>
          <w:tcPr>
            <w:tcW w:w="1492" w:type="dxa"/>
          </w:tcPr>
          <w:p>
            <w:r>
              <w:lastRenderedPageBreak/>
              <w:t>Alle</w:t>
            </w:r>
          </w:p>
          <w:p/>
          <w:p>
            <w:proofErr w:type="spellStart"/>
            <w:proofErr w:type="gramStart"/>
            <w:r>
              <w:lastRenderedPageBreak/>
              <w:t>Math.a.d.Heiden</w:t>
            </w:r>
            <w:proofErr w:type="spellEnd"/>
            <w:proofErr w:type="gramEnd"/>
          </w:p>
          <w:p/>
          <w:p/>
          <w:p/>
          <w:p/>
          <w:p/>
          <w:p/>
          <w:p/>
          <w:p/>
          <w:p/>
          <w:p/>
          <w:p/>
          <w:p/>
          <w:p/>
          <w:p/>
          <w:p/>
          <w:p/>
          <w:p/>
          <w:p/>
          <w:p/>
          <w:p>
            <w:r>
              <w:t xml:space="preserve">Lars </w:t>
            </w:r>
            <w:proofErr w:type="spellStart"/>
            <w:r>
              <w:t>Schaade</w:t>
            </w:r>
            <w:proofErr w:type="spellEnd"/>
          </w:p>
          <w:p/>
          <w:p/>
          <w:p/>
          <w:p/>
          <w:p/>
          <w:p/>
          <w:p/>
          <w:p/>
          <w:p/>
          <w:p/>
          <w:p/>
          <w:p/>
          <w:p/>
          <w:p/>
          <w:p/>
          <w:p>
            <w:r>
              <w:t xml:space="preserve">Lothar </w:t>
            </w:r>
            <w:proofErr w:type="spellStart"/>
            <w:r>
              <w:t>Wieler</w:t>
            </w:r>
            <w:proofErr w:type="spellEnd"/>
            <w:r>
              <w:t xml:space="preserve"> </w:t>
            </w:r>
          </w:p>
        </w:tc>
      </w:tr>
      <w:tr>
        <w:tc>
          <w:tcPr>
            <w:tcW w:w="684" w:type="dxa"/>
          </w:tcPr>
          <w:p>
            <w:pPr>
              <w:rPr>
                <w:b/>
              </w:rPr>
            </w:pPr>
            <w:r>
              <w:rPr>
                <w:b/>
              </w:rPr>
              <w:lastRenderedPageBreak/>
              <w:t>8</w:t>
            </w:r>
          </w:p>
        </w:tc>
        <w:tc>
          <w:tcPr>
            <w:tcW w:w="6795" w:type="dxa"/>
          </w:tcPr>
          <w:p>
            <w:pPr>
              <w:rPr>
                <w:b/>
                <w:sz w:val="28"/>
              </w:rPr>
            </w:pPr>
            <w:r>
              <w:rPr>
                <w:b/>
                <w:sz w:val="28"/>
              </w:rPr>
              <w:t>Dokumente</w:t>
            </w:r>
          </w:p>
          <w:p>
            <w:pPr>
              <w:pStyle w:val="Listenabsatz"/>
              <w:numPr>
                <w:ilvl w:val="0"/>
                <w:numId w:val="24"/>
              </w:numPr>
            </w:pPr>
            <w:r>
              <w:t>Kontaktpersonenpapier</w:t>
            </w:r>
          </w:p>
          <w:p>
            <w:pPr>
              <w:ind w:left="360"/>
            </w:pPr>
            <w:r>
              <w:t>a) Ergänzung von Punkt 3.2.2: Empfehlung der 14 tägigen Kontaktvermeidung von geimpften oder genesenen KP mit Risikogruppen. (Anmerkung: Es gibt keine Rechtsgrundlage für eine Quarantäne oder Berufsverbot, daher nur eine Empfehlung).</w:t>
            </w:r>
          </w:p>
          <w:p>
            <w:pPr>
              <w:ind w:left="360"/>
            </w:pPr>
            <w:r>
              <w:t>b) Falls Quellfall mit einer Impf-Escape Variante infiziert ist, dann gilt Quarantäneanordnung auch für Geimpfte</w:t>
            </w:r>
          </w:p>
          <w:p>
            <w:pPr>
              <w:ind w:left="360"/>
            </w:pPr>
            <w:r>
              <w:t>c) Definition enger Kontakt explizit auch für Kontakt mit respiratorischem Sekret</w:t>
            </w:r>
          </w:p>
          <w:p>
            <w:pPr>
              <w:ind w:left="360"/>
            </w:pPr>
          </w:p>
          <w:p>
            <w:pPr>
              <w:rPr>
                <w:sz w:val="22"/>
                <w:szCs w:val="22"/>
              </w:rPr>
            </w:pPr>
            <w:proofErr w:type="spellStart"/>
            <w:r>
              <w:rPr>
                <w:b/>
                <w:i/>
              </w:rPr>
              <w:t>To</w:t>
            </w:r>
            <w:proofErr w:type="spellEnd"/>
            <w:r>
              <w:rPr>
                <w:b/>
                <w:i/>
              </w:rPr>
              <w:t xml:space="preserve"> do</w:t>
            </w:r>
            <w:r>
              <w:rPr>
                <w:i/>
              </w:rPr>
              <w:t>: Papier am Dienstag bitte an AG-I zur Kenntnis</w:t>
            </w:r>
            <w:r>
              <w:rPr>
                <w:i/>
                <w:sz w:val="22"/>
                <w:szCs w:val="22"/>
              </w:rPr>
              <w:t xml:space="preserve"> </w:t>
            </w:r>
          </w:p>
        </w:tc>
        <w:tc>
          <w:tcPr>
            <w:tcW w:w="1492" w:type="dxa"/>
          </w:tcPr>
          <w:p>
            <w:pPr>
              <w:rPr>
                <w:sz w:val="22"/>
                <w:szCs w:val="22"/>
              </w:rPr>
            </w:pPr>
          </w:p>
          <w:p>
            <w:pPr>
              <w:rPr>
                <w:sz w:val="22"/>
                <w:szCs w:val="22"/>
              </w:rPr>
            </w:pPr>
          </w:p>
          <w:p>
            <w:pPr>
              <w:rPr>
                <w:sz w:val="22"/>
                <w:szCs w:val="22"/>
              </w:rPr>
            </w:pPr>
            <w:r>
              <w:rPr>
                <w:sz w:val="22"/>
                <w:szCs w:val="22"/>
              </w:rPr>
              <w:t>Walter Haas</w:t>
            </w:r>
          </w:p>
        </w:tc>
      </w:tr>
      <w:tr>
        <w:tc>
          <w:tcPr>
            <w:tcW w:w="684" w:type="dxa"/>
          </w:tcPr>
          <w:p>
            <w:r>
              <w:t>9</w:t>
            </w:r>
          </w:p>
        </w:tc>
        <w:tc>
          <w:tcPr>
            <w:tcW w:w="6795" w:type="dxa"/>
          </w:tcPr>
          <w:p>
            <w:pPr>
              <w:rPr>
                <w:b/>
                <w:sz w:val="28"/>
              </w:rPr>
            </w:pPr>
            <w:r>
              <w:rPr>
                <w:b/>
                <w:sz w:val="28"/>
              </w:rPr>
              <w:t>Update Impfen (nur freitags)</w:t>
            </w:r>
          </w:p>
          <w:p>
            <w:pPr>
              <w:pStyle w:val="Listenabsatz"/>
              <w:numPr>
                <w:ilvl w:val="0"/>
                <w:numId w:val="24"/>
              </w:numPr>
            </w:pPr>
            <w:r>
              <w:t>Update zu Epidemiologischen Bulletin 13/2001 (RKI-STIKO Modell)</w:t>
            </w:r>
          </w:p>
          <w:p>
            <w:pPr>
              <w:pStyle w:val="Listenabsatz"/>
              <w:numPr>
                <w:ilvl w:val="0"/>
                <w:numId w:val="24"/>
              </w:numPr>
            </w:pPr>
            <w:r>
              <w:t xml:space="preserve">-Modellierung mit Annahme einer Kontaktzunahme von 20-30%. Vergleich mit aktuellen Zahlen (ITS Fälle) zeigt, dass tatsächliche Kontaktzunahme nur 10%. </w:t>
            </w:r>
          </w:p>
          <w:p>
            <w:pPr>
              <w:pStyle w:val="Listenabsatz"/>
              <w:numPr>
                <w:ilvl w:val="0"/>
                <w:numId w:val="24"/>
              </w:numPr>
            </w:pPr>
            <w:r>
              <w:t>BMG möchte eine Modellierung der Lockdown Effekte. Dazu gibt es ein Pool von ca. 2000 Personen, die alle 2 Wochen befragt werden.</w:t>
            </w:r>
          </w:p>
          <w:p>
            <w:pPr>
              <w:pStyle w:val="Listenabsatz"/>
              <w:numPr>
                <w:ilvl w:val="0"/>
                <w:numId w:val="24"/>
              </w:numPr>
            </w:pPr>
            <w:r>
              <w:t xml:space="preserve"> -Eine 4-Wöche Kontaktreduktion wie beim 1. Lockdown kann das Überschreiten der ITS-Kapazitäten verhindern.</w:t>
            </w:r>
          </w:p>
        </w:tc>
        <w:tc>
          <w:tcPr>
            <w:tcW w:w="1492" w:type="dxa"/>
          </w:tcPr>
          <w:p>
            <w:r>
              <w:t>FG33 (Ole Wichmann)</w:t>
            </w:r>
          </w:p>
        </w:tc>
      </w:tr>
      <w:tr>
        <w:tc>
          <w:tcPr>
            <w:tcW w:w="684" w:type="dxa"/>
          </w:tcPr>
          <w:p>
            <w:pPr>
              <w:rPr>
                <w:b/>
              </w:rPr>
            </w:pPr>
            <w:r>
              <w:rPr>
                <w:b/>
              </w:rPr>
              <w:t>10</w:t>
            </w:r>
          </w:p>
        </w:tc>
        <w:tc>
          <w:tcPr>
            <w:tcW w:w="6795" w:type="dxa"/>
          </w:tcPr>
          <w:p>
            <w:pPr>
              <w:rPr>
                <w:b/>
                <w:sz w:val="28"/>
              </w:rPr>
            </w:pPr>
            <w:r>
              <w:rPr>
                <w:b/>
                <w:sz w:val="28"/>
              </w:rPr>
              <w:t>Labordiagnostik</w:t>
            </w:r>
          </w:p>
          <w:p>
            <w:pPr>
              <w:rPr>
                <w:sz w:val="22"/>
              </w:rPr>
            </w:pPr>
            <w:r>
              <w:rPr>
                <w:sz w:val="22"/>
              </w:rPr>
              <w:t>•</w:t>
            </w:r>
            <w:r>
              <w:rPr>
                <w:sz w:val="22"/>
              </w:rPr>
              <w:tab/>
              <w:t>Virologisches Sentinel:</w:t>
            </w:r>
          </w:p>
          <w:p>
            <w:pPr>
              <w:rPr>
                <w:sz w:val="22"/>
              </w:rPr>
            </w:pPr>
            <w:r>
              <w:rPr>
                <w:sz w:val="22"/>
              </w:rPr>
              <w:t>o</w:t>
            </w:r>
            <w:r>
              <w:rPr>
                <w:sz w:val="22"/>
              </w:rPr>
              <w:tab/>
              <w:t>695 Proben, 48% COVID-19 Fälle (90% davon B1.1.7)</w:t>
            </w:r>
          </w:p>
          <w:p>
            <w:pPr>
              <w:rPr>
                <w:sz w:val="22"/>
              </w:rPr>
            </w:pPr>
            <w:r>
              <w:rPr>
                <w:sz w:val="22"/>
              </w:rPr>
              <w:t>o</w:t>
            </w:r>
            <w:r>
              <w:rPr>
                <w:sz w:val="22"/>
              </w:rPr>
              <w:tab/>
              <w:t xml:space="preserve">200 </w:t>
            </w:r>
            <w:proofErr w:type="spellStart"/>
            <w:r>
              <w:rPr>
                <w:sz w:val="22"/>
              </w:rPr>
              <w:t>Rinovirus</w:t>
            </w:r>
            <w:proofErr w:type="spellEnd"/>
            <w:r>
              <w:rPr>
                <w:sz w:val="22"/>
              </w:rPr>
              <w:t xml:space="preserve"> positiv</w:t>
            </w:r>
          </w:p>
          <w:p>
            <w:pPr>
              <w:rPr>
                <w:sz w:val="22"/>
              </w:rPr>
            </w:pPr>
            <w:r>
              <w:rPr>
                <w:sz w:val="22"/>
              </w:rPr>
              <w:t>o</w:t>
            </w:r>
            <w:r>
              <w:rPr>
                <w:sz w:val="22"/>
              </w:rPr>
              <w:tab/>
              <w:t xml:space="preserve">Keine Influenzaviren </w:t>
            </w:r>
          </w:p>
          <w:p>
            <w:pPr>
              <w:rPr>
                <w:sz w:val="22"/>
              </w:rPr>
            </w:pPr>
            <w:r>
              <w:rPr>
                <w:sz w:val="22"/>
              </w:rPr>
              <w:t>o</w:t>
            </w:r>
            <w:r>
              <w:rPr>
                <w:sz w:val="22"/>
              </w:rPr>
              <w:tab/>
              <w:t>10% positiv für Parainfluenzaviren</w:t>
            </w:r>
          </w:p>
          <w:p>
            <w:pPr>
              <w:rPr>
                <w:sz w:val="22"/>
              </w:rPr>
            </w:pPr>
            <w:r>
              <w:rPr>
                <w:sz w:val="22"/>
              </w:rPr>
              <w:lastRenderedPageBreak/>
              <w:t>o</w:t>
            </w:r>
            <w:r>
              <w:rPr>
                <w:sz w:val="22"/>
              </w:rPr>
              <w:tab/>
              <w:t xml:space="preserve">2% positiv für humane </w:t>
            </w:r>
            <w:proofErr w:type="spellStart"/>
            <w:r>
              <w:rPr>
                <w:sz w:val="22"/>
              </w:rPr>
              <w:t>Metapneumusviren</w:t>
            </w:r>
            <w:proofErr w:type="spellEnd"/>
          </w:p>
          <w:p>
            <w:pPr>
              <w:rPr>
                <w:sz w:val="22"/>
              </w:rPr>
            </w:pPr>
          </w:p>
          <w:p>
            <w:pPr>
              <w:rPr>
                <w:sz w:val="22"/>
              </w:rPr>
            </w:pPr>
            <w:r>
              <w:rPr>
                <w:sz w:val="22"/>
              </w:rPr>
              <w:t>•</w:t>
            </w:r>
            <w:r>
              <w:rPr>
                <w:sz w:val="22"/>
              </w:rPr>
              <w:tab/>
              <w:t>1012 Proben</w:t>
            </w:r>
          </w:p>
          <w:p>
            <w:pPr>
              <w:rPr>
                <w:sz w:val="22"/>
              </w:rPr>
            </w:pPr>
            <w:r>
              <w:rPr>
                <w:sz w:val="22"/>
              </w:rPr>
              <w:t>o</w:t>
            </w:r>
            <w:r>
              <w:rPr>
                <w:sz w:val="22"/>
              </w:rPr>
              <w:tab/>
              <w:t>443 (44%) positiv für SARS-CoV2, davon 90% B1.1.7</w:t>
            </w:r>
          </w:p>
        </w:tc>
        <w:tc>
          <w:tcPr>
            <w:tcW w:w="1492" w:type="dxa"/>
          </w:tcPr>
          <w:p>
            <w:pPr>
              <w:rPr>
                <w:sz w:val="22"/>
                <w:szCs w:val="22"/>
              </w:rPr>
            </w:pPr>
          </w:p>
          <w:p>
            <w:pPr>
              <w:rPr>
                <w:sz w:val="22"/>
                <w:szCs w:val="22"/>
              </w:rPr>
            </w:pPr>
          </w:p>
          <w:p>
            <w:pPr>
              <w:rPr>
                <w:sz w:val="22"/>
                <w:szCs w:val="22"/>
              </w:rPr>
            </w:pPr>
            <w:r>
              <w:rPr>
                <w:sz w:val="22"/>
                <w:szCs w:val="22"/>
              </w:rPr>
              <w:t xml:space="preserve">ZBS1 </w:t>
            </w:r>
          </w:p>
          <w:p>
            <w:pPr>
              <w:rPr>
                <w:sz w:val="22"/>
                <w:szCs w:val="22"/>
              </w:rPr>
            </w:pPr>
            <w:r>
              <w:rPr>
                <w:sz w:val="22"/>
                <w:szCs w:val="22"/>
              </w:rPr>
              <w:t>FG17</w:t>
            </w:r>
          </w:p>
        </w:tc>
      </w:tr>
      <w:tr>
        <w:tc>
          <w:tcPr>
            <w:tcW w:w="684" w:type="dxa"/>
          </w:tcPr>
          <w:p>
            <w:pPr>
              <w:rPr>
                <w:b/>
              </w:rPr>
            </w:pPr>
            <w:r>
              <w:rPr>
                <w:b/>
              </w:rPr>
              <w:t>11</w:t>
            </w:r>
          </w:p>
        </w:tc>
        <w:tc>
          <w:tcPr>
            <w:tcW w:w="6795" w:type="dxa"/>
          </w:tcPr>
          <w:p>
            <w:pPr>
              <w:rPr>
                <w:b/>
              </w:rPr>
            </w:pPr>
            <w:r>
              <w:rPr>
                <w:b/>
              </w:rPr>
              <w:t>Klinisches Management/Entlassungsmanagement</w:t>
            </w:r>
          </w:p>
          <w:p>
            <w:pPr>
              <w:pStyle w:val="Listenabsatz"/>
              <w:numPr>
                <w:ilvl w:val="0"/>
                <w:numId w:val="24"/>
              </w:numPr>
            </w:pPr>
          </w:p>
        </w:tc>
        <w:tc>
          <w:tcPr>
            <w:tcW w:w="1492" w:type="dxa"/>
          </w:tcPr>
          <w:p>
            <w:r>
              <w:t>IBBS</w:t>
            </w:r>
          </w:p>
        </w:tc>
      </w:tr>
      <w:tr>
        <w:tc>
          <w:tcPr>
            <w:tcW w:w="684" w:type="dxa"/>
          </w:tcPr>
          <w:p>
            <w:pPr>
              <w:rPr>
                <w:b/>
              </w:rPr>
            </w:pPr>
            <w:r>
              <w:rPr>
                <w:b/>
              </w:rPr>
              <w:t>12</w:t>
            </w:r>
          </w:p>
        </w:tc>
        <w:tc>
          <w:tcPr>
            <w:tcW w:w="6795" w:type="dxa"/>
          </w:tcPr>
          <w:p>
            <w:pPr>
              <w:rPr>
                <w:b/>
              </w:rPr>
            </w:pPr>
            <w:r>
              <w:rPr>
                <w:b/>
              </w:rPr>
              <w:t>Maßnahmen zum Infektionsschutz</w:t>
            </w:r>
          </w:p>
          <w:p>
            <w:pPr>
              <w:pStyle w:val="Listenabsatz"/>
              <w:numPr>
                <w:ilvl w:val="0"/>
                <w:numId w:val="24"/>
              </w:numPr>
            </w:pPr>
          </w:p>
        </w:tc>
        <w:tc>
          <w:tcPr>
            <w:tcW w:w="1492" w:type="dxa"/>
          </w:tcPr>
          <w:p>
            <w:r>
              <w:t>Alle</w:t>
            </w:r>
          </w:p>
        </w:tc>
      </w:tr>
      <w:tr>
        <w:tc>
          <w:tcPr>
            <w:tcW w:w="684" w:type="dxa"/>
          </w:tcPr>
          <w:p>
            <w:pPr>
              <w:rPr>
                <w:b/>
              </w:rPr>
            </w:pPr>
            <w:r>
              <w:rPr>
                <w:b/>
              </w:rPr>
              <w:t>13</w:t>
            </w:r>
          </w:p>
        </w:tc>
        <w:tc>
          <w:tcPr>
            <w:tcW w:w="6795" w:type="dxa"/>
          </w:tcPr>
          <w:p>
            <w:pPr>
              <w:rPr>
                <w:b/>
              </w:rPr>
            </w:pPr>
            <w:r>
              <w:rPr>
                <w:b/>
              </w:rPr>
              <w:t>Surveillance</w:t>
            </w:r>
          </w:p>
          <w:p>
            <w:pPr>
              <w:pStyle w:val="Listenabsatz"/>
              <w:numPr>
                <w:ilvl w:val="0"/>
                <w:numId w:val="24"/>
              </w:numPr>
            </w:pPr>
            <w:r>
              <w:t xml:space="preserve">Corona-KiTa-Studie </w:t>
            </w:r>
            <w:r>
              <w:rPr>
                <w:b/>
                <w:color w:val="FF0000"/>
              </w:rPr>
              <w:t>(nur montags)</w:t>
            </w:r>
          </w:p>
        </w:tc>
        <w:tc>
          <w:tcPr>
            <w:tcW w:w="1492" w:type="dxa"/>
          </w:tcPr>
          <w:p>
            <w:r>
              <w:t>FG32</w:t>
            </w:r>
            <w:r>
              <w:br/>
              <w:t>FG36</w:t>
            </w:r>
          </w:p>
        </w:tc>
      </w:tr>
      <w:tr>
        <w:tc>
          <w:tcPr>
            <w:tcW w:w="684" w:type="dxa"/>
          </w:tcPr>
          <w:p>
            <w:pPr>
              <w:rPr>
                <w:b/>
              </w:rPr>
            </w:pPr>
            <w:r>
              <w:rPr>
                <w:b/>
              </w:rPr>
              <w:t>14</w:t>
            </w:r>
          </w:p>
        </w:tc>
        <w:tc>
          <w:tcPr>
            <w:tcW w:w="6795" w:type="dxa"/>
          </w:tcPr>
          <w:p>
            <w:pPr>
              <w:rPr>
                <w:b/>
              </w:rPr>
            </w:pPr>
            <w:r>
              <w:rPr>
                <w:b/>
              </w:rPr>
              <w:t xml:space="preserve">Transport und Grenzübergangsstellen </w:t>
            </w:r>
            <w:r>
              <w:rPr>
                <w:b/>
                <w:color w:val="FF0000"/>
              </w:rPr>
              <w:t>(nur freitags)</w:t>
            </w:r>
          </w:p>
          <w:p>
            <w:pPr>
              <w:pStyle w:val="NurText"/>
              <w:numPr>
                <w:ilvl w:val="0"/>
                <w:numId w:val="24"/>
              </w:numPr>
            </w:pPr>
            <w:r>
              <w:t xml:space="preserve">HH berichtet, dass Personen mit möglicherweise gefälschten Testnachweisen aus Griechenland eingereist sind. Die Personen legten bei Einreise negative Testergebnisse vor, jedoch ergaben sich im Rahmen von Ausbruchsermittlungen Hinweise darauf, dass </w:t>
            </w:r>
            <w:proofErr w:type="spellStart"/>
            <w:r>
              <w:t>Abstrichentnahmen</w:t>
            </w:r>
            <w:proofErr w:type="spellEnd"/>
            <w:r>
              <w:t xml:space="preserve"> vor Abreise nicht stattgefunden haben könnten. Auch aus BY gibt es Berichte über gefälschte Testnachweise bei Einreise aus Griechenland.  </w:t>
            </w:r>
          </w:p>
        </w:tc>
        <w:tc>
          <w:tcPr>
            <w:tcW w:w="1492" w:type="dxa"/>
          </w:tcPr>
          <w:p>
            <w:r>
              <w:t>FG38 (Meike Schöll)</w:t>
            </w:r>
          </w:p>
        </w:tc>
      </w:tr>
      <w:tr>
        <w:tc>
          <w:tcPr>
            <w:tcW w:w="684" w:type="dxa"/>
          </w:tcPr>
          <w:p>
            <w:pPr>
              <w:rPr>
                <w:b/>
              </w:rPr>
            </w:pPr>
            <w:r>
              <w:rPr>
                <w:b/>
              </w:rPr>
              <w:t>15</w:t>
            </w:r>
          </w:p>
        </w:tc>
        <w:tc>
          <w:tcPr>
            <w:tcW w:w="6795" w:type="dxa"/>
          </w:tcPr>
          <w:p>
            <w:pPr>
              <w:rPr>
                <w:b/>
              </w:rPr>
            </w:pPr>
            <w:r>
              <w:rPr>
                <w:b/>
              </w:rPr>
              <w:t xml:space="preserve">Information aus dem Lagezentrum </w:t>
            </w:r>
            <w:r>
              <w:rPr>
                <w:b/>
                <w:color w:val="FF0000"/>
              </w:rPr>
              <w:t>(nur freitags)</w:t>
            </w:r>
          </w:p>
          <w:p>
            <w:pPr>
              <w:pStyle w:val="Listenabsatz"/>
              <w:numPr>
                <w:ilvl w:val="0"/>
                <w:numId w:val="24"/>
              </w:numPr>
            </w:pPr>
            <w:r>
              <w:t>/</w:t>
            </w:r>
          </w:p>
        </w:tc>
        <w:tc>
          <w:tcPr>
            <w:tcW w:w="1492" w:type="dxa"/>
          </w:tcPr>
          <w:p>
            <w:r>
              <w:t>FG38</w:t>
            </w:r>
          </w:p>
        </w:tc>
      </w:tr>
      <w:tr>
        <w:tc>
          <w:tcPr>
            <w:tcW w:w="684" w:type="dxa"/>
          </w:tcPr>
          <w:p>
            <w:pPr>
              <w:rPr>
                <w:b/>
              </w:rPr>
            </w:pPr>
            <w:r>
              <w:rPr>
                <w:b/>
              </w:rPr>
              <w:t>16</w:t>
            </w:r>
          </w:p>
        </w:tc>
        <w:tc>
          <w:tcPr>
            <w:tcW w:w="6795" w:type="dxa"/>
          </w:tcPr>
          <w:p>
            <w:pPr>
              <w:rPr>
                <w:b/>
              </w:rPr>
            </w:pPr>
            <w:r>
              <w:rPr>
                <w:b/>
              </w:rPr>
              <w:t>Wichtige Termine</w:t>
            </w:r>
          </w:p>
          <w:p>
            <w:pPr>
              <w:pStyle w:val="Listenabsatz"/>
              <w:numPr>
                <w:ilvl w:val="0"/>
                <w:numId w:val="24"/>
              </w:numPr>
              <w:rPr>
                <w:b/>
              </w:rPr>
            </w:pPr>
            <w:r>
              <w:t>Nächste Sitzung: Montag, 19.04.2021, 13:00</w:t>
            </w:r>
          </w:p>
        </w:tc>
        <w:tc>
          <w:tcPr>
            <w:tcW w:w="1492" w:type="dxa"/>
          </w:tcPr>
          <w:p>
            <w:r>
              <w:t>Alle</w:t>
            </w:r>
          </w:p>
        </w:tc>
      </w:tr>
    </w:tbl>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7700C3"/>
    <w:multiLevelType w:val="hybridMultilevel"/>
    <w:tmpl w:val="5838F1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2CFAD9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F132BE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8F18E0"/>
    <w:multiLevelType w:val="hybridMultilevel"/>
    <w:tmpl w:val="35A45724"/>
    <w:lvl w:ilvl="0" w:tplc="0C20A34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A01E7F"/>
    <w:multiLevelType w:val="hybridMultilevel"/>
    <w:tmpl w:val="31944B3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E9F009A"/>
    <w:multiLevelType w:val="hybridMultilevel"/>
    <w:tmpl w:val="99E08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7D283E"/>
    <w:multiLevelType w:val="hybridMultilevel"/>
    <w:tmpl w:val="3B4C3A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035546"/>
    <w:multiLevelType w:val="hybridMultilevel"/>
    <w:tmpl w:val="5D6A11C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2FAF180B"/>
    <w:multiLevelType w:val="hybridMultilevel"/>
    <w:tmpl w:val="E16EED3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3F16BE"/>
    <w:multiLevelType w:val="hybridMultilevel"/>
    <w:tmpl w:val="2D509D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597176"/>
    <w:multiLevelType w:val="hybridMultilevel"/>
    <w:tmpl w:val="BFF21E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5F21567"/>
    <w:multiLevelType w:val="hybridMultilevel"/>
    <w:tmpl w:val="6CAEA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A74D46"/>
    <w:multiLevelType w:val="hybridMultilevel"/>
    <w:tmpl w:val="683890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A7B1178"/>
    <w:multiLevelType w:val="hybridMultilevel"/>
    <w:tmpl w:val="FDFC5344"/>
    <w:lvl w:ilvl="0" w:tplc="B658BFF0">
      <w:start w:val="1"/>
      <w:numFmt w:val="decimal"/>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B095C62"/>
    <w:multiLevelType w:val="hybridMultilevel"/>
    <w:tmpl w:val="D1AC55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0256C49"/>
    <w:multiLevelType w:val="hybridMultilevel"/>
    <w:tmpl w:val="12DAA2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7001A4"/>
    <w:multiLevelType w:val="hybridMultilevel"/>
    <w:tmpl w:val="1B1E90B4"/>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6" w15:restartNumberingAfterBreak="0">
    <w:nsid w:val="51770CAC"/>
    <w:multiLevelType w:val="hybridMultilevel"/>
    <w:tmpl w:val="8C5C2DE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5C3659F"/>
    <w:multiLevelType w:val="hybridMultilevel"/>
    <w:tmpl w:val="001C79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55F0180D"/>
    <w:multiLevelType w:val="hybridMultilevel"/>
    <w:tmpl w:val="27D6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CAC0447"/>
    <w:multiLevelType w:val="hybridMultilevel"/>
    <w:tmpl w:val="2F8C7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1082D66"/>
    <w:multiLevelType w:val="hybridMultilevel"/>
    <w:tmpl w:val="960A6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A7A1F08"/>
    <w:multiLevelType w:val="hybridMultilevel"/>
    <w:tmpl w:val="611A8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2D07176"/>
    <w:multiLevelType w:val="hybridMultilevel"/>
    <w:tmpl w:val="F9585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37"/>
  </w:num>
  <w:num w:numId="4">
    <w:abstractNumId w:val="3"/>
  </w:num>
  <w:num w:numId="5">
    <w:abstractNumId w:val="33"/>
  </w:num>
  <w:num w:numId="6">
    <w:abstractNumId w:val="11"/>
  </w:num>
  <w:num w:numId="7">
    <w:abstractNumId w:val="38"/>
  </w:num>
  <w:num w:numId="8">
    <w:abstractNumId w:val="29"/>
  </w:num>
  <w:num w:numId="9">
    <w:abstractNumId w:val="46"/>
  </w:num>
  <w:num w:numId="10">
    <w:abstractNumId w:val="15"/>
  </w:num>
  <w:num w:numId="11">
    <w:abstractNumId w:val="1"/>
  </w:num>
  <w:num w:numId="12">
    <w:abstractNumId w:val="7"/>
  </w:num>
  <w:num w:numId="13">
    <w:abstractNumId w:val="41"/>
  </w:num>
  <w:num w:numId="14">
    <w:abstractNumId w:val="25"/>
  </w:num>
  <w:num w:numId="15">
    <w:abstractNumId w:val="6"/>
  </w:num>
  <w:num w:numId="16">
    <w:abstractNumId w:val="13"/>
  </w:num>
  <w:num w:numId="17">
    <w:abstractNumId w:val="0"/>
  </w:num>
  <w:num w:numId="18">
    <w:abstractNumId w:val="18"/>
  </w:num>
  <w:num w:numId="19">
    <w:abstractNumId w:val="14"/>
  </w:num>
  <w:num w:numId="20">
    <w:abstractNumId w:val="44"/>
  </w:num>
  <w:num w:numId="21">
    <w:abstractNumId w:val="21"/>
  </w:num>
  <w:num w:numId="22">
    <w:abstractNumId w:val="8"/>
  </w:num>
  <w:num w:numId="23">
    <w:abstractNumId w:val="17"/>
  </w:num>
  <w:num w:numId="24">
    <w:abstractNumId w:val="26"/>
  </w:num>
  <w:num w:numId="25">
    <w:abstractNumId w:val="28"/>
  </w:num>
  <w:num w:numId="26">
    <w:abstractNumId w:val="31"/>
  </w:num>
  <w:num w:numId="27">
    <w:abstractNumId w:val="47"/>
  </w:num>
  <w:num w:numId="28">
    <w:abstractNumId w:val="42"/>
  </w:num>
  <w:num w:numId="29">
    <w:abstractNumId w:val="27"/>
  </w:num>
  <w:num w:numId="30">
    <w:abstractNumId w:val="40"/>
  </w:num>
  <w:num w:numId="31">
    <w:abstractNumId w:val="16"/>
  </w:num>
  <w:num w:numId="32">
    <w:abstractNumId w:val="5"/>
  </w:num>
  <w:num w:numId="33">
    <w:abstractNumId w:val="22"/>
  </w:num>
  <w:num w:numId="34">
    <w:abstractNumId w:val="12"/>
  </w:num>
  <w:num w:numId="35">
    <w:abstractNumId w:val="32"/>
  </w:num>
  <w:num w:numId="36">
    <w:abstractNumId w:val="24"/>
  </w:num>
  <w:num w:numId="37">
    <w:abstractNumId w:val="30"/>
  </w:num>
  <w:num w:numId="38">
    <w:abstractNumId w:val="34"/>
  </w:num>
  <w:num w:numId="39">
    <w:abstractNumId w:val="2"/>
  </w:num>
  <w:num w:numId="40">
    <w:abstractNumId w:val="19"/>
  </w:num>
  <w:num w:numId="41">
    <w:abstractNumId w:val="9"/>
  </w:num>
  <w:num w:numId="42">
    <w:abstractNumId w:val="39"/>
  </w:num>
  <w:num w:numId="43">
    <w:abstractNumId w:val="20"/>
  </w:num>
  <w:num w:numId="44">
    <w:abstractNumId w:val="45"/>
  </w:num>
  <w:num w:numId="45">
    <w:abstractNumId w:val="36"/>
  </w:num>
  <w:num w:numId="46">
    <w:abstractNumId w:val="43"/>
  </w:num>
  <w:num w:numId="47">
    <w:abstractNumId w:val="35"/>
  </w:num>
  <w:num w:numId="4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 w:id="2126725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file:///C:\Users\BanerjiS\AppData\Local\Microsoft\Windows\INetCache\Content.Outlook\F0W0TL6M\B117-Prognose_KS.ppt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rki.local\daten\Wissdaten\RKI_nCoV-Lage\1.Lagemanagement\1.3.Besprechungen_TKs\1.Lage_AG\2021-04-16_Lage_AG\indikator-bericht_2021-04-16.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BanerjiS\AppData\Local\Microsoft\Windows\INetCache\Content.Outlook\F0W0TL6M\Lage-National_2021-04-16.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358CA-5ECE-4009-8AA4-2FF0A88A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1269</Words>
  <Characters>7998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Banerji, Sangeeta</cp:lastModifiedBy>
  <cp:revision>2</cp:revision>
  <dcterms:created xsi:type="dcterms:W3CDTF">2021-04-16T15:51:00Z</dcterms:created>
  <dcterms:modified xsi:type="dcterms:W3CDTF">2021-04-16T15:51:00Z</dcterms:modified>
</cp:coreProperties>
</file>