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30.04.2021, 12-13:20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rFonts w:cs="Arial"/>
              <w:sz w:val="20"/>
              <w:szCs w:val="20"/>
            </w:rPr>
            <w:t>WebEx Meeting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Lars </w:t>
      </w:r>
      <w:proofErr w:type="spellStart"/>
      <w:r>
        <w:rPr>
          <w:sz w:val="22"/>
        </w:rPr>
        <w:t>Schaade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</w:t>
      </w:r>
      <w:proofErr w:type="spellStart"/>
      <w:r>
        <w:rPr>
          <w:sz w:val="22"/>
        </w:rPr>
        <w:t>Wieler</w:t>
      </w:r>
      <w:proofErr w:type="spellEnd"/>
    </w:p>
    <w:p>
      <w:pPr>
        <w:pStyle w:val="Listenabsatz"/>
        <w:numPr>
          <w:ilvl w:val="0"/>
          <w:numId w:val="4"/>
        </w:numPr>
        <w:spacing w:after="0"/>
        <w:rPr>
          <w:sz w:val="22"/>
        </w:rPr>
      </w:pPr>
      <w:r>
        <w:rPr>
          <w:sz w:val="22"/>
        </w:rPr>
        <w:t>Leitungsstab L1</w:t>
      </w:r>
    </w:p>
    <w:p>
      <w:pPr>
        <w:pStyle w:val="Listenabsatz"/>
        <w:numPr>
          <w:ilvl w:val="0"/>
          <w:numId w:val="35"/>
        </w:numPr>
        <w:spacing w:after="0"/>
        <w:rPr>
          <w:sz w:val="22"/>
        </w:rPr>
      </w:pPr>
      <w:r>
        <w:rPr>
          <w:sz w:val="22"/>
        </w:rPr>
        <w:t>Bettina Hanke</w:t>
      </w:r>
    </w:p>
    <w:p>
      <w:pPr>
        <w:pStyle w:val="Listenabsatz"/>
        <w:numPr>
          <w:ilvl w:val="0"/>
          <w:numId w:val="4"/>
        </w:numPr>
        <w:spacing w:after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0"/>
          <w:numId w:val="35"/>
        </w:numPr>
        <w:spacing w:after="0"/>
        <w:rPr>
          <w:sz w:val="22"/>
        </w:rPr>
      </w:pPr>
      <w:r>
        <w:rPr>
          <w:sz w:val="22"/>
        </w:rPr>
        <w:t>Janna Seifried</w:t>
      </w:r>
    </w:p>
    <w:p>
      <w:pPr>
        <w:pStyle w:val="Listenabsatz"/>
        <w:numPr>
          <w:ilvl w:val="0"/>
          <w:numId w:val="4"/>
        </w:numPr>
        <w:spacing w:after="0"/>
        <w:rPr>
          <w:sz w:val="22"/>
        </w:rPr>
      </w:pPr>
      <w:r>
        <w:rPr>
          <w:sz w:val="22"/>
        </w:rPr>
        <w:t>FG11</w:t>
      </w:r>
    </w:p>
    <w:p>
      <w:pPr>
        <w:pStyle w:val="Listenabsatz"/>
        <w:numPr>
          <w:ilvl w:val="0"/>
          <w:numId w:val="35"/>
        </w:numPr>
        <w:spacing w:after="0"/>
        <w:rPr>
          <w:sz w:val="22"/>
        </w:rPr>
      </w:pPr>
      <w:r>
        <w:rPr>
          <w:sz w:val="22"/>
        </w:rPr>
        <w:t>Sangeeta Banerji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4"/>
        </w:numPr>
        <w:spacing w:after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proofErr w:type="spellStart"/>
      <w:r>
        <w:rPr>
          <w:sz w:val="22"/>
        </w:rPr>
        <w:t>Dschin</w:t>
      </w:r>
      <w:proofErr w:type="spellEnd"/>
      <w:r>
        <w:rPr>
          <w:sz w:val="22"/>
        </w:rPr>
        <w:t>-Je Oh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>
        <w:rPr>
          <w:sz w:val="22"/>
        </w:rPr>
        <w:t>FG 32/38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Ole Wichmann</w:t>
      </w:r>
    </w:p>
    <w:p>
      <w:pPr>
        <w:pStyle w:val="Listenabsatz"/>
        <w:numPr>
          <w:ilvl w:val="0"/>
          <w:numId w:val="38"/>
        </w:numPr>
        <w:spacing w:after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0"/>
          <w:numId w:val="39"/>
        </w:numPr>
        <w:spacing w:after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0"/>
          <w:numId w:val="36"/>
        </w:numPr>
        <w:spacing w:after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0"/>
          <w:numId w:val="37"/>
        </w:numPr>
        <w:spacing w:after="0"/>
        <w:rPr>
          <w:sz w:val="22"/>
        </w:rPr>
      </w:pPr>
      <w:r>
        <w:rPr>
          <w:sz w:val="22"/>
        </w:rPr>
        <w:t>Ines Lein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Ronja </w:t>
      </w:r>
      <w:proofErr w:type="spellStart"/>
      <w:r>
        <w:rPr>
          <w:sz w:val="22"/>
        </w:rPr>
        <w:t>Wenchel</w:t>
      </w:r>
      <w:proofErr w:type="spellEnd"/>
    </w:p>
    <w:p>
      <w:pPr>
        <w:pStyle w:val="Listenabsatz"/>
        <w:numPr>
          <w:ilvl w:val="0"/>
          <w:numId w:val="4"/>
        </w:numPr>
        <w:spacing w:after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Michaela </w:t>
      </w:r>
      <w:proofErr w:type="spellStart"/>
      <w:r>
        <w:rPr>
          <w:sz w:val="22"/>
        </w:rPr>
        <w:t>Niebank</w:t>
      </w:r>
      <w:proofErr w:type="spellEnd"/>
    </w:p>
    <w:p>
      <w:pPr>
        <w:spacing w:after="0"/>
      </w:pPr>
      <w:r>
        <w:br w:type="page"/>
      </w: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Beitrag/Thema </w:t>
            </w:r>
            <w:r>
              <w:rPr>
                <w:b/>
                <w:sz w:val="28"/>
                <w:szCs w:val="28"/>
                <w:u w:val="single"/>
              </w:rPr>
              <w:t>Sondersitzung zur Abstimmung von Aufträgen des BMG/Verfassungsgerichts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Lage: NICHT BESPROCHEN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 xml:space="preserve">International 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Fälle, Ausbreitung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>National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Fallzahlen/Todesfälle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proofErr w:type="spellStart"/>
            <w:r>
              <w:t>Syndromische</w:t>
            </w:r>
            <w:proofErr w:type="spellEnd"/>
            <w:r>
              <w:t xml:space="preserve"> Surveillance (mittwochs)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Testkapazität und Testungen (mittwochs)</w:t>
            </w:r>
          </w:p>
          <w:p>
            <w:pPr>
              <w:pStyle w:val="Listenabsatz"/>
              <w:ind w:left="1440"/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r>
              <w:rPr>
                <w:b/>
              </w:rPr>
              <w:t>2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Internationales </w:t>
            </w:r>
            <w:r>
              <w:rPr>
                <w:b/>
                <w:color w:val="FF0000"/>
                <w:sz w:val="28"/>
              </w:rPr>
              <w:t>(nur freitags)</w:t>
            </w:r>
            <w:r>
              <w:rPr>
                <w:b/>
                <w:sz w:val="28"/>
              </w:rPr>
              <w:t xml:space="preserve"> NICHT BESPROCHEN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</w:p>
        </w:tc>
        <w:tc>
          <w:tcPr>
            <w:tcW w:w="1492" w:type="dxa"/>
          </w:tcPr>
          <w:p>
            <w:r>
              <w:t>ZIG</w:t>
            </w:r>
          </w:p>
        </w:tc>
      </w:tr>
      <w:tr>
        <w:tc>
          <w:tcPr>
            <w:tcW w:w="684" w:type="dxa"/>
          </w:tcPr>
          <w:p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  <w:sz w:val="28"/>
              </w:rPr>
              <w:t>(nur montags)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b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1492" w:type="dxa"/>
          </w:tcPr>
          <w:p>
            <w:r>
              <w:t>Schmich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b/>
                <w:sz w:val="28"/>
              </w:rPr>
              <w:t>NICHT BESPROCHEN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b/>
                <w:sz w:val="28"/>
              </w:rPr>
              <w:t>NICHT BESPROCHEN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b/>
              </w:rPr>
            </w:pPr>
            <w:r>
              <w:rPr>
                <w:b/>
                <w:sz w:val="28"/>
              </w:rPr>
              <w:t>NICHT BESPROCHEN</w:t>
            </w:r>
          </w:p>
        </w:tc>
        <w:tc>
          <w:tcPr>
            <w:tcW w:w="1492" w:type="dxa"/>
          </w:tcPr>
          <w:p>
            <w:r>
              <w:t>BMG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Strategie Fragen</w:t>
            </w:r>
          </w:p>
          <w:p>
            <w:pPr>
              <w:pStyle w:val="Listenabsatz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1492" w:type="dxa"/>
          </w:tcPr>
          <w:p>
            <w: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u w:val="single"/>
              </w:rPr>
              <w:t>Ausnahmeverordnung</w:t>
            </w:r>
            <w:r>
              <w:t xml:space="preserve">  (Dokument </w:t>
            </w:r>
            <w:hyperlink r:id="rId8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ind w:left="360"/>
            </w:pPr>
            <w:r>
              <w:t>Abstimmung der Begriffe ‚asymptomatische Person‘, ‚geimpfte Person‘, ‚Impfnachweis‘, ‚genesene Person‘, ‚</w:t>
            </w:r>
            <w:proofErr w:type="spellStart"/>
            <w:r>
              <w:t>Genesenennachweis</w:t>
            </w:r>
            <w:proofErr w:type="spellEnd"/>
            <w:r>
              <w:t>‘, ‚Ge</w:t>
            </w:r>
            <w:bookmarkStart w:id="0" w:name="_GoBack"/>
            <w:bookmarkEnd w:id="0"/>
            <w:r>
              <w:t>testete Person‘, ‚Testnachweis‘</w:t>
            </w:r>
          </w:p>
          <w:p/>
          <w:p>
            <w:pPr>
              <w:ind w:firstLine="482"/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 (Ole Wichmann)</w:t>
            </w:r>
            <w:r>
              <w:t>:</w:t>
            </w:r>
          </w:p>
          <w:p>
            <w:pPr>
              <w:ind w:firstLine="482"/>
              <w:rPr>
                <w:i/>
              </w:rPr>
            </w:pPr>
            <w:r>
              <w:rPr>
                <w:i/>
              </w:rPr>
              <w:t>Anpassung der STIKO Empfehlung: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i/>
              </w:rPr>
            </w:pPr>
            <w:r>
              <w:rPr>
                <w:i/>
              </w:rPr>
              <w:lastRenderedPageBreak/>
              <w:t xml:space="preserve">zur Gültigkeit des Immunschutzes: aktuell 6 Monte ab Diagnose bzw. Genesung – bitte „Genesung“ streichen, da Zeitpunkt schwierig zu bestimmen ist.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i/>
              </w:rPr>
            </w:pPr>
            <w:r>
              <w:rPr>
                <w:i/>
              </w:rPr>
              <w:t xml:space="preserve">Zum Impfabstand nach Erkrankung: Bitte expliziter Hinweis, dass Impfung auch vor Ablauf der 6 Monate erfolgen kann, z.B. nach 4-6 Monaten </w:t>
            </w:r>
          </w:p>
          <w:p/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u w:val="single"/>
              </w:rPr>
              <w:t>Email von Frau Wessel</w:t>
            </w:r>
            <w:r>
              <w:t xml:space="preserve"> (BMG) zur gebündelten Darstellung der zugelassenen Impfstoffe und den Impfschemata auf RKI Seite zwecks Verweises in Verordnungen </w:t>
            </w:r>
          </w:p>
          <w:p>
            <w:pPr>
              <w:pStyle w:val="Listenabsatz"/>
            </w:pPr>
          </w:p>
          <w:p>
            <w:pPr>
              <w:ind w:left="360" w:firstLine="406"/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: </w:t>
            </w:r>
          </w:p>
          <w:p>
            <w:pPr>
              <w:pStyle w:val="Listenabsatz"/>
              <w:numPr>
                <w:ilvl w:val="0"/>
                <w:numId w:val="33"/>
              </w:numPr>
              <w:ind w:firstLine="406"/>
              <w:rPr>
                <w:i/>
              </w:rPr>
            </w:pPr>
            <w:r>
              <w:rPr>
                <w:i/>
              </w:rPr>
              <w:t>(Ute Rexroth)</w:t>
            </w:r>
          </w:p>
          <w:p>
            <w:pPr>
              <w:ind w:left="766" w:firstLine="406"/>
              <w:rPr>
                <w:i/>
              </w:rPr>
            </w:pPr>
            <w:r>
              <w:rPr>
                <w:i/>
              </w:rPr>
              <w:t xml:space="preserve">Rückmeldung an Frau Wessel, dass die betreffende Seite in Abstimmung zu den Informationen zur noch zu entwickelnden </w:t>
            </w:r>
            <w:proofErr w:type="spellStart"/>
            <w:r>
              <w:rPr>
                <w:i/>
              </w:rPr>
              <w:t>ImpfApp</w:t>
            </w:r>
            <w:proofErr w:type="spellEnd"/>
            <w:r>
              <w:rPr>
                <w:i/>
              </w:rPr>
              <w:t xml:space="preserve"> erstellt wird und sich daher zeitlich daran richtet (vermutlich Mitte/Ende Mai)</w:t>
            </w:r>
          </w:p>
          <w:p>
            <w:pPr>
              <w:pStyle w:val="Listenabsatz"/>
              <w:numPr>
                <w:ilvl w:val="0"/>
                <w:numId w:val="33"/>
              </w:numPr>
              <w:ind w:firstLine="406"/>
              <w:rPr>
                <w:i/>
              </w:rPr>
            </w:pPr>
            <w:r>
              <w:rPr>
                <w:i/>
              </w:rPr>
              <w:t xml:space="preserve">(Ronja </w:t>
            </w:r>
            <w:proofErr w:type="spellStart"/>
            <w:r>
              <w:rPr>
                <w:i/>
              </w:rPr>
              <w:t>Wenchel</w:t>
            </w:r>
            <w:proofErr w:type="spellEnd"/>
            <w:r>
              <w:rPr>
                <w:i/>
              </w:rPr>
              <w:t xml:space="preserve">) Existierende FAQ Seite zum Impfschema mit betreffender Seite direkt verlinken: </w:t>
            </w:r>
            <w:hyperlink r:id="rId9" w:history="1">
              <w:r>
                <w:rPr>
                  <w:rStyle w:val="Hyperlink"/>
                  <w:i/>
                </w:rPr>
                <w:t>https://www.rki.de/SharedDocs/FAQ/COVID-Impfen/FAQ_Impfschema.html</w:t>
              </w:r>
            </w:hyperlink>
          </w:p>
          <w:p>
            <w:pPr>
              <w:pStyle w:val="Listenabsatz"/>
              <w:numPr>
                <w:ilvl w:val="0"/>
                <w:numId w:val="33"/>
              </w:numPr>
              <w:ind w:firstLine="406"/>
              <w:rPr>
                <w:i/>
              </w:rPr>
            </w:pPr>
            <w:r>
              <w:rPr>
                <w:i/>
              </w:rPr>
              <w:t>Ole Wichmann</w:t>
            </w:r>
          </w:p>
          <w:p>
            <w:pPr>
              <w:pStyle w:val="Listenabsatz"/>
              <w:ind w:firstLine="406"/>
            </w:pPr>
            <w:r>
              <w:rPr>
                <w:i/>
              </w:rPr>
              <w:t xml:space="preserve">Frist zur Entwicklung der </w:t>
            </w:r>
            <w:proofErr w:type="spellStart"/>
            <w:r>
              <w:rPr>
                <w:i/>
              </w:rPr>
              <w:t>ImpfApp</w:t>
            </w:r>
            <w:proofErr w:type="spellEnd"/>
            <w:r>
              <w:rPr>
                <w:i/>
              </w:rPr>
              <w:t xml:space="preserve"> von Mitte auf Ende Mai schieben lassen, da Verordnung erst da in Kraft tritt</w:t>
            </w:r>
          </w:p>
          <w:p>
            <w:pPr>
              <w:pStyle w:val="Listenabsatz"/>
              <w:ind w:firstLine="406"/>
            </w:pP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Einreiseverordnung</w:t>
            </w:r>
          </w:p>
          <w:p>
            <w:pPr>
              <w:pStyle w:val="Listenabsatz"/>
            </w:pPr>
          </w:p>
          <w:p>
            <w:pPr>
              <w:pStyle w:val="Listenabsatz"/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 (Frau </w:t>
            </w:r>
            <w:proofErr w:type="spellStart"/>
            <w:r>
              <w:rPr>
                <w:b/>
              </w:rPr>
              <w:t>Hanefeld</w:t>
            </w:r>
            <w:proofErr w:type="spellEnd"/>
            <w:r>
              <w:rPr>
                <w:b/>
              </w:rPr>
              <w:t xml:space="preserve">, Frau </w:t>
            </w:r>
            <w:proofErr w:type="gramStart"/>
            <w:r>
              <w:rPr>
                <w:b/>
              </w:rPr>
              <w:t>an der Heiden</w:t>
            </w:r>
            <w:proofErr w:type="gramEnd"/>
            <w:r>
              <w:rPr>
                <w:b/>
              </w:rPr>
              <w:t>, Frau Rexroth):</w:t>
            </w:r>
          </w:p>
          <w:p>
            <w:pPr>
              <w:pStyle w:val="Listenabsatz"/>
              <w:numPr>
                <w:ilvl w:val="0"/>
                <w:numId w:val="34"/>
              </w:numPr>
              <w:rPr>
                <w:i/>
              </w:rPr>
            </w:pPr>
            <w:r>
              <w:rPr>
                <w:i/>
              </w:rPr>
              <w:t xml:space="preserve">Da teilweise gleiche Begriffsdefinitionen wie bei der Ausnahmeverordnung vorkommen, zunächst in Rücksprache mit Herrn Sangs (BMG) eine Einigung zu diesen Begriffen erzielen, bevor weitere Begriffe der Einreiseverordnung abgestimmt werden. </w:t>
            </w:r>
          </w:p>
          <w:p>
            <w:pPr>
              <w:pStyle w:val="Listenabsatz"/>
              <w:numPr>
                <w:ilvl w:val="0"/>
                <w:numId w:val="34"/>
              </w:numPr>
            </w:pPr>
            <w:r>
              <w:rPr>
                <w:i/>
              </w:rPr>
              <w:t>telefonische Abklärung mit Herrn Sangs, welche Zuarbeit genau gewünscht wird.</w:t>
            </w:r>
            <w:r>
              <w:t xml:space="preserve"> </w:t>
            </w:r>
          </w:p>
          <w:p/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u w:val="single"/>
              </w:rPr>
              <w:t>Erlass von Frau Reitberger</w:t>
            </w:r>
            <w:r>
              <w:t xml:space="preserve"> (BMG) zur Beantwortung bis heute, 16 Uhr: Warum hat Deutschland kein „Coronavirus </w:t>
            </w:r>
            <w:proofErr w:type="spellStart"/>
            <w:r>
              <w:t>Infection</w:t>
            </w:r>
            <w:proofErr w:type="spellEnd"/>
            <w:r>
              <w:t xml:space="preserve"> Survey“ wie das Vereinigte Königreich?</w:t>
            </w:r>
          </w:p>
          <w:p>
            <w:pPr>
              <w:pStyle w:val="Listenabsatz"/>
            </w:pPr>
          </w:p>
          <w:p>
            <w:pPr>
              <w:pStyle w:val="Listenabsatz"/>
            </w:pPr>
            <w:r>
              <w:t xml:space="preserve">Silke Buda hat bereits die Rückmeldung an Frau Reitberger gegeben, dass das RKI Daten aus verschiedenen Surveillance Programmen veröffentlicht (z.B. ARS), denen die gewünschten Informationen zu </w:t>
            </w:r>
            <w:r>
              <w:lastRenderedPageBreak/>
              <w:t xml:space="preserve">entnehmen sind. Diese Information war nicht ausreichend, es wird eine ausgearbeitete Redevorlage (mit </w:t>
            </w:r>
            <w:proofErr w:type="spellStart"/>
            <w:r>
              <w:t>Bulletpoints</w:t>
            </w:r>
            <w:proofErr w:type="spellEnd"/>
            <w:r>
              <w:t xml:space="preserve">) gewünscht. </w:t>
            </w:r>
          </w:p>
          <w:p>
            <w:pPr>
              <w:pStyle w:val="Listenabsatz"/>
            </w:pPr>
            <w:r>
              <w:t>Es wird in dem Erlass eine Drucksache erwähnt, die nicht beigefügt sei.</w:t>
            </w:r>
          </w:p>
          <w:p>
            <w:pPr>
              <w:pStyle w:val="Listenabsatz"/>
            </w:pPr>
            <w:r>
              <w:t>Hinweis: Drucksachen können anhand ihrer Nummer im Internet gefunden werden</w:t>
            </w:r>
          </w:p>
          <w:p>
            <w:pPr>
              <w:pStyle w:val="Listenabsatz"/>
            </w:pPr>
          </w:p>
          <w:p>
            <w:pPr>
              <w:pStyle w:val="Listenabsatz"/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>:</w:t>
            </w:r>
          </w:p>
          <w:p>
            <w:pPr>
              <w:pStyle w:val="Listenabsatz"/>
            </w:pPr>
            <w:r>
              <w:rPr>
                <w:i/>
              </w:rPr>
              <w:t xml:space="preserve">Delegation der Aufgabe an Herrn Buchholz oder Frau Schilling mit Zuarbeit von Herrn </w:t>
            </w:r>
            <w:proofErr w:type="gramStart"/>
            <w:r>
              <w:rPr>
                <w:i/>
              </w:rPr>
              <w:t>an der Heiden</w:t>
            </w:r>
            <w:proofErr w:type="gramEnd"/>
            <w:r>
              <w:rPr>
                <w:i/>
              </w:rPr>
              <w:t>, ggf. Rückmelden, dass Kapazitäten nicht für eine detaillierte Ausarbeitung ausreichen</w:t>
            </w:r>
          </w:p>
          <w:p>
            <w:pPr>
              <w:pStyle w:val="Listenabsatz"/>
            </w:pP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Erlass bezüglich des Verfassungsgerichts</w:t>
            </w:r>
          </w:p>
          <w:p>
            <w:pPr>
              <w:ind w:left="766"/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</w:p>
          <w:p>
            <w:pPr>
              <w:ind w:left="766"/>
              <w:rPr>
                <w:i/>
              </w:rPr>
            </w:pPr>
            <w:r>
              <w:rPr>
                <w:i/>
              </w:rPr>
              <w:t>Abgabefrist am Montag ans BMG: noch keine Zuarbeit erfolgt, bis Montag zur Abstimmung vorbereiten (M. Diercke??)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Ute Rexroth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Ute Rexroth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Ute Rexroth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Silke 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r>
              <w:lastRenderedPageBreak/>
              <w:t>9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Update Impfen (nur freitags)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sz w:val="28"/>
              </w:rPr>
              <w:t>NICHT BESPROCHEN</w:t>
            </w:r>
          </w:p>
          <w:p/>
        </w:tc>
        <w:tc>
          <w:tcPr>
            <w:tcW w:w="1492" w:type="dxa"/>
          </w:tcPr>
          <w:p>
            <w: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rPr>
                <w:b/>
              </w:rPr>
            </w:pPr>
            <w:r>
              <w:rPr>
                <w:b/>
                <w:sz w:val="28"/>
              </w:rPr>
              <w:t>NICHT BESPROCHEN</w:t>
            </w:r>
            <w:r>
              <w:rPr>
                <w:b/>
              </w:rPr>
              <w:t xml:space="preserve"> 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sz w:val="28"/>
              </w:rPr>
              <w:t>NICHT BESPROCHEN</w:t>
            </w:r>
          </w:p>
        </w:tc>
        <w:tc>
          <w:tcPr>
            <w:tcW w:w="1492" w:type="dxa"/>
          </w:tcPr>
          <w:p>
            <w:r>
              <w:t>IBBS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sz w:val="28"/>
              </w:rPr>
              <w:t>NICHT BESPROCHEN</w:t>
            </w:r>
          </w:p>
        </w:tc>
        <w:tc>
          <w:tcPr>
            <w:tcW w:w="1492" w:type="dxa"/>
          </w:tcPr>
          <w:p>
            <w: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Surveillance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 xml:space="preserve">Corona-KiTa-Studie </w:t>
            </w:r>
            <w:r>
              <w:rPr>
                <w:b/>
                <w:color w:val="FF0000"/>
              </w:rPr>
              <w:t>(nur montags)</w:t>
            </w:r>
          </w:p>
        </w:tc>
        <w:tc>
          <w:tcPr>
            <w:tcW w:w="1492" w:type="dxa"/>
          </w:tcPr>
          <w:p>
            <w:r>
              <w:t>FG32</w:t>
            </w:r>
            <w:r>
              <w:br/>
              <w:t>FG36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sz w:val="28"/>
              </w:rPr>
              <w:t>NICHT BESPROCHEN</w:t>
            </w:r>
          </w:p>
        </w:tc>
        <w:tc>
          <w:tcPr>
            <w:tcW w:w="1492" w:type="dxa"/>
          </w:tcPr>
          <w:p>
            <w: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  <w:sz w:val="28"/>
              </w:rPr>
              <w:t>NICHT BESPROCHEN</w:t>
            </w:r>
          </w:p>
        </w:tc>
        <w:tc>
          <w:tcPr>
            <w:tcW w:w="1492" w:type="dxa"/>
          </w:tcPr>
          <w:p>
            <w: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Wichtige Termine</w:t>
            </w:r>
          </w:p>
          <w:p>
            <w:pPr>
              <w:rPr>
                <w:b/>
              </w:rPr>
            </w:pPr>
          </w:p>
        </w:tc>
        <w:tc>
          <w:tcPr>
            <w:tcW w:w="1492" w:type="dxa"/>
          </w:tcPr>
          <w:p>
            <w:r>
              <w:t>Alle</w:t>
            </w:r>
          </w:p>
        </w:tc>
      </w:tr>
    </w:tbl>
    <w:p>
      <w:pPr>
        <w:spacing w:after="240" w:line="360" w:lineRule="auto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jc w:val="right"/>
      <w:rPr>
        <w:i/>
        <w:color w:val="7F7F7F" w:themeColor="text1" w:themeTint="80"/>
      </w:rPr>
    </w:pPr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  <w:sz w:val="16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  <w:sz w:val="16"/>
      </w:rPr>
      <w:tab/>
    </w:r>
    <w:r>
      <w:rPr>
        <w:color w:val="1F497D" w:themeColor="text2"/>
        <w:sz w:val="16"/>
      </w:rPr>
      <w:tab/>
    </w:r>
    <w:r>
      <w:rPr>
        <w:noProof/>
        <w:color w:val="1F497D" w:themeColor="text2"/>
        <w:sz w:val="16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8AF"/>
    <w:multiLevelType w:val="hybridMultilevel"/>
    <w:tmpl w:val="56186EB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5364"/>
    <w:multiLevelType w:val="hybridMultilevel"/>
    <w:tmpl w:val="E9842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75E20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88AA4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131A3"/>
    <w:multiLevelType w:val="hybridMultilevel"/>
    <w:tmpl w:val="0A687F5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35E7A"/>
    <w:multiLevelType w:val="hybridMultilevel"/>
    <w:tmpl w:val="8446F1D6"/>
    <w:lvl w:ilvl="0" w:tplc="66C86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65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4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C5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5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AB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8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2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81D02"/>
    <w:multiLevelType w:val="hybridMultilevel"/>
    <w:tmpl w:val="0BF6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56EDB"/>
    <w:multiLevelType w:val="hybridMultilevel"/>
    <w:tmpl w:val="3BBAB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E50B5"/>
    <w:multiLevelType w:val="hybridMultilevel"/>
    <w:tmpl w:val="F7A88ECA"/>
    <w:lvl w:ilvl="0" w:tplc="6F56B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015383"/>
    <w:multiLevelType w:val="hybridMultilevel"/>
    <w:tmpl w:val="274C18A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893374"/>
    <w:multiLevelType w:val="hybridMultilevel"/>
    <w:tmpl w:val="3BA6B364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1420"/>
    <w:multiLevelType w:val="hybridMultilevel"/>
    <w:tmpl w:val="1E28660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7693C"/>
    <w:multiLevelType w:val="hybridMultilevel"/>
    <w:tmpl w:val="234A4544"/>
    <w:lvl w:ilvl="0" w:tplc="D3028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C196C"/>
    <w:multiLevelType w:val="hybridMultilevel"/>
    <w:tmpl w:val="FB6615B0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514EE"/>
    <w:multiLevelType w:val="hybridMultilevel"/>
    <w:tmpl w:val="5504EDD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EA5E8B"/>
    <w:multiLevelType w:val="hybridMultilevel"/>
    <w:tmpl w:val="783878C6"/>
    <w:lvl w:ilvl="0" w:tplc="C720A0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21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4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01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4DB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6C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4F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F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277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1567"/>
    <w:multiLevelType w:val="hybridMultilevel"/>
    <w:tmpl w:val="AC188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8305E"/>
    <w:multiLevelType w:val="hybridMultilevel"/>
    <w:tmpl w:val="A4A84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D3A41"/>
    <w:multiLevelType w:val="hybridMultilevel"/>
    <w:tmpl w:val="7632C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456F5"/>
    <w:multiLevelType w:val="hybridMultilevel"/>
    <w:tmpl w:val="41CCC46C"/>
    <w:lvl w:ilvl="0" w:tplc="DA929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F0A78"/>
    <w:multiLevelType w:val="hybridMultilevel"/>
    <w:tmpl w:val="8F366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6259B"/>
    <w:multiLevelType w:val="hybridMultilevel"/>
    <w:tmpl w:val="DD1276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D59C2"/>
    <w:multiLevelType w:val="hybridMultilevel"/>
    <w:tmpl w:val="BD562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0180D"/>
    <w:multiLevelType w:val="hybridMultilevel"/>
    <w:tmpl w:val="27D6C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E3D10"/>
    <w:multiLevelType w:val="hybridMultilevel"/>
    <w:tmpl w:val="B1325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F6DD5"/>
    <w:multiLevelType w:val="hybridMultilevel"/>
    <w:tmpl w:val="9942EB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C0447"/>
    <w:multiLevelType w:val="hybridMultilevel"/>
    <w:tmpl w:val="2F8C7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A0D9F"/>
    <w:multiLevelType w:val="hybridMultilevel"/>
    <w:tmpl w:val="83168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06AE7"/>
    <w:multiLevelType w:val="hybridMultilevel"/>
    <w:tmpl w:val="D246667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4A2637"/>
    <w:multiLevelType w:val="hybridMultilevel"/>
    <w:tmpl w:val="9ACAA8B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F16E0"/>
    <w:multiLevelType w:val="hybridMultilevel"/>
    <w:tmpl w:val="ED16E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7"/>
  </w:num>
  <w:num w:numId="4">
    <w:abstractNumId w:val="3"/>
  </w:num>
  <w:num w:numId="5">
    <w:abstractNumId w:val="25"/>
  </w:num>
  <w:num w:numId="6">
    <w:abstractNumId w:val="9"/>
  </w:num>
  <w:num w:numId="7">
    <w:abstractNumId w:val="28"/>
  </w:num>
  <w:num w:numId="8">
    <w:abstractNumId w:val="23"/>
  </w:num>
  <w:num w:numId="9">
    <w:abstractNumId w:val="36"/>
  </w:num>
  <w:num w:numId="10">
    <w:abstractNumId w:val="13"/>
  </w:num>
  <w:num w:numId="11">
    <w:abstractNumId w:val="2"/>
  </w:num>
  <w:num w:numId="12">
    <w:abstractNumId w:val="7"/>
  </w:num>
  <w:num w:numId="13">
    <w:abstractNumId w:val="30"/>
  </w:num>
  <w:num w:numId="14">
    <w:abstractNumId w:val="19"/>
  </w:num>
  <w:num w:numId="15">
    <w:abstractNumId w:val="6"/>
  </w:num>
  <w:num w:numId="16">
    <w:abstractNumId w:val="11"/>
  </w:num>
  <w:num w:numId="17">
    <w:abstractNumId w:val="0"/>
  </w:num>
  <w:num w:numId="18">
    <w:abstractNumId w:val="16"/>
  </w:num>
  <w:num w:numId="19">
    <w:abstractNumId w:val="12"/>
  </w:num>
  <w:num w:numId="20">
    <w:abstractNumId w:val="33"/>
  </w:num>
  <w:num w:numId="21">
    <w:abstractNumId w:val="17"/>
  </w:num>
  <w:num w:numId="22">
    <w:abstractNumId w:val="8"/>
  </w:num>
  <w:num w:numId="23">
    <w:abstractNumId w:val="15"/>
  </w:num>
  <w:num w:numId="24">
    <w:abstractNumId w:val="20"/>
  </w:num>
  <w:num w:numId="25">
    <w:abstractNumId w:val="22"/>
  </w:num>
  <w:num w:numId="26">
    <w:abstractNumId w:val="24"/>
  </w:num>
  <w:num w:numId="27">
    <w:abstractNumId w:val="37"/>
  </w:num>
  <w:num w:numId="28">
    <w:abstractNumId w:val="32"/>
  </w:num>
  <w:num w:numId="29">
    <w:abstractNumId w:val="21"/>
  </w:num>
  <w:num w:numId="30">
    <w:abstractNumId w:val="29"/>
  </w:num>
  <w:num w:numId="31">
    <w:abstractNumId w:val="14"/>
  </w:num>
  <w:num w:numId="32">
    <w:abstractNumId w:val="26"/>
  </w:num>
  <w:num w:numId="33">
    <w:abstractNumId w:val="31"/>
  </w:num>
  <w:num w:numId="34">
    <w:abstractNumId w:val="10"/>
  </w:num>
  <w:num w:numId="35">
    <w:abstractNumId w:val="35"/>
  </w:num>
  <w:num w:numId="36">
    <w:abstractNumId w:val="1"/>
  </w:num>
  <w:num w:numId="37">
    <w:abstractNumId w:val="5"/>
  </w:num>
  <w:num w:numId="38">
    <w:abstractNumId w:val="38"/>
  </w:num>
  <w:num w:numId="39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165CB502-15C7-4AAD-974D-B6D894FE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ki.local\daten\Wissdaten\RKI_nCoV-Lage\1.Lagemanagement\1.3.Besprechungen_TKs\1.Lage_AG\2021-04-30_Lage_AG\SchAusnahmV_Rohentwurf_aktuell_BMG-RKI.docx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ki.de/SharedDocs/FAQ/COVID-Impfen/FAQ_Impfschema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BD0CA-CA90-424F-82E2-1DB663F9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2</cp:revision>
  <dcterms:created xsi:type="dcterms:W3CDTF">2021-04-30T12:46:00Z</dcterms:created>
  <dcterms:modified xsi:type="dcterms:W3CDTF">2021-04-30T12:46:00Z</dcterms:modified>
</cp:coreProperties>
</file>