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bookmarkStart w:id="0" w:name="_GoBack"/>
      <w:bookmarkEnd w:id="0"/>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05.05.2021,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Ute Rexroth</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contextualSpacing w:val="0"/>
        <w:rPr>
          <w:sz w:val="22"/>
        </w:rPr>
      </w:pPr>
      <w:r>
        <w:rPr>
          <w:sz w:val="22"/>
        </w:rPr>
        <w:t>Tanja Jung-Sendzik</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rPr>
      </w:pPr>
      <w:r>
        <w:rPr>
          <w:sz w:val="22"/>
        </w:rPr>
        <w:t>Annette Mankertz</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Ralf Dürrwald</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FG33</w:t>
      </w:r>
    </w:p>
    <w:p>
      <w:pPr>
        <w:pStyle w:val="Listenabsatz"/>
        <w:numPr>
          <w:ilvl w:val="1"/>
          <w:numId w:val="2"/>
        </w:numPr>
        <w:spacing w:after="0"/>
        <w:contextualSpacing w:val="0"/>
        <w:rPr>
          <w:sz w:val="22"/>
          <w:highlight w:val="yellow"/>
        </w:rPr>
      </w:pPr>
      <w:r>
        <w:rPr>
          <w:sz w:val="22"/>
          <w:highlight w:val="yellow"/>
        </w:rPr>
        <w:t>??</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Kristin Tolksdorf</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Muna Abu Sin</w:t>
      </w:r>
      <w:r>
        <w:rPr>
          <w:sz w:val="22"/>
        </w:rPr>
        <w:br w:type="column"/>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Esther-Maria Antao</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Regina Singer</w:t>
      </w:r>
    </w:p>
    <w:p>
      <w:pPr>
        <w:pStyle w:val="Listenabsatz"/>
        <w:numPr>
          <w:ilvl w:val="1"/>
          <w:numId w:val="2"/>
        </w:numPr>
        <w:spacing w:after="0"/>
        <w:contextualSpacing w:val="0"/>
        <w:rPr>
          <w:sz w:val="22"/>
        </w:rPr>
      </w:pPr>
      <w:r>
        <w:rPr>
          <w:sz w:val="22"/>
        </w:rPr>
        <w:t>Anna Rohde</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color w:val="000000" w:themeColor="text1"/>
          <w:sz w:val="22"/>
          <w:szCs w:val="22"/>
        </w:rPr>
        <w:t xml:space="preserve">Heide </w:t>
      </w:r>
      <w:proofErr w:type="spellStart"/>
      <w:r>
        <w:rPr>
          <w:color w:val="000000" w:themeColor="text1"/>
          <w:sz w:val="22"/>
          <w:szCs w:val="22"/>
        </w:rPr>
        <w:t>Ebrahimzadeh</w:t>
      </w:r>
      <w:proofErr w:type="spellEnd"/>
      <w:r>
        <w:rPr>
          <w:color w:val="000000" w:themeColor="text1"/>
          <w:sz w:val="22"/>
          <w:szCs w:val="22"/>
        </w:rPr>
        <w:t>-Wetter</w:t>
      </w:r>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1"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3.451.550 (+18.034), davon 83.876 (+285) Todesfälle, 7-Tage-Inzidenz 133/100.000 </w:t>
            </w:r>
            <w:proofErr w:type="spellStart"/>
            <w:r>
              <w:rPr>
                <w:sz w:val="22"/>
                <w:szCs w:val="22"/>
              </w:rPr>
              <w:t>Einw</w:t>
            </w:r>
            <w:proofErr w:type="spellEnd"/>
            <w:r>
              <w:rPr>
                <w:sz w:val="22"/>
                <w:szCs w:val="22"/>
              </w:rPr>
              <w:t xml:space="preserve">. </w:t>
            </w:r>
          </w:p>
          <w:p>
            <w:pPr>
              <w:pStyle w:val="Listenabsatz"/>
              <w:numPr>
                <w:ilvl w:val="2"/>
                <w:numId w:val="5"/>
              </w:numPr>
              <w:spacing w:after="200"/>
              <w:ind w:left="1491" w:hanging="357"/>
              <w:rPr>
                <w:sz w:val="22"/>
                <w:szCs w:val="22"/>
              </w:rPr>
            </w:pPr>
            <w:r>
              <w:rPr>
                <w:sz w:val="22"/>
                <w:szCs w:val="22"/>
              </w:rPr>
              <w:t xml:space="preserve">Die Inzidenz bei 80+ Jährigen beträgt nur noch 52. </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Geimpfte mit einer Impfung 23.852.426 (28,7%), mit 2 Impfungen 6.771.476 (8,1%)</w:t>
            </w:r>
          </w:p>
          <w:p>
            <w:pPr>
              <w:pStyle w:val="Listenabsatz"/>
              <w:numPr>
                <w:ilvl w:val="1"/>
                <w:numId w:val="5"/>
              </w:numPr>
              <w:ind w:left="924" w:hanging="357"/>
              <w:rPr>
                <w:sz w:val="22"/>
                <w:szCs w:val="22"/>
              </w:rPr>
            </w:pPr>
            <w:r>
              <w:rPr>
                <w:sz w:val="22"/>
                <w:szCs w:val="22"/>
              </w:rPr>
              <w:t>7-Tage-Inzidenz der Bundesländer nach Berichtsdatum</w:t>
            </w:r>
          </w:p>
          <w:p>
            <w:pPr>
              <w:pStyle w:val="Listenabsatz"/>
              <w:numPr>
                <w:ilvl w:val="2"/>
                <w:numId w:val="5"/>
              </w:numPr>
              <w:ind w:left="1491" w:hanging="357"/>
              <w:rPr>
                <w:sz w:val="22"/>
                <w:szCs w:val="22"/>
              </w:rPr>
            </w:pPr>
            <w:r>
              <w:rPr>
                <w:sz w:val="22"/>
                <w:szCs w:val="22"/>
              </w:rPr>
              <w:t>Anzahl aktiver Fälle geht zurück, Gesamtinzidenz sinkt stetig.</w:t>
            </w:r>
          </w:p>
          <w:p>
            <w:pPr>
              <w:pStyle w:val="Listenabsatz"/>
              <w:numPr>
                <w:ilvl w:val="2"/>
                <w:numId w:val="5"/>
              </w:numPr>
              <w:ind w:left="1491" w:hanging="357"/>
              <w:rPr>
                <w:sz w:val="22"/>
                <w:szCs w:val="22"/>
              </w:rPr>
            </w:pPr>
            <w:r>
              <w:rPr>
                <w:sz w:val="22"/>
                <w:szCs w:val="22"/>
              </w:rPr>
              <w:t>Ähnlicher Trend in allen BL.</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 Weiterhin einige LK mit sehr hohen Inzidenzen.</w:t>
            </w:r>
          </w:p>
          <w:p>
            <w:pPr>
              <w:pStyle w:val="Listenabsatz"/>
              <w:numPr>
                <w:ilvl w:val="1"/>
                <w:numId w:val="5"/>
              </w:numPr>
              <w:ind w:left="924" w:hanging="357"/>
              <w:rPr>
                <w:sz w:val="22"/>
                <w:szCs w:val="22"/>
              </w:rPr>
            </w:pPr>
            <w:r>
              <w:rPr>
                <w:sz w:val="22"/>
                <w:szCs w:val="22"/>
              </w:rPr>
              <w:t xml:space="preserve"> 7-Tage-Inzidenz nach Altersgruppe</w:t>
            </w:r>
          </w:p>
          <w:p>
            <w:pPr>
              <w:pStyle w:val="Listenabsatz"/>
              <w:numPr>
                <w:ilvl w:val="2"/>
                <w:numId w:val="5"/>
              </w:numPr>
              <w:ind w:left="1491" w:hanging="357"/>
              <w:rPr>
                <w:sz w:val="22"/>
                <w:szCs w:val="22"/>
              </w:rPr>
            </w:pPr>
            <w:r>
              <w:rPr>
                <w:sz w:val="22"/>
                <w:szCs w:val="22"/>
              </w:rPr>
              <w:t>Geringste Inzidenz (&lt;50) bei 80-</w:t>
            </w:r>
            <w:proofErr w:type="gramStart"/>
            <w:r>
              <w:rPr>
                <w:sz w:val="22"/>
                <w:szCs w:val="22"/>
              </w:rPr>
              <w:t>84 Jährigen</w:t>
            </w:r>
            <w:proofErr w:type="gramEnd"/>
          </w:p>
          <w:p>
            <w:pPr>
              <w:pStyle w:val="Listenabsatz"/>
              <w:numPr>
                <w:ilvl w:val="2"/>
                <w:numId w:val="5"/>
              </w:numPr>
              <w:ind w:left="1491" w:hanging="357"/>
              <w:rPr>
                <w:sz w:val="22"/>
                <w:szCs w:val="22"/>
              </w:rPr>
            </w:pPr>
            <w:r>
              <w:rPr>
                <w:sz w:val="22"/>
                <w:szCs w:val="22"/>
              </w:rPr>
              <w:t>Höchste Inzidenz (217) weiterhin bei 15-</w:t>
            </w:r>
            <w:proofErr w:type="gramStart"/>
            <w:r>
              <w:rPr>
                <w:sz w:val="22"/>
                <w:szCs w:val="22"/>
              </w:rPr>
              <w:t>19 Jährigen</w:t>
            </w:r>
            <w:proofErr w:type="gramEnd"/>
            <w:r>
              <w:rPr>
                <w:sz w:val="22"/>
                <w:szCs w:val="22"/>
              </w:rPr>
              <w:t xml:space="preserve"> </w:t>
            </w:r>
          </w:p>
          <w:p>
            <w:pPr>
              <w:pStyle w:val="Listenabsatz"/>
              <w:numPr>
                <w:ilvl w:val="2"/>
                <w:numId w:val="5"/>
              </w:numPr>
              <w:ind w:left="1491" w:hanging="357"/>
              <w:rPr>
                <w:sz w:val="22"/>
                <w:szCs w:val="22"/>
              </w:rPr>
            </w:pPr>
            <w:r>
              <w:rPr>
                <w:sz w:val="22"/>
                <w:szCs w:val="22"/>
              </w:rPr>
              <w:t>Bei 5-14 und 15-</w:t>
            </w:r>
            <w:proofErr w:type="gramStart"/>
            <w:r>
              <w:rPr>
                <w:sz w:val="22"/>
                <w:szCs w:val="22"/>
              </w:rPr>
              <w:t>34 Jährigen</w:t>
            </w:r>
            <w:proofErr w:type="gramEnd"/>
            <w:r>
              <w:rPr>
                <w:sz w:val="22"/>
                <w:szCs w:val="22"/>
              </w:rPr>
              <w:t xml:space="preserve"> deutlicher Rückgang der Inzidenz</w:t>
            </w:r>
          </w:p>
          <w:p>
            <w:pPr>
              <w:pStyle w:val="Listenabsatz"/>
              <w:numPr>
                <w:ilvl w:val="1"/>
                <w:numId w:val="5"/>
              </w:numPr>
              <w:ind w:left="924" w:hanging="357"/>
              <w:rPr>
                <w:sz w:val="22"/>
                <w:szCs w:val="22"/>
              </w:rPr>
            </w:pPr>
            <w:r>
              <w:rPr>
                <w:sz w:val="22"/>
                <w:szCs w:val="22"/>
              </w:rPr>
              <w:t>Hospitalisierte COVID-19-Fälle nach Altersgruppen</w:t>
            </w:r>
          </w:p>
          <w:p>
            <w:pPr>
              <w:pStyle w:val="Listenabsatz"/>
              <w:numPr>
                <w:ilvl w:val="2"/>
                <w:numId w:val="5"/>
              </w:numPr>
              <w:ind w:left="1491" w:hanging="357"/>
              <w:rPr>
                <w:sz w:val="22"/>
                <w:szCs w:val="22"/>
              </w:rPr>
            </w:pPr>
            <w:r>
              <w:rPr>
                <w:sz w:val="22"/>
                <w:szCs w:val="22"/>
              </w:rPr>
              <w:t>11. bis 15. Woche leichter Anstieg bei 35-39 und 60-</w:t>
            </w:r>
            <w:proofErr w:type="gramStart"/>
            <w:r>
              <w:rPr>
                <w:sz w:val="22"/>
                <w:szCs w:val="22"/>
              </w:rPr>
              <w:t>79 Jährigen</w:t>
            </w:r>
            <w:proofErr w:type="gramEnd"/>
            <w:r>
              <w:rPr>
                <w:sz w:val="22"/>
                <w:szCs w:val="22"/>
              </w:rPr>
              <w:t xml:space="preserve">. </w:t>
            </w:r>
          </w:p>
          <w:p>
            <w:pPr>
              <w:pStyle w:val="Listenabsatz"/>
              <w:numPr>
                <w:ilvl w:val="2"/>
                <w:numId w:val="5"/>
              </w:numPr>
              <w:ind w:left="1491" w:hanging="357"/>
              <w:rPr>
                <w:sz w:val="22"/>
                <w:szCs w:val="22"/>
              </w:rPr>
            </w:pPr>
            <w:r>
              <w:rPr>
                <w:sz w:val="22"/>
                <w:szCs w:val="22"/>
              </w:rPr>
              <w:t>Bei &gt;</w:t>
            </w:r>
            <w:proofErr w:type="gramStart"/>
            <w:r>
              <w:rPr>
                <w:sz w:val="22"/>
                <w:szCs w:val="22"/>
              </w:rPr>
              <w:t>80 jährigen</w:t>
            </w:r>
            <w:proofErr w:type="gramEnd"/>
            <w:r>
              <w:rPr>
                <w:sz w:val="22"/>
                <w:szCs w:val="22"/>
              </w:rPr>
              <w:t xml:space="preserve"> geht die Zahl der hospitalisierten Fälle zurück.</w:t>
            </w:r>
          </w:p>
          <w:p>
            <w:pPr>
              <w:pStyle w:val="Listenabsatz"/>
              <w:numPr>
                <w:ilvl w:val="2"/>
                <w:numId w:val="5"/>
              </w:numPr>
              <w:ind w:left="1491" w:hanging="357"/>
              <w:rPr>
                <w:sz w:val="22"/>
                <w:szCs w:val="22"/>
              </w:rPr>
            </w:pPr>
            <w:r>
              <w:rPr>
                <w:sz w:val="22"/>
                <w:szCs w:val="22"/>
              </w:rPr>
              <w:t>Daten müssen weiter beobachtet werden, da keine Aussagen über die letzten 2 Wochen gemacht werden können.</w:t>
            </w:r>
          </w:p>
          <w:p>
            <w:pPr>
              <w:pStyle w:val="Listenabsatz"/>
              <w:numPr>
                <w:ilvl w:val="1"/>
                <w:numId w:val="5"/>
              </w:numPr>
              <w:ind w:left="924" w:hanging="357"/>
              <w:rPr>
                <w:sz w:val="22"/>
                <w:szCs w:val="22"/>
              </w:rPr>
            </w:pPr>
            <w:r>
              <w:rPr>
                <w:sz w:val="22"/>
                <w:szCs w:val="22"/>
              </w:rPr>
              <w:t>COVID-19-Todesfälle nach Sterbewoche</w:t>
            </w:r>
          </w:p>
          <w:p>
            <w:pPr>
              <w:pStyle w:val="Listenabsatz"/>
              <w:numPr>
                <w:ilvl w:val="2"/>
                <w:numId w:val="5"/>
              </w:numPr>
              <w:ind w:left="1491" w:hanging="357"/>
              <w:rPr>
                <w:sz w:val="22"/>
                <w:szCs w:val="22"/>
              </w:rPr>
            </w:pPr>
            <w:r>
              <w:rPr>
                <w:sz w:val="22"/>
                <w:szCs w:val="22"/>
              </w:rPr>
              <w:t xml:space="preserve">Seit ca. 1 Monat ca. 1.000 Todesfälle pro Woche. </w:t>
            </w:r>
          </w:p>
          <w:p>
            <w:pPr>
              <w:pStyle w:val="Listenabsatz"/>
              <w:numPr>
                <w:ilvl w:val="2"/>
                <w:numId w:val="5"/>
              </w:numPr>
              <w:ind w:left="1491" w:hanging="357"/>
              <w:rPr>
                <w:sz w:val="22"/>
                <w:szCs w:val="22"/>
              </w:rPr>
            </w:pPr>
            <w:r>
              <w:rPr>
                <w:sz w:val="22"/>
                <w:szCs w:val="22"/>
              </w:rPr>
              <w:t>Alter (Median und Mittelwert) der Verstorbenen weiterhin bei ca. 80 Jahren.</w:t>
            </w:r>
          </w:p>
          <w:p>
            <w:pPr>
              <w:pStyle w:val="Listenabsatz"/>
              <w:numPr>
                <w:ilvl w:val="2"/>
                <w:numId w:val="5"/>
              </w:numPr>
              <w:ind w:left="1491" w:hanging="357"/>
              <w:rPr>
                <w:sz w:val="22"/>
                <w:szCs w:val="22"/>
              </w:rPr>
            </w:pPr>
            <w:r>
              <w:rPr>
                <w:sz w:val="22"/>
                <w:szCs w:val="22"/>
              </w:rPr>
              <w:t>Ein Promille der Bevölkerung zwischenzeitlich verstorben.</w:t>
            </w:r>
          </w:p>
          <w:p>
            <w:pPr>
              <w:pStyle w:val="Listenabsatz"/>
              <w:numPr>
                <w:ilvl w:val="1"/>
                <w:numId w:val="5"/>
              </w:numPr>
              <w:ind w:left="924" w:hanging="357"/>
              <w:rPr>
                <w:sz w:val="22"/>
                <w:szCs w:val="22"/>
              </w:rPr>
            </w:pPr>
            <w:r>
              <w:rPr>
                <w:sz w:val="22"/>
                <w:szCs w:val="22"/>
              </w:rPr>
              <w:t>Anteil laborbestätigter Fälle mit und ohne Antigennachweis</w:t>
            </w:r>
          </w:p>
          <w:p>
            <w:pPr>
              <w:pStyle w:val="Listenabsatz"/>
              <w:numPr>
                <w:ilvl w:val="2"/>
                <w:numId w:val="5"/>
              </w:numPr>
              <w:ind w:left="1491" w:hanging="357"/>
              <w:rPr>
                <w:sz w:val="22"/>
                <w:szCs w:val="22"/>
              </w:rPr>
            </w:pPr>
            <w:r>
              <w:rPr>
                <w:sz w:val="22"/>
                <w:szCs w:val="22"/>
              </w:rPr>
              <w:t>Anteil Fälle mit Antigennachweis weiterhin bei 7-8%.</w:t>
            </w:r>
          </w:p>
          <w:p>
            <w:pPr>
              <w:pStyle w:val="Listenabsatz"/>
              <w:numPr>
                <w:ilvl w:val="2"/>
                <w:numId w:val="5"/>
              </w:numPr>
              <w:ind w:left="1491" w:hanging="357"/>
              <w:rPr>
                <w:sz w:val="22"/>
                <w:szCs w:val="22"/>
              </w:rPr>
            </w:pPr>
            <w:r>
              <w:rPr>
                <w:sz w:val="22"/>
                <w:szCs w:val="22"/>
              </w:rPr>
              <w:t>Bisher kein Effekt der steigenden Anzahl durchgeführter Antigentests in Meldezahlen zu sehen.</w:t>
            </w:r>
          </w:p>
          <w:p>
            <w:pPr>
              <w:pStyle w:val="Listenabsatz"/>
              <w:numPr>
                <w:ilvl w:val="2"/>
                <w:numId w:val="5"/>
              </w:numPr>
              <w:ind w:left="1491" w:hanging="357"/>
              <w:rPr>
                <w:sz w:val="22"/>
                <w:szCs w:val="22"/>
              </w:rPr>
            </w:pPr>
            <w:r>
              <w:rPr>
                <w:sz w:val="22"/>
                <w:szCs w:val="22"/>
              </w:rPr>
              <w:t>Sind Altersangaben zu Fällen mit Antigennachweis verfügbar?</w:t>
            </w:r>
          </w:p>
          <w:p>
            <w:pPr>
              <w:pStyle w:val="Listenabsatz"/>
              <w:numPr>
                <w:ilvl w:val="3"/>
                <w:numId w:val="5"/>
              </w:numPr>
              <w:ind w:left="1888" w:hanging="357"/>
              <w:rPr>
                <w:sz w:val="22"/>
                <w:szCs w:val="22"/>
              </w:rPr>
            </w:pPr>
            <w:r>
              <w:rPr>
                <w:sz w:val="22"/>
                <w:szCs w:val="22"/>
              </w:rPr>
              <w:t xml:space="preserve">Eher in höheren AG, bei Kindern ist der Anteil eher noch geringer. </w:t>
            </w:r>
          </w:p>
          <w:p>
            <w:pPr>
              <w:pStyle w:val="Listenabsatz"/>
              <w:numPr>
                <w:ilvl w:val="3"/>
                <w:numId w:val="5"/>
              </w:numPr>
              <w:ind w:left="1888" w:hanging="357"/>
              <w:rPr>
                <w:sz w:val="22"/>
                <w:szCs w:val="22"/>
              </w:rPr>
            </w:pPr>
            <w:r>
              <w:rPr>
                <w:sz w:val="22"/>
                <w:szCs w:val="22"/>
              </w:rPr>
              <w:t>Positive Tests in Schulen in Meldedaten bisher nicht zu sehen.</w:t>
            </w:r>
          </w:p>
          <w:p>
            <w:pPr>
              <w:pStyle w:val="Listenabsatz"/>
              <w:numPr>
                <w:ilvl w:val="2"/>
                <w:numId w:val="5"/>
              </w:numPr>
              <w:ind w:left="1491" w:hanging="357"/>
              <w:rPr>
                <w:sz w:val="22"/>
                <w:szCs w:val="22"/>
              </w:rPr>
            </w:pPr>
            <w:r>
              <w:rPr>
                <w:sz w:val="22"/>
                <w:szCs w:val="22"/>
              </w:rPr>
              <w:t xml:space="preserve">Gibt es Erfahrungsberichte aus den GA, ob pos. Antigentests aus Schulen erfasst werden? </w:t>
            </w:r>
          </w:p>
          <w:p>
            <w:pPr>
              <w:pStyle w:val="Listenabsatz"/>
              <w:numPr>
                <w:ilvl w:val="3"/>
                <w:numId w:val="5"/>
              </w:numPr>
              <w:ind w:left="1888" w:hanging="357"/>
              <w:rPr>
                <w:sz w:val="22"/>
                <w:szCs w:val="22"/>
              </w:rPr>
            </w:pPr>
            <w:r>
              <w:rPr>
                <w:sz w:val="22"/>
                <w:szCs w:val="22"/>
              </w:rPr>
              <w:t xml:space="preserve">Rechtlich besteht Meldepflicht, auch wenn die Schüler die Tests selbst durchführen. Kinder </w:t>
            </w:r>
            <w:r>
              <w:rPr>
                <w:sz w:val="22"/>
                <w:szCs w:val="22"/>
              </w:rPr>
              <w:lastRenderedPageBreak/>
              <w:t>werden von der Schule freigestellt und dem GA gemeldet.</w:t>
            </w:r>
          </w:p>
          <w:p>
            <w:pPr>
              <w:pStyle w:val="Listenabsatz"/>
              <w:numPr>
                <w:ilvl w:val="3"/>
                <w:numId w:val="5"/>
              </w:numPr>
              <w:ind w:left="1888" w:hanging="357"/>
              <w:rPr>
                <w:sz w:val="22"/>
                <w:szCs w:val="22"/>
              </w:rPr>
            </w:pPr>
            <w:r>
              <w:rPr>
                <w:sz w:val="22"/>
                <w:szCs w:val="22"/>
              </w:rPr>
              <w:t>Information aus EpiLag vor ca. 1 Monat: wird nicht einheitlich gehandhabt; pos. Antigentests werden nicht immer miteingegeben. Bei Ressourcen</w:t>
            </w:r>
            <w:r>
              <w:rPr>
                <w:sz w:val="22"/>
                <w:szCs w:val="22"/>
              </w:rPr>
              <w:softHyphen/>
              <w:t xml:space="preserve">engpässen ist das heute vermutlich nicht anders. </w:t>
            </w:r>
          </w:p>
          <w:p>
            <w:pPr>
              <w:pStyle w:val="Listenabsatz"/>
              <w:numPr>
                <w:ilvl w:val="3"/>
                <w:numId w:val="5"/>
              </w:numPr>
              <w:ind w:left="1888" w:hanging="357"/>
              <w:rPr>
                <w:sz w:val="22"/>
                <w:szCs w:val="22"/>
              </w:rPr>
            </w:pPr>
            <w:r>
              <w:rPr>
                <w:sz w:val="22"/>
                <w:szCs w:val="22"/>
              </w:rPr>
              <w:t xml:space="preserve">Erschwert die Interpretation der Testzahlen. </w:t>
            </w:r>
          </w:p>
          <w:p>
            <w:pPr>
              <w:pStyle w:val="Listenabsatz"/>
              <w:ind w:left="1491"/>
              <w:rPr>
                <w:sz w:val="22"/>
                <w:szCs w:val="22"/>
              </w:rPr>
            </w:pPr>
          </w:p>
          <w:p>
            <w:pPr>
              <w:pStyle w:val="Listenabsatz"/>
              <w:numPr>
                <w:ilvl w:val="0"/>
                <w:numId w:val="5"/>
              </w:numPr>
              <w:ind w:left="453" w:hanging="340"/>
              <w:rPr>
                <w:sz w:val="22"/>
                <w:szCs w:val="22"/>
              </w:rPr>
            </w:pPr>
            <w:r>
              <w:rPr>
                <w:sz w:val="22"/>
                <w:szCs w:val="22"/>
              </w:rPr>
              <w:t xml:space="preserve">Sollte analysiert werden, was auf der positiven Seite erreicht wurde, verglichen zu den Prognosen aus den anfänglichen Modellen? </w:t>
            </w:r>
          </w:p>
          <w:p>
            <w:pPr>
              <w:pStyle w:val="Listenabsatz"/>
              <w:numPr>
                <w:ilvl w:val="1"/>
                <w:numId w:val="5"/>
              </w:numPr>
              <w:ind w:left="924" w:hanging="357"/>
              <w:rPr>
                <w:sz w:val="22"/>
                <w:szCs w:val="22"/>
              </w:rPr>
            </w:pPr>
            <w:r>
              <w:rPr>
                <w:sz w:val="22"/>
                <w:szCs w:val="22"/>
              </w:rPr>
              <w:t>Wäre ein interessanter Aspekt.</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i/>
                <w:color w:val="D99594" w:themeColor="accent2" w:themeTint="99"/>
                <w:sz w:val="20"/>
                <w:szCs w:val="20"/>
              </w:rPr>
              <w:t>(nur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 </w:t>
            </w:r>
            <w:hyperlink r:id="rId12"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r>
              <w:rPr>
                <w:sz w:val="22"/>
                <w:szCs w:val="22"/>
              </w:rPr>
              <w:t xml:space="preserve">Testzahlen sind leicht zurückgegangen, </w:t>
            </w:r>
            <w:proofErr w:type="spellStart"/>
            <w:r>
              <w:rPr>
                <w:sz w:val="22"/>
                <w:szCs w:val="22"/>
              </w:rPr>
              <w:t>Positiven</w:t>
            </w:r>
            <w:r>
              <w:rPr>
                <w:sz w:val="22"/>
                <w:szCs w:val="22"/>
              </w:rPr>
              <w:softHyphen/>
              <w:t>anteil</w:t>
            </w:r>
            <w:proofErr w:type="spellEnd"/>
            <w:r>
              <w:rPr>
                <w:sz w:val="22"/>
                <w:szCs w:val="22"/>
              </w:rPr>
              <w:t xml:space="preserve"> leicht gesunken.</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t>Kapazitäten nach wie vor vorhanden.</w:t>
            </w:r>
          </w:p>
          <w:p>
            <w:pPr>
              <w:pStyle w:val="Listenabsatz"/>
              <w:numPr>
                <w:ilvl w:val="1"/>
                <w:numId w:val="5"/>
              </w:numPr>
              <w:ind w:left="924" w:hanging="357"/>
              <w:rPr>
                <w:sz w:val="22"/>
                <w:szCs w:val="22"/>
              </w:rPr>
            </w:pPr>
            <w:r>
              <w:rPr>
                <w:sz w:val="22"/>
                <w:szCs w:val="22"/>
              </w:rPr>
              <w:t>Testzahlerfassung-VOC</w:t>
            </w:r>
          </w:p>
          <w:p>
            <w:pPr>
              <w:pStyle w:val="Listenabsatz"/>
              <w:numPr>
                <w:ilvl w:val="2"/>
                <w:numId w:val="5"/>
              </w:numPr>
              <w:ind w:left="1491" w:hanging="357"/>
              <w:rPr>
                <w:sz w:val="22"/>
                <w:szCs w:val="22"/>
              </w:rPr>
            </w:pPr>
            <w:r>
              <w:rPr>
                <w:sz w:val="22"/>
                <w:szCs w:val="22"/>
              </w:rPr>
              <w:t>Weiterhin sehr hoher Anteil von B.1.1.7 (92%)</w:t>
            </w:r>
          </w:p>
          <w:p>
            <w:pPr>
              <w:pStyle w:val="Listenabsatz"/>
              <w:numPr>
                <w:ilvl w:val="2"/>
                <w:numId w:val="5"/>
              </w:numPr>
              <w:ind w:left="1491" w:hanging="357"/>
              <w:rPr>
                <w:sz w:val="22"/>
                <w:szCs w:val="22"/>
              </w:rPr>
            </w:pPr>
            <w:r>
              <w:rPr>
                <w:sz w:val="22"/>
                <w:szCs w:val="22"/>
              </w:rPr>
              <w:t>Tests auf VOC bei 52% aller übermittelten positiven PCR-Testungen</w:t>
            </w:r>
          </w:p>
          <w:p>
            <w:pPr>
              <w:pStyle w:val="Listenabsatz"/>
              <w:numPr>
                <w:ilvl w:val="1"/>
                <w:numId w:val="5"/>
              </w:numPr>
              <w:ind w:left="924" w:hanging="357"/>
              <w:rPr>
                <w:sz w:val="22"/>
                <w:szCs w:val="22"/>
              </w:rPr>
            </w:pPr>
            <w:r>
              <w:rPr>
                <w:sz w:val="22"/>
                <w:szCs w:val="22"/>
              </w:rPr>
              <w:t>POCT in Einrichtungen</w:t>
            </w:r>
          </w:p>
          <w:p>
            <w:pPr>
              <w:pStyle w:val="Listenabsatz"/>
              <w:numPr>
                <w:ilvl w:val="2"/>
                <w:numId w:val="5"/>
              </w:numPr>
              <w:ind w:left="1491" w:hanging="357"/>
              <w:rPr>
                <w:sz w:val="22"/>
                <w:szCs w:val="22"/>
              </w:rPr>
            </w:pPr>
            <w:r>
              <w:rPr>
                <w:sz w:val="22"/>
                <w:szCs w:val="22"/>
              </w:rPr>
              <w:t>Aus 358 Einrichtungen 728.197 POCT erfasst</w:t>
            </w:r>
          </w:p>
          <w:p>
            <w:pPr>
              <w:pStyle w:val="Listenabsatz"/>
              <w:numPr>
                <w:ilvl w:val="2"/>
                <w:numId w:val="5"/>
              </w:numPr>
              <w:ind w:left="1491" w:hanging="357"/>
              <w:rPr>
                <w:sz w:val="22"/>
                <w:szCs w:val="22"/>
              </w:rPr>
            </w:pPr>
            <w:r>
              <w:rPr>
                <w:sz w:val="22"/>
                <w:szCs w:val="22"/>
              </w:rPr>
              <w:t xml:space="preserve">davon 0,16% positiv, </w:t>
            </w:r>
          </w:p>
          <w:p>
            <w:pPr>
              <w:pStyle w:val="Listenabsatz"/>
              <w:numPr>
                <w:ilvl w:val="2"/>
                <w:numId w:val="5"/>
              </w:numPr>
              <w:ind w:left="1491" w:hanging="357"/>
              <w:rPr>
                <w:sz w:val="22"/>
                <w:szCs w:val="22"/>
              </w:rPr>
            </w:pPr>
            <w:r>
              <w:rPr>
                <w:sz w:val="22"/>
                <w:szCs w:val="22"/>
              </w:rPr>
              <w:t xml:space="preserve">davon 84,7% in PCR gegangen </w:t>
            </w:r>
          </w:p>
          <w:p>
            <w:pPr>
              <w:pStyle w:val="Listenabsatz"/>
              <w:numPr>
                <w:ilvl w:val="2"/>
                <w:numId w:val="5"/>
              </w:numPr>
              <w:ind w:left="1491" w:hanging="357"/>
              <w:rPr>
                <w:sz w:val="22"/>
                <w:szCs w:val="22"/>
              </w:rPr>
            </w:pPr>
            <w:r>
              <w:rPr>
                <w:sz w:val="22"/>
                <w:szCs w:val="22"/>
              </w:rPr>
              <w:t>davon 55,1% als positiv bestätigt übermittelt.</w:t>
            </w:r>
          </w:p>
          <w:p>
            <w:pPr>
              <w:pStyle w:val="Listenabsatz"/>
              <w:ind w:left="1080"/>
              <w:rPr>
                <w:sz w:val="22"/>
                <w:szCs w:val="22"/>
              </w:rPr>
            </w:pPr>
          </w:p>
          <w:p>
            <w:pPr>
              <w:pStyle w:val="Listenabsatz"/>
              <w:ind w:left="453"/>
              <w:rPr>
                <w:sz w:val="22"/>
                <w:szCs w:val="22"/>
              </w:rPr>
            </w:pPr>
            <w:r>
              <w:rPr>
                <w:b/>
                <w:sz w:val="22"/>
                <w:szCs w:val="22"/>
              </w:rPr>
              <w:t>ARS-Daten</w:t>
            </w:r>
            <w:r>
              <w:rPr>
                <w:sz w:val="22"/>
                <w:szCs w:val="22"/>
              </w:rPr>
              <w:t xml:space="preserve"> (Folien </w:t>
            </w:r>
            <w:hyperlink r:id="rId13"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Anzahl Testungen und </w:t>
            </w:r>
            <w:proofErr w:type="spellStart"/>
            <w:r>
              <w:rPr>
                <w:sz w:val="22"/>
                <w:szCs w:val="22"/>
              </w:rPr>
              <w:t>Positivenanteile</w:t>
            </w:r>
            <w:proofErr w:type="spellEnd"/>
            <w:r>
              <w:rPr>
                <w:sz w:val="22"/>
                <w:szCs w:val="22"/>
              </w:rPr>
              <w:t xml:space="preserve">  </w:t>
            </w:r>
          </w:p>
          <w:p>
            <w:pPr>
              <w:pStyle w:val="Listenabsatz"/>
              <w:numPr>
                <w:ilvl w:val="2"/>
                <w:numId w:val="5"/>
              </w:numPr>
              <w:ind w:left="1491" w:hanging="357"/>
              <w:rPr>
                <w:sz w:val="22"/>
                <w:szCs w:val="22"/>
              </w:rPr>
            </w:pPr>
            <w:r>
              <w:rPr>
                <w:sz w:val="22"/>
                <w:szCs w:val="22"/>
              </w:rPr>
              <w:t>Leichter Rückgang der positiven Anteile, in KW 17 knapp über 10%.</w:t>
            </w:r>
          </w:p>
          <w:p>
            <w:pPr>
              <w:pStyle w:val="Listenabsatz"/>
              <w:numPr>
                <w:ilvl w:val="1"/>
                <w:numId w:val="5"/>
              </w:numPr>
              <w:ind w:left="924" w:hanging="357"/>
              <w:rPr>
                <w:sz w:val="22"/>
                <w:szCs w:val="22"/>
              </w:rPr>
            </w:pPr>
            <w:r>
              <w:rPr>
                <w:sz w:val="22"/>
                <w:szCs w:val="22"/>
              </w:rPr>
              <w:t xml:space="preserve">Anzahl Testungen und </w:t>
            </w:r>
            <w:proofErr w:type="spellStart"/>
            <w:r>
              <w:rPr>
                <w:sz w:val="22"/>
                <w:szCs w:val="22"/>
              </w:rPr>
              <w:t>Positivenanteile</w:t>
            </w:r>
            <w:proofErr w:type="spellEnd"/>
            <w:r>
              <w:rPr>
                <w:sz w:val="22"/>
                <w:szCs w:val="22"/>
              </w:rPr>
              <w:t xml:space="preserve"> nach Altersgruppe</w:t>
            </w:r>
          </w:p>
          <w:p>
            <w:pPr>
              <w:pStyle w:val="Listenabsatz"/>
              <w:numPr>
                <w:ilvl w:val="2"/>
                <w:numId w:val="5"/>
              </w:numPr>
              <w:ind w:left="1491" w:hanging="357"/>
              <w:rPr>
                <w:sz w:val="22"/>
                <w:szCs w:val="22"/>
              </w:rPr>
            </w:pPr>
            <w:r>
              <w:rPr>
                <w:sz w:val="22"/>
                <w:szCs w:val="22"/>
              </w:rPr>
              <w:t>Keine großen Änderungen</w:t>
            </w:r>
          </w:p>
          <w:p>
            <w:pPr>
              <w:pStyle w:val="Listenabsatz"/>
              <w:numPr>
                <w:ilvl w:val="2"/>
                <w:numId w:val="5"/>
              </w:numPr>
              <w:ind w:left="1491" w:hanging="357"/>
              <w:rPr>
                <w:sz w:val="22"/>
                <w:szCs w:val="22"/>
              </w:rPr>
            </w:pPr>
            <w:r>
              <w:rPr>
                <w:sz w:val="22"/>
                <w:szCs w:val="22"/>
              </w:rPr>
              <w:t>Höchste Anzahl Tests bei &gt;</w:t>
            </w:r>
            <w:proofErr w:type="gramStart"/>
            <w:r>
              <w:rPr>
                <w:sz w:val="22"/>
                <w:szCs w:val="22"/>
              </w:rPr>
              <w:t>80 Jährigen</w:t>
            </w:r>
            <w:proofErr w:type="gramEnd"/>
            <w:r>
              <w:rPr>
                <w:sz w:val="22"/>
                <w:szCs w:val="22"/>
              </w:rPr>
              <w:t xml:space="preserve">, </w:t>
            </w:r>
            <w:proofErr w:type="spellStart"/>
            <w:r>
              <w:rPr>
                <w:sz w:val="22"/>
                <w:szCs w:val="22"/>
              </w:rPr>
              <w:t>Positiven</w:t>
            </w:r>
            <w:r>
              <w:rPr>
                <w:sz w:val="22"/>
                <w:szCs w:val="22"/>
              </w:rPr>
              <w:softHyphen/>
              <w:t>anteile</w:t>
            </w:r>
            <w:proofErr w:type="spellEnd"/>
            <w:r>
              <w:rPr>
                <w:sz w:val="22"/>
                <w:szCs w:val="22"/>
              </w:rPr>
              <w:t xml:space="preserve"> gehen in dieser Altersgruppe wieder zurück.</w:t>
            </w:r>
          </w:p>
          <w:p>
            <w:pPr>
              <w:pStyle w:val="Listenabsatz"/>
              <w:numPr>
                <w:ilvl w:val="1"/>
                <w:numId w:val="5"/>
              </w:numPr>
              <w:ind w:left="924" w:hanging="357"/>
              <w:rPr>
                <w:sz w:val="22"/>
                <w:szCs w:val="22"/>
              </w:rPr>
            </w:pPr>
            <w:proofErr w:type="spellStart"/>
            <w:r>
              <w:rPr>
                <w:sz w:val="22"/>
                <w:szCs w:val="22"/>
              </w:rPr>
              <w:t>Positivenanteil</w:t>
            </w:r>
            <w:proofErr w:type="spellEnd"/>
            <w:r>
              <w:rPr>
                <w:sz w:val="22"/>
                <w:szCs w:val="22"/>
              </w:rPr>
              <w:t xml:space="preserve"> nach Altersgruppe in Bundesländern</w:t>
            </w:r>
          </w:p>
          <w:p>
            <w:pPr>
              <w:pStyle w:val="Listenabsatz"/>
              <w:numPr>
                <w:ilvl w:val="2"/>
                <w:numId w:val="5"/>
              </w:numPr>
              <w:ind w:left="1491" w:hanging="357"/>
              <w:rPr>
                <w:sz w:val="22"/>
                <w:szCs w:val="22"/>
              </w:rPr>
            </w:pPr>
            <w:r>
              <w:rPr>
                <w:sz w:val="22"/>
                <w:szCs w:val="22"/>
              </w:rPr>
              <w:t>In BL mit guter Abdeckung (unterschiedliche Repräsentativität der BL in ARS)</w:t>
            </w:r>
          </w:p>
          <w:p>
            <w:pPr>
              <w:pStyle w:val="Listenabsatz"/>
              <w:numPr>
                <w:ilvl w:val="2"/>
                <w:numId w:val="5"/>
              </w:numPr>
              <w:ind w:left="1491" w:hanging="357"/>
              <w:rPr>
                <w:sz w:val="22"/>
                <w:szCs w:val="22"/>
              </w:rPr>
            </w:pPr>
            <w:r>
              <w:rPr>
                <w:sz w:val="22"/>
                <w:szCs w:val="22"/>
              </w:rPr>
              <w:t>Anteil positiver Testungen ist bei 5-</w:t>
            </w:r>
            <w:proofErr w:type="gramStart"/>
            <w:r>
              <w:rPr>
                <w:sz w:val="22"/>
                <w:szCs w:val="22"/>
              </w:rPr>
              <w:t>14 Jährigen</w:t>
            </w:r>
            <w:proofErr w:type="gramEnd"/>
            <w:r>
              <w:rPr>
                <w:sz w:val="22"/>
                <w:szCs w:val="22"/>
              </w:rPr>
              <w:t xml:space="preserve"> am höchsten, außer in Berlin, was an der geringen Abdeckung im ambulanten Bereich in Berlin liegt.</w:t>
            </w:r>
          </w:p>
          <w:p>
            <w:pPr>
              <w:pStyle w:val="Listenabsatz"/>
              <w:numPr>
                <w:ilvl w:val="1"/>
                <w:numId w:val="5"/>
              </w:numPr>
              <w:ind w:left="924" w:hanging="357"/>
              <w:rPr>
                <w:sz w:val="22"/>
                <w:szCs w:val="22"/>
              </w:rPr>
            </w:pPr>
            <w:r>
              <w:rPr>
                <w:sz w:val="22"/>
                <w:szCs w:val="22"/>
              </w:rPr>
              <w:t>Altersstratifizierte Auswertungen im stationären Bereich</w:t>
            </w:r>
          </w:p>
          <w:p>
            <w:pPr>
              <w:pStyle w:val="Listenabsatz"/>
              <w:numPr>
                <w:ilvl w:val="2"/>
                <w:numId w:val="5"/>
              </w:numPr>
              <w:ind w:left="1491" w:hanging="357"/>
              <w:rPr>
                <w:sz w:val="22"/>
                <w:szCs w:val="22"/>
              </w:rPr>
            </w:pPr>
            <w:r>
              <w:rPr>
                <w:sz w:val="22"/>
                <w:szCs w:val="22"/>
              </w:rPr>
              <w:t xml:space="preserve">Auf Normalstation: In KW 9 kreuzt der </w:t>
            </w:r>
            <w:proofErr w:type="spellStart"/>
            <w:r>
              <w:rPr>
                <w:sz w:val="22"/>
                <w:szCs w:val="22"/>
              </w:rPr>
              <w:t>Positivenanteil</w:t>
            </w:r>
            <w:proofErr w:type="spellEnd"/>
            <w:r>
              <w:rPr>
                <w:sz w:val="22"/>
                <w:szCs w:val="22"/>
              </w:rPr>
              <w:t xml:space="preserve"> der &gt;</w:t>
            </w:r>
            <w:proofErr w:type="gramStart"/>
            <w:r>
              <w:rPr>
                <w:sz w:val="22"/>
                <w:szCs w:val="22"/>
              </w:rPr>
              <w:t>80 Jährigen</w:t>
            </w:r>
            <w:proofErr w:type="gramEnd"/>
            <w:r>
              <w:rPr>
                <w:sz w:val="22"/>
                <w:szCs w:val="22"/>
              </w:rPr>
              <w:t xml:space="preserve"> die anderen Altersgruppen.</w:t>
            </w:r>
          </w:p>
          <w:p>
            <w:pPr>
              <w:pStyle w:val="Listenabsatz"/>
              <w:numPr>
                <w:ilvl w:val="2"/>
                <w:numId w:val="5"/>
              </w:numPr>
              <w:ind w:left="1491" w:hanging="357"/>
              <w:rPr>
                <w:sz w:val="22"/>
                <w:szCs w:val="22"/>
              </w:rPr>
            </w:pPr>
            <w:r>
              <w:rPr>
                <w:sz w:val="22"/>
                <w:szCs w:val="22"/>
              </w:rPr>
              <w:t xml:space="preserve">Auf ITS kreuzt der </w:t>
            </w:r>
            <w:proofErr w:type="spellStart"/>
            <w:r>
              <w:rPr>
                <w:sz w:val="22"/>
                <w:szCs w:val="22"/>
              </w:rPr>
              <w:t>Positivenanteil</w:t>
            </w:r>
            <w:proofErr w:type="spellEnd"/>
            <w:r>
              <w:rPr>
                <w:sz w:val="22"/>
                <w:szCs w:val="22"/>
              </w:rPr>
              <w:t xml:space="preserve"> der &gt;</w:t>
            </w:r>
            <w:proofErr w:type="gramStart"/>
            <w:r>
              <w:rPr>
                <w:sz w:val="22"/>
                <w:szCs w:val="22"/>
              </w:rPr>
              <w:t>80 Jährigen</w:t>
            </w:r>
            <w:proofErr w:type="gramEnd"/>
            <w:r>
              <w:rPr>
                <w:sz w:val="22"/>
                <w:szCs w:val="22"/>
              </w:rPr>
              <w:t xml:space="preserve"> etwas früher, in KW 7 die </w:t>
            </w:r>
            <w:proofErr w:type="spellStart"/>
            <w:r>
              <w:rPr>
                <w:sz w:val="22"/>
                <w:szCs w:val="22"/>
              </w:rPr>
              <w:t>Positivenanteile</w:t>
            </w:r>
            <w:proofErr w:type="spellEnd"/>
            <w:r>
              <w:rPr>
                <w:sz w:val="22"/>
                <w:szCs w:val="22"/>
              </w:rPr>
              <w:t xml:space="preserve"> der AG 35-59 und 60-79.</w:t>
            </w:r>
          </w:p>
          <w:p>
            <w:pPr>
              <w:pStyle w:val="Listenabsatz"/>
              <w:numPr>
                <w:ilvl w:val="2"/>
                <w:numId w:val="5"/>
              </w:numPr>
              <w:ind w:left="1491" w:hanging="357"/>
              <w:rPr>
                <w:sz w:val="22"/>
                <w:szCs w:val="22"/>
              </w:rPr>
            </w:pPr>
            <w:r>
              <w:rPr>
                <w:sz w:val="22"/>
                <w:szCs w:val="22"/>
              </w:rPr>
              <w:t>Bei den 5-</w:t>
            </w:r>
            <w:proofErr w:type="gramStart"/>
            <w:r>
              <w:rPr>
                <w:sz w:val="22"/>
                <w:szCs w:val="22"/>
              </w:rPr>
              <w:t>14 Jährigen</w:t>
            </w:r>
            <w:proofErr w:type="gramEnd"/>
            <w:r>
              <w:rPr>
                <w:sz w:val="22"/>
                <w:szCs w:val="22"/>
              </w:rPr>
              <w:t xml:space="preserve"> ist ein Peak zu beobachten, man muss dabei das sehr kleine N beachten.</w:t>
            </w:r>
          </w:p>
          <w:p>
            <w:pPr>
              <w:pStyle w:val="Listenabsatz"/>
              <w:numPr>
                <w:ilvl w:val="1"/>
                <w:numId w:val="5"/>
              </w:numPr>
              <w:ind w:left="924" w:hanging="357"/>
              <w:rPr>
                <w:sz w:val="22"/>
                <w:szCs w:val="22"/>
              </w:rPr>
            </w:pPr>
            <w:r>
              <w:rPr>
                <w:sz w:val="22"/>
                <w:szCs w:val="22"/>
              </w:rPr>
              <w:lastRenderedPageBreak/>
              <w:t>B.1.1.7 (Typisierungs-PCR)</w:t>
            </w:r>
          </w:p>
          <w:p>
            <w:pPr>
              <w:pStyle w:val="Listenabsatz"/>
              <w:numPr>
                <w:ilvl w:val="2"/>
                <w:numId w:val="5"/>
              </w:numPr>
              <w:ind w:left="1491" w:hanging="357"/>
              <w:rPr>
                <w:sz w:val="22"/>
                <w:szCs w:val="22"/>
              </w:rPr>
            </w:pPr>
            <w:r>
              <w:rPr>
                <w:sz w:val="22"/>
                <w:szCs w:val="22"/>
              </w:rPr>
              <w:t>Keine große Veränderung, Anteil deutlich &gt; 95%</w:t>
            </w:r>
          </w:p>
          <w:p>
            <w:pPr>
              <w:pStyle w:val="Listenabsatz"/>
              <w:numPr>
                <w:ilvl w:val="2"/>
                <w:numId w:val="5"/>
              </w:numPr>
              <w:ind w:left="1491" w:hanging="357"/>
              <w:rPr>
                <w:sz w:val="22"/>
                <w:szCs w:val="22"/>
              </w:rPr>
            </w:pPr>
            <w:r>
              <w:rPr>
                <w:sz w:val="22"/>
                <w:szCs w:val="22"/>
              </w:rPr>
              <w:t>Dunkle Balken bezeichnen Testungen, bei denen keine weitere Typisierung stattgefunden hat.</w:t>
            </w:r>
          </w:p>
          <w:p>
            <w:pPr>
              <w:pStyle w:val="Listenabsatz"/>
              <w:numPr>
                <w:ilvl w:val="2"/>
                <w:numId w:val="5"/>
              </w:numPr>
              <w:ind w:left="1491" w:hanging="357"/>
              <w:rPr>
                <w:sz w:val="22"/>
                <w:szCs w:val="22"/>
              </w:rPr>
            </w:pPr>
            <w:r>
              <w:rPr>
                <w:sz w:val="22"/>
                <w:szCs w:val="22"/>
              </w:rPr>
              <w:t>Aufgesplittet nach Arztpraxen, KH und Anderen: in den jeweiligen Bereichen wird ein Teil nicht typisiert.</w:t>
            </w:r>
          </w:p>
          <w:p>
            <w:pPr>
              <w:pStyle w:val="Listenabsatz"/>
              <w:numPr>
                <w:ilvl w:val="2"/>
                <w:numId w:val="5"/>
              </w:numPr>
              <w:ind w:left="1491" w:hanging="357"/>
              <w:rPr>
                <w:sz w:val="22"/>
                <w:szCs w:val="22"/>
              </w:rPr>
            </w:pPr>
            <w:r>
              <w:rPr>
                <w:sz w:val="22"/>
                <w:szCs w:val="22"/>
              </w:rPr>
              <w:t xml:space="preserve">Vereinzelt auch Nachweise sonstiger </w:t>
            </w:r>
            <w:proofErr w:type="spellStart"/>
            <w:r>
              <w:rPr>
                <w:sz w:val="22"/>
                <w:szCs w:val="22"/>
              </w:rPr>
              <w:t>VoC</w:t>
            </w:r>
            <w:proofErr w:type="spellEnd"/>
            <w:r>
              <w:rPr>
                <w:sz w:val="22"/>
                <w:szCs w:val="22"/>
              </w:rPr>
              <w:t>.</w:t>
            </w:r>
          </w:p>
          <w:p>
            <w:pPr>
              <w:pStyle w:val="Listenabsatz"/>
              <w:numPr>
                <w:ilvl w:val="1"/>
                <w:numId w:val="5"/>
              </w:numPr>
              <w:ind w:left="924" w:hanging="357"/>
              <w:rPr>
                <w:sz w:val="22"/>
                <w:szCs w:val="22"/>
              </w:rPr>
            </w:pPr>
            <w:r>
              <w:rPr>
                <w:sz w:val="22"/>
                <w:szCs w:val="22"/>
              </w:rPr>
              <w:t>Ausbrüche Altenheime und Krankenhäuser</w:t>
            </w:r>
          </w:p>
          <w:p>
            <w:pPr>
              <w:pStyle w:val="Listenabsatz"/>
              <w:numPr>
                <w:ilvl w:val="2"/>
                <w:numId w:val="5"/>
              </w:numPr>
              <w:ind w:left="1491" w:hanging="357"/>
              <w:rPr>
                <w:sz w:val="22"/>
                <w:szCs w:val="22"/>
              </w:rPr>
            </w:pPr>
            <w:r>
              <w:rPr>
                <w:sz w:val="22"/>
                <w:szCs w:val="22"/>
              </w:rPr>
              <w:t>Relativ konstantes Bild in den letzten Wochen</w:t>
            </w:r>
          </w:p>
          <w:p>
            <w:pPr>
              <w:pStyle w:val="Listenabsatz"/>
              <w:numPr>
                <w:ilvl w:val="2"/>
                <w:numId w:val="5"/>
              </w:numPr>
              <w:ind w:left="1491" w:hanging="357"/>
              <w:rPr>
                <w:sz w:val="22"/>
                <w:szCs w:val="22"/>
              </w:rPr>
            </w:pPr>
            <w:r>
              <w:rPr>
                <w:sz w:val="22"/>
                <w:szCs w:val="22"/>
              </w:rPr>
              <w:t>Pro Woche ca. 50 Ausbrüche bei Alten- und Pflegeheimen, im nosokomialen Setting knapp unter 100 Ausbrüchen.</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Zahlen zum DIVI-Intensivregister </w:t>
            </w:r>
            <w:r>
              <w:rPr>
                <w:b/>
                <w:i/>
                <w:color w:val="D99594" w:themeColor="accent2" w:themeTint="99"/>
                <w:sz w:val="20"/>
                <w:szCs w:val="20"/>
              </w:rPr>
              <w:t>(nur mittwochs)</w:t>
            </w:r>
            <w:r>
              <w:rPr>
                <w:color w:val="D99594" w:themeColor="accent2" w:themeTint="99"/>
                <w:sz w:val="22"/>
                <w:szCs w:val="22"/>
              </w:rPr>
              <w:t xml:space="preserve"> </w:t>
            </w:r>
            <w:r>
              <w:rPr>
                <w:sz w:val="22"/>
                <w:szCs w:val="22"/>
              </w:rPr>
              <w:t xml:space="preserve">(Folien </w:t>
            </w:r>
            <w:hyperlink r:id="rId14"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COVID-19-Intensivpflichtige </w:t>
            </w:r>
          </w:p>
          <w:p>
            <w:pPr>
              <w:pStyle w:val="Listenabsatz"/>
              <w:numPr>
                <w:ilvl w:val="2"/>
                <w:numId w:val="5"/>
              </w:numPr>
              <w:ind w:left="1491" w:hanging="357"/>
              <w:rPr>
                <w:sz w:val="22"/>
                <w:szCs w:val="22"/>
              </w:rPr>
            </w:pPr>
            <w:r>
              <w:rPr>
                <w:sz w:val="22"/>
                <w:szCs w:val="22"/>
              </w:rPr>
              <w:t>4.850 Patienten, erster Rückgang bzw. Plateau</w:t>
            </w:r>
          </w:p>
          <w:p>
            <w:pPr>
              <w:pStyle w:val="Listenabsatz"/>
              <w:numPr>
                <w:ilvl w:val="2"/>
                <w:numId w:val="5"/>
              </w:numPr>
              <w:ind w:left="1491" w:hanging="357"/>
              <w:rPr>
                <w:sz w:val="22"/>
                <w:szCs w:val="22"/>
              </w:rPr>
            </w:pPr>
            <w:r>
              <w:rPr>
                <w:sz w:val="22"/>
                <w:szCs w:val="22"/>
              </w:rPr>
              <w:t>Ca. 200 Pateinten weniger als letzte Woche</w:t>
            </w:r>
          </w:p>
          <w:p>
            <w:pPr>
              <w:pStyle w:val="Listenabsatz"/>
              <w:numPr>
                <w:ilvl w:val="2"/>
                <w:numId w:val="5"/>
              </w:numPr>
              <w:ind w:left="1491" w:hanging="357"/>
              <w:rPr>
                <w:sz w:val="22"/>
                <w:szCs w:val="22"/>
              </w:rPr>
            </w:pPr>
            <w:r>
              <w:rPr>
                <w:sz w:val="22"/>
                <w:szCs w:val="22"/>
              </w:rPr>
              <w:t>Weiterhin hohe Dynamik an Zu-/Abgängen und Verlegungen</w:t>
            </w:r>
          </w:p>
          <w:p>
            <w:pPr>
              <w:pStyle w:val="Listenabsatz"/>
              <w:numPr>
                <w:ilvl w:val="2"/>
                <w:numId w:val="5"/>
              </w:numPr>
              <w:ind w:left="1491" w:hanging="357"/>
              <w:rPr>
                <w:sz w:val="22"/>
                <w:szCs w:val="22"/>
              </w:rPr>
            </w:pPr>
            <w:r>
              <w:rPr>
                <w:sz w:val="22"/>
                <w:szCs w:val="22"/>
              </w:rPr>
              <w:t>Schweregrad: bei ca. 85% invasive Beatmung notwendig</w:t>
            </w:r>
          </w:p>
          <w:p>
            <w:pPr>
              <w:pStyle w:val="Listenabsatz"/>
              <w:numPr>
                <w:ilvl w:val="2"/>
                <w:numId w:val="5"/>
              </w:numPr>
              <w:ind w:left="1491" w:hanging="357"/>
              <w:rPr>
                <w:sz w:val="22"/>
                <w:szCs w:val="22"/>
              </w:rPr>
            </w:pPr>
            <w:r>
              <w:rPr>
                <w:sz w:val="22"/>
                <w:szCs w:val="22"/>
              </w:rPr>
              <w:t>Rückgang betrifft im Moment eher die leichten Fälle.</w:t>
            </w:r>
          </w:p>
          <w:p>
            <w:pPr>
              <w:pStyle w:val="Listenabsatz"/>
              <w:numPr>
                <w:ilvl w:val="1"/>
                <w:numId w:val="5"/>
              </w:numPr>
              <w:ind w:left="924" w:hanging="357"/>
              <w:rPr>
                <w:sz w:val="22"/>
                <w:szCs w:val="22"/>
              </w:rPr>
            </w:pPr>
            <w:r>
              <w:rPr>
                <w:sz w:val="22"/>
                <w:szCs w:val="22"/>
              </w:rPr>
              <w:t>Anteil der COVID-19 Patienten an der Zahl betreibbarer ITS-Betten nach Region</w:t>
            </w:r>
          </w:p>
          <w:p>
            <w:pPr>
              <w:pStyle w:val="Listenabsatz"/>
              <w:numPr>
                <w:ilvl w:val="2"/>
                <w:numId w:val="5"/>
              </w:numPr>
              <w:ind w:left="1491" w:hanging="357"/>
              <w:rPr>
                <w:sz w:val="22"/>
                <w:szCs w:val="22"/>
              </w:rPr>
            </w:pPr>
            <w:r>
              <w:rPr>
                <w:sz w:val="22"/>
                <w:szCs w:val="22"/>
              </w:rPr>
              <w:t>Nord-West: eher Plateau</w:t>
            </w:r>
          </w:p>
          <w:p>
            <w:pPr>
              <w:pStyle w:val="Listenabsatz"/>
              <w:numPr>
                <w:ilvl w:val="2"/>
                <w:numId w:val="5"/>
              </w:numPr>
              <w:ind w:left="1491" w:hanging="357"/>
              <w:rPr>
                <w:sz w:val="22"/>
                <w:szCs w:val="22"/>
              </w:rPr>
            </w:pPr>
            <w:r>
              <w:rPr>
                <w:sz w:val="22"/>
                <w:szCs w:val="22"/>
              </w:rPr>
              <w:t>Nord-Ost: leichte Reduktion des Anteils</w:t>
            </w:r>
          </w:p>
          <w:p>
            <w:pPr>
              <w:pStyle w:val="Listenabsatz"/>
              <w:numPr>
                <w:ilvl w:val="2"/>
                <w:numId w:val="5"/>
              </w:numPr>
              <w:ind w:left="1491" w:hanging="357"/>
              <w:rPr>
                <w:sz w:val="22"/>
                <w:szCs w:val="22"/>
              </w:rPr>
            </w:pPr>
            <w:r>
              <w:rPr>
                <w:sz w:val="22"/>
                <w:szCs w:val="22"/>
              </w:rPr>
              <w:t>Mitte: großer Rückgang in Thüringen, in den anderen BL Plateau oder leichter Anstieg</w:t>
            </w:r>
          </w:p>
          <w:p>
            <w:pPr>
              <w:pStyle w:val="Listenabsatz"/>
              <w:numPr>
                <w:ilvl w:val="2"/>
                <w:numId w:val="5"/>
              </w:numPr>
              <w:ind w:left="1491" w:hanging="357"/>
              <w:rPr>
                <w:sz w:val="22"/>
                <w:szCs w:val="22"/>
              </w:rPr>
            </w:pPr>
            <w:r>
              <w:rPr>
                <w:sz w:val="22"/>
                <w:szCs w:val="22"/>
              </w:rPr>
              <w:t>Süd: in BW weiterhin Anstieg, in Bayern Plateau</w:t>
            </w:r>
          </w:p>
          <w:p>
            <w:pPr>
              <w:pStyle w:val="Listenabsatz"/>
              <w:numPr>
                <w:ilvl w:val="2"/>
                <w:numId w:val="5"/>
              </w:numPr>
              <w:ind w:left="1491" w:hanging="357"/>
              <w:rPr>
                <w:sz w:val="22"/>
                <w:szCs w:val="22"/>
              </w:rPr>
            </w:pPr>
            <w:r>
              <w:rPr>
                <w:sz w:val="22"/>
                <w:szCs w:val="22"/>
              </w:rPr>
              <w:t>Heterogenes Bild: leichter Rückgang, Plateau oder noch Anstieg</w:t>
            </w:r>
          </w:p>
          <w:p>
            <w:pPr>
              <w:pStyle w:val="Listenabsatz"/>
              <w:numPr>
                <w:ilvl w:val="1"/>
                <w:numId w:val="5"/>
              </w:numPr>
              <w:ind w:left="924" w:hanging="357"/>
              <w:rPr>
                <w:sz w:val="22"/>
                <w:szCs w:val="22"/>
              </w:rPr>
            </w:pPr>
            <w:r>
              <w:rPr>
                <w:sz w:val="22"/>
                <w:szCs w:val="22"/>
              </w:rPr>
              <w:t>Aktuelle Altersverteilung auf ITS</w:t>
            </w:r>
          </w:p>
          <w:p>
            <w:pPr>
              <w:pStyle w:val="Listenabsatz"/>
              <w:numPr>
                <w:ilvl w:val="2"/>
                <w:numId w:val="5"/>
              </w:numPr>
              <w:ind w:left="1491" w:hanging="357"/>
              <w:rPr>
                <w:sz w:val="22"/>
                <w:szCs w:val="22"/>
              </w:rPr>
            </w:pPr>
            <w:r>
              <w:rPr>
                <w:sz w:val="22"/>
                <w:szCs w:val="22"/>
              </w:rPr>
              <w:t>Daten erst seit letztem Donnerstag verfügbar.</w:t>
            </w:r>
          </w:p>
          <w:p>
            <w:pPr>
              <w:pStyle w:val="Listenabsatz"/>
              <w:numPr>
                <w:ilvl w:val="2"/>
                <w:numId w:val="5"/>
              </w:numPr>
              <w:ind w:left="1491" w:hanging="357"/>
              <w:rPr>
                <w:sz w:val="22"/>
                <w:szCs w:val="22"/>
              </w:rPr>
            </w:pPr>
            <w:r>
              <w:rPr>
                <w:sz w:val="22"/>
                <w:szCs w:val="22"/>
              </w:rPr>
              <w:t xml:space="preserve">Anteil der Intensivbereiche mit Altersangabe: 54% </w:t>
            </w:r>
          </w:p>
          <w:p>
            <w:pPr>
              <w:pStyle w:val="Listenabsatz"/>
              <w:numPr>
                <w:ilvl w:val="2"/>
                <w:numId w:val="5"/>
              </w:numPr>
              <w:ind w:left="1491" w:hanging="357"/>
              <w:rPr>
                <w:sz w:val="22"/>
                <w:szCs w:val="22"/>
              </w:rPr>
            </w:pPr>
            <w:r>
              <w:rPr>
                <w:sz w:val="22"/>
                <w:szCs w:val="22"/>
              </w:rPr>
              <w:t>Von 77% der COVID-19 Patienten wurden Alters</w:t>
            </w:r>
            <w:r>
              <w:rPr>
                <w:sz w:val="22"/>
                <w:szCs w:val="22"/>
              </w:rPr>
              <w:softHyphen/>
              <w:t>angaben übermittelt.</w:t>
            </w:r>
          </w:p>
          <w:p>
            <w:pPr>
              <w:pStyle w:val="Listenabsatz"/>
              <w:numPr>
                <w:ilvl w:val="2"/>
                <w:numId w:val="5"/>
              </w:numPr>
              <w:ind w:left="1491" w:hanging="357"/>
              <w:rPr>
                <w:sz w:val="22"/>
                <w:szCs w:val="22"/>
              </w:rPr>
            </w:pPr>
            <w:r>
              <w:rPr>
                <w:sz w:val="22"/>
                <w:szCs w:val="22"/>
              </w:rPr>
              <w:t>Ca. 30% gehören zur Altersgruppe der 60-</w:t>
            </w:r>
            <w:proofErr w:type="gramStart"/>
            <w:r>
              <w:rPr>
                <w:sz w:val="22"/>
                <w:szCs w:val="22"/>
              </w:rPr>
              <w:t>69 Jährigen</w:t>
            </w:r>
            <w:proofErr w:type="gramEnd"/>
            <w:r>
              <w:rPr>
                <w:sz w:val="22"/>
                <w:szCs w:val="22"/>
              </w:rPr>
              <w:t>, ein Drittel ist &lt; 60 Jahre, der Rest &gt;70 Jahre (hauptsächlich zwischen 70-79 Jahre).</w:t>
            </w:r>
          </w:p>
          <w:p>
            <w:pPr>
              <w:pStyle w:val="Listenabsatz"/>
              <w:numPr>
                <w:ilvl w:val="2"/>
                <w:numId w:val="5"/>
              </w:numPr>
              <w:ind w:left="1491" w:hanging="357"/>
              <w:rPr>
                <w:sz w:val="22"/>
                <w:szCs w:val="22"/>
              </w:rPr>
            </w:pPr>
            <w:r>
              <w:rPr>
                <w:sz w:val="22"/>
                <w:szCs w:val="22"/>
              </w:rPr>
              <w:t>Unterschied zwischen Versorgungsgrad: In der Regel/Grundversorgung werden eher ältere AG behandelt.</w:t>
            </w:r>
          </w:p>
          <w:p>
            <w:pPr>
              <w:pStyle w:val="Listenabsatz"/>
              <w:numPr>
                <w:ilvl w:val="2"/>
                <w:numId w:val="5"/>
              </w:numPr>
              <w:ind w:left="1491" w:hanging="357"/>
              <w:rPr>
                <w:sz w:val="22"/>
                <w:szCs w:val="22"/>
              </w:rPr>
            </w:pPr>
            <w:r>
              <w:rPr>
                <w:sz w:val="22"/>
                <w:szCs w:val="22"/>
              </w:rPr>
              <w:t>In den Unikliniken findet eine Verschiebung zu jüngeren AG statt.</w:t>
            </w:r>
          </w:p>
          <w:p>
            <w:pPr>
              <w:pStyle w:val="Listenabsatz"/>
              <w:numPr>
                <w:ilvl w:val="2"/>
                <w:numId w:val="5"/>
              </w:numPr>
              <w:ind w:left="1491" w:hanging="357"/>
              <w:rPr>
                <w:sz w:val="22"/>
                <w:szCs w:val="22"/>
              </w:rPr>
            </w:pPr>
            <w:r>
              <w:rPr>
                <w:sz w:val="22"/>
                <w:szCs w:val="22"/>
              </w:rPr>
              <w:t>Noch ist keine Analyse einer zeitlichen Entwicklung möglich.</w:t>
            </w:r>
          </w:p>
          <w:p>
            <w:pPr>
              <w:pStyle w:val="Listenabsatz"/>
              <w:numPr>
                <w:ilvl w:val="1"/>
                <w:numId w:val="5"/>
              </w:numPr>
              <w:ind w:left="924" w:hanging="357"/>
              <w:rPr>
                <w:sz w:val="22"/>
                <w:szCs w:val="22"/>
              </w:rPr>
            </w:pPr>
            <w:r>
              <w:rPr>
                <w:sz w:val="22"/>
                <w:szCs w:val="22"/>
              </w:rPr>
              <w:t xml:space="preserve"> COVID-19 Belegung und Belastung</w:t>
            </w:r>
          </w:p>
          <w:p>
            <w:pPr>
              <w:pStyle w:val="Listenabsatz"/>
              <w:numPr>
                <w:ilvl w:val="2"/>
                <w:numId w:val="5"/>
              </w:numPr>
              <w:ind w:left="1491" w:hanging="357"/>
              <w:rPr>
                <w:sz w:val="22"/>
                <w:szCs w:val="22"/>
              </w:rPr>
            </w:pPr>
            <w:r>
              <w:rPr>
                <w:sz w:val="22"/>
                <w:szCs w:val="22"/>
              </w:rPr>
              <w:t>Weiter Zunahme bei der ECMO Behandlungen, zwischenzeitlich mehr ECMO-Patienten als bei 2. Welle.</w:t>
            </w:r>
          </w:p>
          <w:p>
            <w:pPr>
              <w:pStyle w:val="Listenabsatz"/>
              <w:numPr>
                <w:ilvl w:val="2"/>
                <w:numId w:val="5"/>
              </w:numPr>
              <w:ind w:left="1491" w:hanging="357"/>
              <w:rPr>
                <w:sz w:val="22"/>
                <w:szCs w:val="22"/>
              </w:rPr>
            </w:pPr>
            <w:r>
              <w:rPr>
                <w:sz w:val="22"/>
                <w:szCs w:val="22"/>
              </w:rPr>
              <w:t>Freie ECMO Kapazitäten sinken.</w:t>
            </w:r>
          </w:p>
          <w:p>
            <w:pPr>
              <w:pStyle w:val="Listenabsatz"/>
              <w:numPr>
                <w:ilvl w:val="2"/>
                <w:numId w:val="5"/>
              </w:numPr>
              <w:ind w:left="1491" w:hanging="357"/>
              <w:rPr>
                <w:sz w:val="22"/>
                <w:szCs w:val="22"/>
              </w:rPr>
            </w:pPr>
            <w:r>
              <w:rPr>
                <w:sz w:val="22"/>
                <w:szCs w:val="22"/>
              </w:rPr>
              <w:t>Höchstwerte bei Nicht-Verfügbarkeit von High Care.</w:t>
            </w:r>
          </w:p>
          <w:p>
            <w:pPr>
              <w:rPr>
                <w:sz w:val="22"/>
                <w:szCs w:val="22"/>
              </w:rPr>
            </w:pPr>
          </w:p>
          <w:p>
            <w:pPr>
              <w:pStyle w:val="Listenabsatz"/>
              <w:numPr>
                <w:ilvl w:val="2"/>
                <w:numId w:val="5"/>
              </w:numPr>
              <w:ind w:left="1491" w:hanging="357"/>
              <w:rPr>
                <w:sz w:val="22"/>
                <w:szCs w:val="22"/>
              </w:rPr>
            </w:pPr>
            <w:r>
              <w:rPr>
                <w:sz w:val="22"/>
                <w:szCs w:val="22"/>
              </w:rPr>
              <w:lastRenderedPageBreak/>
              <w:t xml:space="preserve">Sind Rückschlüsse auf Schwere möglich? Es werden vermehrt jüngere Pat behandelt, die eher eine ECMO Behandlung erhalten. </w:t>
            </w:r>
          </w:p>
          <w:p>
            <w:pPr>
              <w:pStyle w:val="Listenabsatz"/>
              <w:numPr>
                <w:ilvl w:val="2"/>
                <w:numId w:val="5"/>
              </w:numPr>
              <w:ind w:left="1491" w:hanging="357"/>
              <w:rPr>
                <w:sz w:val="22"/>
                <w:szCs w:val="22"/>
              </w:rPr>
            </w:pPr>
            <w:r>
              <w:rPr>
                <w:sz w:val="22"/>
                <w:szCs w:val="22"/>
              </w:rPr>
              <w:t xml:space="preserve">Sollte dieser Punkt in den Lagebericht? Das mediane Alter wäre sinnvoll. Altersangaben werden nur in Gruppen erfasst, kein genaues Alter verfügbar. </w:t>
            </w:r>
          </w:p>
          <w:p>
            <w:pPr>
              <w:pStyle w:val="Listenabsatz"/>
              <w:numPr>
                <w:ilvl w:val="1"/>
                <w:numId w:val="5"/>
              </w:numPr>
              <w:ind w:left="924" w:hanging="357"/>
              <w:rPr>
                <w:sz w:val="22"/>
                <w:szCs w:val="22"/>
              </w:rPr>
            </w:pPr>
            <w:r>
              <w:rPr>
                <w:sz w:val="22"/>
                <w:szCs w:val="22"/>
              </w:rPr>
              <w:t>Prognosen intensivpflichtiger COVID-19 Patienten</w:t>
            </w:r>
          </w:p>
          <w:p>
            <w:pPr>
              <w:pStyle w:val="Listenabsatz"/>
              <w:numPr>
                <w:ilvl w:val="2"/>
                <w:numId w:val="5"/>
              </w:numPr>
              <w:ind w:left="1491" w:hanging="357"/>
              <w:rPr>
                <w:sz w:val="22"/>
                <w:szCs w:val="22"/>
              </w:rPr>
            </w:pPr>
            <w:r>
              <w:rPr>
                <w:sz w:val="22"/>
                <w:szCs w:val="22"/>
              </w:rPr>
              <w:t xml:space="preserve">Für Gesamtdeutschland wird ein Rückgang prognostiziert. </w:t>
            </w:r>
          </w:p>
          <w:p>
            <w:pPr>
              <w:pStyle w:val="Listenabsatz"/>
              <w:numPr>
                <w:ilvl w:val="2"/>
                <w:numId w:val="5"/>
              </w:numPr>
              <w:ind w:left="1491" w:hanging="357"/>
              <w:rPr>
                <w:sz w:val="22"/>
                <w:szCs w:val="22"/>
              </w:rPr>
            </w:pPr>
            <w:r>
              <w:rPr>
                <w:sz w:val="22"/>
                <w:szCs w:val="22"/>
              </w:rPr>
              <w:t>Nur für West und Süd-West wird noch ein leichter Anstieg prognostiziert.</w:t>
            </w:r>
          </w:p>
          <w:p>
            <w:pPr>
              <w:pStyle w:val="Listenabsatz"/>
              <w:ind w:left="1491"/>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i/>
                <w:color w:val="D99594" w:themeColor="accent2" w:themeTint="99"/>
                <w:sz w:val="20"/>
                <w:szCs w:val="20"/>
              </w:rPr>
              <w:t xml:space="preserve">(nur mittwochs) </w:t>
            </w:r>
            <w:r>
              <w:rPr>
                <w:sz w:val="22"/>
                <w:szCs w:val="22"/>
              </w:rPr>
              <w:t xml:space="preserve">(Folien </w:t>
            </w:r>
            <w:hyperlink r:id="rId15" w:history="1">
              <w:r>
                <w:rPr>
                  <w:rStyle w:val="Hyperlink"/>
                  <w:sz w:val="22"/>
                  <w:szCs w:val="22"/>
                </w:rPr>
                <w:t>hier</w:t>
              </w:r>
            </w:hyperlink>
            <w:r>
              <w:rPr>
                <w:sz w:val="22"/>
                <w:szCs w:val="22"/>
              </w:rPr>
              <w:t>)</w:t>
            </w:r>
          </w:p>
          <w:p>
            <w:pPr>
              <w:pStyle w:val="Listenabsatz"/>
              <w:numPr>
                <w:ilvl w:val="1"/>
                <w:numId w:val="5"/>
              </w:numPr>
              <w:ind w:left="924" w:hanging="357"/>
              <w:rPr>
                <w:sz w:val="22"/>
                <w:szCs w:val="22"/>
              </w:rPr>
            </w:pPr>
            <w:proofErr w:type="spellStart"/>
            <w:r>
              <w:rPr>
                <w:sz w:val="22"/>
                <w:szCs w:val="22"/>
              </w:rPr>
              <w:t>GrippeWeb</w:t>
            </w:r>
            <w:proofErr w:type="spellEnd"/>
            <w:r>
              <w:rPr>
                <w:sz w:val="22"/>
                <w:szCs w:val="22"/>
              </w:rPr>
              <w:t xml:space="preserve"> </w:t>
            </w:r>
          </w:p>
          <w:p>
            <w:pPr>
              <w:pStyle w:val="Listenabsatz"/>
              <w:numPr>
                <w:ilvl w:val="2"/>
                <w:numId w:val="5"/>
              </w:numPr>
              <w:ind w:left="1491" w:hanging="357"/>
              <w:rPr>
                <w:sz w:val="22"/>
                <w:szCs w:val="22"/>
              </w:rPr>
            </w:pPr>
            <w:r>
              <w:rPr>
                <w:sz w:val="22"/>
                <w:szCs w:val="22"/>
              </w:rPr>
              <w:t>Rate akuter Atemwegserkrankungen auf niedrigem, stabilem Niveau.</w:t>
            </w:r>
          </w:p>
          <w:p>
            <w:pPr>
              <w:pStyle w:val="Listenabsatz"/>
              <w:numPr>
                <w:ilvl w:val="2"/>
                <w:numId w:val="5"/>
              </w:numPr>
              <w:ind w:left="1491" w:hanging="357"/>
              <w:rPr>
                <w:sz w:val="22"/>
                <w:szCs w:val="22"/>
              </w:rPr>
            </w:pPr>
            <w:r>
              <w:rPr>
                <w:sz w:val="22"/>
                <w:szCs w:val="22"/>
              </w:rPr>
              <w:t>ARE-Rate vor allem bei Kindern zurückgegangen, in AG &gt;35 leicht angestiegen auf sehr niedrigem Niveau.</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Leicht zurückgegangen in allen Altersgruppen.</w:t>
            </w:r>
          </w:p>
          <w:p>
            <w:pPr>
              <w:pStyle w:val="Listenabsatz"/>
              <w:numPr>
                <w:ilvl w:val="2"/>
                <w:numId w:val="5"/>
              </w:numPr>
              <w:ind w:left="1491" w:hanging="357"/>
              <w:rPr>
                <w:sz w:val="22"/>
                <w:szCs w:val="22"/>
              </w:rPr>
            </w:pPr>
            <w:r>
              <w:rPr>
                <w:sz w:val="22"/>
                <w:szCs w:val="22"/>
              </w:rPr>
              <w:t>Unterschiedlich je nach BL: in BW in allen AG zurückgegangen, in Sachsen bei Kindern &lt; 5 Jahre stark angestiegen.</w:t>
            </w:r>
          </w:p>
          <w:p>
            <w:pPr>
              <w:pStyle w:val="Listenabsatz"/>
              <w:numPr>
                <w:ilvl w:val="1"/>
                <w:numId w:val="5"/>
              </w:numPr>
              <w:ind w:left="924" w:hanging="357"/>
              <w:rPr>
                <w:sz w:val="22"/>
                <w:szCs w:val="22"/>
              </w:rPr>
            </w:pPr>
            <w:r>
              <w:rPr>
                <w:sz w:val="22"/>
                <w:szCs w:val="22"/>
              </w:rPr>
              <w:t>ICOSARI-KH-Surveillance</w:t>
            </w:r>
          </w:p>
          <w:p>
            <w:pPr>
              <w:pStyle w:val="Listenabsatz"/>
              <w:numPr>
                <w:ilvl w:val="2"/>
                <w:numId w:val="5"/>
              </w:numPr>
              <w:ind w:left="1491" w:hanging="357"/>
              <w:rPr>
                <w:sz w:val="22"/>
                <w:szCs w:val="22"/>
              </w:rPr>
            </w:pPr>
            <w:r>
              <w:rPr>
                <w:sz w:val="22"/>
                <w:szCs w:val="22"/>
              </w:rPr>
              <w:t xml:space="preserve">Leichter Anstieg der SARI-Fälle in KW 16: </w:t>
            </w:r>
          </w:p>
          <w:p>
            <w:pPr>
              <w:pStyle w:val="Listenabsatz"/>
              <w:numPr>
                <w:ilvl w:val="3"/>
                <w:numId w:val="5"/>
              </w:numPr>
              <w:ind w:left="1888" w:hanging="357"/>
              <w:rPr>
                <w:sz w:val="22"/>
                <w:szCs w:val="22"/>
              </w:rPr>
            </w:pPr>
            <w:r>
              <w:rPr>
                <w:sz w:val="22"/>
                <w:szCs w:val="22"/>
              </w:rPr>
              <w:t>Deutliche Anstiege in mittleren AG, vor allem bei 35-59 und 15-</w:t>
            </w:r>
            <w:proofErr w:type="gramStart"/>
            <w:r>
              <w:rPr>
                <w:sz w:val="22"/>
                <w:szCs w:val="22"/>
              </w:rPr>
              <w:t>34 Jährigen</w:t>
            </w:r>
            <w:proofErr w:type="gramEnd"/>
            <w:r>
              <w:rPr>
                <w:sz w:val="22"/>
                <w:szCs w:val="22"/>
              </w:rPr>
              <w:t xml:space="preserve">. </w:t>
            </w:r>
          </w:p>
          <w:p>
            <w:pPr>
              <w:pStyle w:val="Listenabsatz"/>
              <w:numPr>
                <w:ilvl w:val="3"/>
                <w:numId w:val="5"/>
              </w:numPr>
              <w:ind w:left="1888" w:hanging="357"/>
              <w:rPr>
                <w:sz w:val="22"/>
                <w:szCs w:val="22"/>
              </w:rPr>
            </w:pPr>
            <w:r>
              <w:rPr>
                <w:sz w:val="22"/>
                <w:szCs w:val="22"/>
              </w:rPr>
              <w:t>Auch bei 60-</w:t>
            </w:r>
            <w:proofErr w:type="gramStart"/>
            <w:r>
              <w:rPr>
                <w:sz w:val="22"/>
                <w:szCs w:val="22"/>
              </w:rPr>
              <w:t>79 Jährigen</w:t>
            </w:r>
            <w:proofErr w:type="gramEnd"/>
            <w:r>
              <w:rPr>
                <w:sz w:val="22"/>
                <w:szCs w:val="22"/>
              </w:rPr>
              <w:t xml:space="preserve"> steigt die Rate leicht. </w:t>
            </w:r>
          </w:p>
          <w:p>
            <w:pPr>
              <w:pStyle w:val="Listenabsatz"/>
              <w:numPr>
                <w:ilvl w:val="3"/>
                <w:numId w:val="5"/>
              </w:numPr>
              <w:ind w:left="1888" w:hanging="357"/>
              <w:rPr>
                <w:sz w:val="22"/>
                <w:szCs w:val="22"/>
              </w:rPr>
            </w:pPr>
            <w:r>
              <w:rPr>
                <w:sz w:val="22"/>
                <w:szCs w:val="22"/>
              </w:rPr>
              <w:t xml:space="preserve">Bei </w:t>
            </w:r>
            <w:proofErr w:type="gramStart"/>
            <w:r>
              <w:rPr>
                <w:sz w:val="22"/>
                <w:szCs w:val="22"/>
              </w:rPr>
              <w:t>80 Jährigen</w:t>
            </w:r>
            <w:proofErr w:type="gramEnd"/>
            <w:r>
              <w:rPr>
                <w:sz w:val="22"/>
                <w:szCs w:val="22"/>
              </w:rPr>
              <w:t xml:space="preserve"> liegt sie wieder auf Niveau der Vorjahre. </w:t>
            </w:r>
          </w:p>
          <w:p>
            <w:pPr>
              <w:pStyle w:val="Listenabsatz"/>
              <w:numPr>
                <w:ilvl w:val="2"/>
                <w:numId w:val="5"/>
              </w:numPr>
              <w:ind w:left="1491" w:hanging="357"/>
              <w:rPr>
                <w:sz w:val="22"/>
                <w:szCs w:val="22"/>
              </w:rPr>
            </w:pPr>
            <w:r>
              <w:rPr>
                <w:sz w:val="22"/>
                <w:szCs w:val="22"/>
              </w:rPr>
              <w:t xml:space="preserve">SARI-Fälle mit COVID-Diagnose: </w:t>
            </w:r>
          </w:p>
          <w:p>
            <w:pPr>
              <w:pStyle w:val="Listenabsatz"/>
              <w:numPr>
                <w:ilvl w:val="3"/>
                <w:numId w:val="5"/>
              </w:numPr>
              <w:ind w:left="1888" w:hanging="357"/>
              <w:rPr>
                <w:sz w:val="22"/>
                <w:szCs w:val="22"/>
              </w:rPr>
            </w:pPr>
            <w:r>
              <w:rPr>
                <w:sz w:val="22"/>
                <w:szCs w:val="22"/>
              </w:rPr>
              <w:t>Schwerpunkt bei 35-59 und 60-</w:t>
            </w:r>
            <w:proofErr w:type="gramStart"/>
            <w:r>
              <w:rPr>
                <w:sz w:val="22"/>
                <w:szCs w:val="22"/>
              </w:rPr>
              <w:t>79 Jährigen</w:t>
            </w:r>
            <w:proofErr w:type="gramEnd"/>
            <w:r>
              <w:rPr>
                <w:sz w:val="22"/>
                <w:szCs w:val="22"/>
              </w:rPr>
              <w:t xml:space="preserve">. </w:t>
            </w:r>
          </w:p>
          <w:p>
            <w:pPr>
              <w:pStyle w:val="Listenabsatz"/>
              <w:numPr>
                <w:ilvl w:val="3"/>
                <w:numId w:val="5"/>
              </w:numPr>
              <w:ind w:left="1888" w:hanging="357"/>
              <w:rPr>
                <w:sz w:val="22"/>
                <w:szCs w:val="22"/>
              </w:rPr>
            </w:pPr>
            <w:r>
              <w:rPr>
                <w:sz w:val="22"/>
                <w:szCs w:val="22"/>
              </w:rPr>
              <w:t>Bei 35-</w:t>
            </w:r>
            <w:proofErr w:type="gramStart"/>
            <w:r>
              <w:rPr>
                <w:sz w:val="22"/>
                <w:szCs w:val="22"/>
              </w:rPr>
              <w:t>59 Jährige</w:t>
            </w:r>
            <w:proofErr w:type="gramEnd"/>
            <w:r>
              <w:rPr>
                <w:sz w:val="22"/>
                <w:szCs w:val="22"/>
              </w:rPr>
              <w:t xml:space="preserve"> auf höherem Niveau als in 2.Welle. </w:t>
            </w:r>
          </w:p>
          <w:p>
            <w:pPr>
              <w:pStyle w:val="Listenabsatz"/>
              <w:numPr>
                <w:ilvl w:val="3"/>
                <w:numId w:val="5"/>
              </w:numPr>
              <w:ind w:left="1888" w:hanging="357"/>
              <w:rPr>
                <w:sz w:val="22"/>
                <w:szCs w:val="22"/>
              </w:rPr>
            </w:pPr>
            <w:r>
              <w:rPr>
                <w:sz w:val="22"/>
                <w:szCs w:val="22"/>
              </w:rPr>
              <w:t>Kontinuierlicher leichter Anstieg bei 15-</w:t>
            </w:r>
            <w:proofErr w:type="gramStart"/>
            <w:r>
              <w:rPr>
                <w:sz w:val="22"/>
                <w:szCs w:val="22"/>
              </w:rPr>
              <w:t>34 Jährigen</w:t>
            </w:r>
            <w:proofErr w:type="gramEnd"/>
            <w:r>
              <w:rPr>
                <w:sz w:val="22"/>
                <w:szCs w:val="22"/>
              </w:rPr>
              <w:t xml:space="preserve">. </w:t>
            </w:r>
          </w:p>
          <w:p>
            <w:pPr>
              <w:pStyle w:val="Listenabsatz"/>
              <w:numPr>
                <w:ilvl w:val="2"/>
                <w:numId w:val="5"/>
              </w:numPr>
              <w:ind w:left="1491" w:hanging="357"/>
              <w:rPr>
                <w:sz w:val="22"/>
                <w:szCs w:val="22"/>
              </w:rPr>
            </w:pPr>
            <w:r>
              <w:rPr>
                <w:sz w:val="22"/>
                <w:szCs w:val="22"/>
              </w:rPr>
              <w:t>COVID-SARI-Fälle mit Intensivbehandlung</w:t>
            </w:r>
          </w:p>
          <w:p>
            <w:pPr>
              <w:pStyle w:val="Listenabsatz"/>
              <w:numPr>
                <w:ilvl w:val="3"/>
                <w:numId w:val="5"/>
              </w:numPr>
              <w:ind w:left="1888" w:hanging="357"/>
              <w:rPr>
                <w:sz w:val="22"/>
                <w:szCs w:val="22"/>
              </w:rPr>
            </w:pPr>
            <w:r>
              <w:rPr>
                <w:sz w:val="22"/>
                <w:szCs w:val="22"/>
              </w:rPr>
              <w:t>Median seit KW 11 deutlich unter 70 Jahre.</w:t>
            </w:r>
          </w:p>
          <w:p>
            <w:pPr>
              <w:pStyle w:val="Listenabsatz"/>
              <w:numPr>
                <w:ilvl w:val="3"/>
                <w:numId w:val="5"/>
              </w:numPr>
              <w:ind w:left="1888" w:hanging="357"/>
              <w:rPr>
                <w:sz w:val="22"/>
                <w:szCs w:val="22"/>
              </w:rPr>
            </w:pPr>
            <w:r>
              <w:rPr>
                <w:sz w:val="22"/>
                <w:szCs w:val="22"/>
              </w:rPr>
              <w:t>Bei 35-</w:t>
            </w:r>
            <w:proofErr w:type="gramStart"/>
            <w:r>
              <w:rPr>
                <w:sz w:val="22"/>
                <w:szCs w:val="22"/>
              </w:rPr>
              <w:t>59 Jährigen</w:t>
            </w:r>
            <w:proofErr w:type="gramEnd"/>
            <w:r>
              <w:rPr>
                <w:sz w:val="22"/>
                <w:szCs w:val="22"/>
              </w:rPr>
              <w:t xml:space="preserve"> auf hohem Niveau und leichter Anstieg.</w:t>
            </w:r>
          </w:p>
          <w:p>
            <w:pPr>
              <w:pStyle w:val="Listenabsatz"/>
              <w:numPr>
                <w:ilvl w:val="2"/>
                <w:numId w:val="5"/>
              </w:numPr>
              <w:ind w:left="1491" w:hanging="357"/>
              <w:rPr>
                <w:sz w:val="22"/>
                <w:szCs w:val="22"/>
              </w:rPr>
            </w:pPr>
            <w:r>
              <w:rPr>
                <w:sz w:val="22"/>
                <w:szCs w:val="22"/>
              </w:rPr>
              <w:t>Anteil COVID an SARI-Fällen in letzten Wochen wieder angestiegen auf 71%.</w:t>
            </w:r>
          </w:p>
          <w:p>
            <w:pPr>
              <w:pStyle w:val="Listenabsatz"/>
              <w:numPr>
                <w:ilvl w:val="2"/>
                <w:numId w:val="5"/>
              </w:numPr>
              <w:ind w:left="1491" w:hanging="357"/>
              <w:rPr>
                <w:sz w:val="22"/>
                <w:szCs w:val="22"/>
              </w:rPr>
            </w:pPr>
            <w:r>
              <w:rPr>
                <w:sz w:val="22"/>
                <w:szCs w:val="22"/>
              </w:rPr>
              <w:t xml:space="preserve">Anteil COVID an SARI-Fällen in Intensivbehandlung seit einigen Wochen bei ca. 85%. </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Virologische Surveillance, NRZ Influenza-Daten </w:t>
            </w:r>
            <w:r>
              <w:rPr>
                <w:b/>
                <w:i/>
                <w:color w:val="D99594" w:themeColor="accent2" w:themeTint="99"/>
                <w:sz w:val="20"/>
                <w:szCs w:val="20"/>
              </w:rPr>
              <w:t>(nur mittwochs)</w:t>
            </w:r>
            <w:r>
              <w:rPr>
                <w:sz w:val="22"/>
                <w:szCs w:val="22"/>
              </w:rPr>
              <w:t xml:space="preserve"> (Folien </w:t>
            </w:r>
            <w:hyperlink r:id="rId16"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KW 17: 139 Einsendungen </w:t>
            </w:r>
          </w:p>
          <w:p>
            <w:pPr>
              <w:pStyle w:val="Listenabsatz"/>
              <w:numPr>
                <w:ilvl w:val="1"/>
                <w:numId w:val="5"/>
              </w:numPr>
              <w:ind w:left="924" w:hanging="357"/>
              <w:rPr>
                <w:sz w:val="22"/>
                <w:szCs w:val="22"/>
              </w:rPr>
            </w:pPr>
            <w:r>
              <w:rPr>
                <w:sz w:val="22"/>
                <w:szCs w:val="22"/>
              </w:rPr>
              <w:t>In den letzten Wochen immer ca. 150 Proben pro Woche, aufgrund von Nacheinsendungen auch in KW 17 zu erwarten.</w:t>
            </w:r>
          </w:p>
          <w:p>
            <w:pPr>
              <w:pStyle w:val="Listenabsatz"/>
              <w:numPr>
                <w:ilvl w:val="1"/>
                <w:numId w:val="5"/>
              </w:numPr>
              <w:ind w:left="924" w:hanging="357"/>
              <w:rPr>
                <w:sz w:val="22"/>
                <w:szCs w:val="22"/>
              </w:rPr>
            </w:pPr>
            <w:r>
              <w:rPr>
                <w:sz w:val="22"/>
                <w:szCs w:val="22"/>
              </w:rPr>
              <w:t>SARS-CoV-2: leichter Anstieg</w:t>
            </w:r>
          </w:p>
          <w:p>
            <w:pPr>
              <w:pStyle w:val="Listenabsatz"/>
              <w:numPr>
                <w:ilvl w:val="1"/>
                <w:numId w:val="5"/>
              </w:numPr>
              <w:ind w:left="924" w:hanging="357"/>
              <w:rPr>
                <w:sz w:val="22"/>
                <w:szCs w:val="22"/>
              </w:rPr>
            </w:pPr>
            <w:r>
              <w:rPr>
                <w:sz w:val="22"/>
                <w:szCs w:val="22"/>
              </w:rPr>
              <w:lastRenderedPageBreak/>
              <w:t xml:space="preserve">Rückgang der </w:t>
            </w:r>
            <w:proofErr w:type="spellStart"/>
            <w:r>
              <w:rPr>
                <w:sz w:val="22"/>
                <w:szCs w:val="22"/>
              </w:rPr>
              <w:t>Rhinovirusnachweise</w:t>
            </w:r>
            <w:proofErr w:type="spellEnd"/>
            <w:r>
              <w:rPr>
                <w:sz w:val="22"/>
                <w:szCs w:val="22"/>
              </w:rPr>
              <w:t>, da sich das Altersverhältnis bei den Einsendungen zugunsten der älteren AG verschoben hat.</w:t>
            </w:r>
          </w:p>
          <w:p>
            <w:pPr>
              <w:pStyle w:val="Listenabsatz"/>
              <w:numPr>
                <w:ilvl w:val="1"/>
                <w:numId w:val="5"/>
              </w:numPr>
              <w:ind w:left="924" w:hanging="357"/>
              <w:rPr>
                <w:sz w:val="22"/>
                <w:szCs w:val="22"/>
              </w:rPr>
            </w:pPr>
            <w:r>
              <w:rPr>
                <w:sz w:val="22"/>
                <w:szCs w:val="22"/>
              </w:rPr>
              <w:t>In 1 Probe konnte H1N1v identifiziert werden, Kontakt</w:t>
            </w:r>
            <w:r>
              <w:rPr>
                <w:sz w:val="22"/>
                <w:szCs w:val="22"/>
              </w:rPr>
              <w:softHyphen/>
              <w:t>aufnahme mit GA erfolgte. Beide Influenzanachweise in dieser Saison waren Schweine</w:t>
            </w:r>
            <w:r>
              <w:rPr>
                <w:sz w:val="22"/>
                <w:szCs w:val="22"/>
              </w:rPr>
              <w:softHyphen/>
              <w:t>influenzaviren.</w:t>
            </w:r>
          </w:p>
          <w:p>
            <w:pPr>
              <w:pStyle w:val="Listenabsatz"/>
              <w:numPr>
                <w:ilvl w:val="1"/>
                <w:numId w:val="5"/>
              </w:numPr>
              <w:ind w:left="924" w:hanging="357"/>
              <w:rPr>
                <w:sz w:val="22"/>
                <w:szCs w:val="22"/>
              </w:rPr>
            </w:pPr>
            <w:r>
              <w:rPr>
                <w:sz w:val="22"/>
                <w:szCs w:val="22"/>
              </w:rPr>
              <w:t>Rückgang der Probeneinsendungen bei 0-</w:t>
            </w:r>
            <w:proofErr w:type="gramStart"/>
            <w:r>
              <w:rPr>
                <w:sz w:val="22"/>
                <w:szCs w:val="22"/>
              </w:rPr>
              <w:t>4 Jährigen</w:t>
            </w:r>
            <w:proofErr w:type="gramEnd"/>
            <w:r>
              <w:rPr>
                <w:sz w:val="22"/>
                <w:szCs w:val="22"/>
              </w:rPr>
              <w:t xml:space="preserve"> und Zunahmen bei 35-60 Jährigen.</w:t>
            </w:r>
          </w:p>
          <w:p>
            <w:pPr>
              <w:pStyle w:val="Listenabsatz"/>
              <w:numPr>
                <w:ilvl w:val="1"/>
                <w:numId w:val="5"/>
              </w:numPr>
              <w:ind w:left="924" w:hanging="357"/>
              <w:rPr>
                <w:sz w:val="22"/>
                <w:szCs w:val="22"/>
              </w:rPr>
            </w:pPr>
            <w:r>
              <w:rPr>
                <w:sz w:val="22"/>
                <w:szCs w:val="22"/>
              </w:rPr>
              <w:t>SARS-CoV-2: kaum Nachweise bei Kindern</w:t>
            </w:r>
          </w:p>
          <w:p>
            <w:pPr>
              <w:pStyle w:val="Listenabsatz"/>
              <w:numPr>
                <w:ilvl w:val="1"/>
                <w:numId w:val="5"/>
              </w:numPr>
              <w:ind w:left="924" w:hanging="357"/>
              <w:rPr>
                <w:sz w:val="22"/>
                <w:szCs w:val="22"/>
              </w:rPr>
            </w:pPr>
            <w:r>
              <w:rPr>
                <w:sz w:val="22"/>
                <w:szCs w:val="22"/>
              </w:rPr>
              <w:t xml:space="preserve">Bei saisonalen Coronaviren haben Kinder den größten Anteil. </w:t>
            </w:r>
          </w:p>
          <w:p>
            <w:pPr>
              <w:pStyle w:val="Listenabsatz"/>
              <w:numPr>
                <w:ilvl w:val="1"/>
                <w:numId w:val="5"/>
              </w:numPr>
              <w:ind w:left="924" w:hanging="357"/>
              <w:rPr>
                <w:sz w:val="22"/>
                <w:szCs w:val="22"/>
              </w:rPr>
            </w:pPr>
            <w:r>
              <w:rPr>
                <w:sz w:val="22"/>
                <w:szCs w:val="22"/>
              </w:rPr>
              <w:t>NL63 Viren auf hohem Niveau, aber leichter Rückgang bei allen saisonalen Coronaviren. Ob es sich hier um die Wirkung der Schutzmaßnahmen oder um einen saisonal bedingten Abfall handelt, ist noch unklar.</w:t>
            </w:r>
          </w:p>
          <w:p>
            <w:pPr>
              <w:rPr>
                <w:sz w:val="22"/>
                <w:szCs w:val="22"/>
              </w:rPr>
            </w:pPr>
          </w:p>
          <w:p>
            <w:pPr>
              <w:pStyle w:val="Listenabsatz"/>
              <w:numPr>
                <w:ilvl w:val="0"/>
                <w:numId w:val="5"/>
              </w:numPr>
              <w:ind w:left="453" w:hanging="340"/>
              <w:rPr>
                <w:sz w:val="22"/>
                <w:szCs w:val="22"/>
              </w:rPr>
            </w:pPr>
            <w:r>
              <w:rPr>
                <w:sz w:val="22"/>
                <w:szCs w:val="22"/>
              </w:rPr>
              <w:t xml:space="preserve">Werden alle Patienten auf ITS auf COVID getestet? </w:t>
            </w:r>
          </w:p>
          <w:p>
            <w:pPr>
              <w:pStyle w:val="Listenabsatz"/>
              <w:numPr>
                <w:ilvl w:val="1"/>
                <w:numId w:val="5"/>
              </w:numPr>
              <w:ind w:left="924" w:hanging="357"/>
              <w:rPr>
                <w:sz w:val="22"/>
                <w:szCs w:val="22"/>
              </w:rPr>
            </w:pPr>
            <w:r>
              <w:rPr>
                <w:sz w:val="22"/>
                <w:szCs w:val="22"/>
              </w:rPr>
              <w:t>Nur Momentaufnahme, ob sie regelmäßig getestet werden, ist nicht bekannt. Testverhalten in Einrichtungen ist nicht bekannt.</w:t>
            </w:r>
          </w:p>
          <w:p>
            <w:pPr>
              <w:pStyle w:val="Listenabsatz"/>
              <w:numPr>
                <w:ilvl w:val="0"/>
                <w:numId w:val="5"/>
              </w:numPr>
              <w:ind w:left="453" w:hanging="340"/>
              <w:rPr>
                <w:sz w:val="22"/>
                <w:szCs w:val="22"/>
              </w:rPr>
            </w:pPr>
            <w:r>
              <w:rPr>
                <w:sz w:val="22"/>
                <w:szCs w:val="22"/>
              </w:rPr>
              <w:t xml:space="preserve">Gibt es auch andere pos. Patienten auf ITS, die keine Pneumonie haben? </w:t>
            </w:r>
          </w:p>
          <w:p>
            <w:pPr>
              <w:pStyle w:val="Listenabsatz"/>
              <w:numPr>
                <w:ilvl w:val="1"/>
                <w:numId w:val="5"/>
              </w:numPr>
              <w:ind w:left="924" w:hanging="357"/>
              <w:rPr>
                <w:sz w:val="22"/>
                <w:szCs w:val="22"/>
              </w:rPr>
            </w:pPr>
            <w:r>
              <w:rPr>
                <w:sz w:val="22"/>
                <w:szCs w:val="22"/>
              </w:rPr>
              <w:t>ARS ist laborbasierte Surveillance ohne weitere klinische Angaben. Es gibt eine Zuordnung, wo der Test entnommen wurde, welches Alter, jedoch keine weiteren klinischen Angaben.</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p>
          <w:p>
            <w:pPr>
              <w:rPr>
                <w:sz w:val="22"/>
              </w:rPr>
            </w:pPr>
            <w:r>
              <w:rPr>
                <w:sz w:val="22"/>
                <w:szCs w:val="22"/>
              </w:rPr>
              <w:t>FG32 (</w:t>
            </w:r>
            <w:r>
              <w:rPr>
                <w:sz w:val="22"/>
              </w:rPr>
              <w:t>Michaela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Abt.3</w:t>
            </w:r>
          </w:p>
          <w:p>
            <w:pPr>
              <w:rPr>
                <w:sz w:val="22"/>
                <w:szCs w:val="22"/>
              </w:rPr>
            </w:pPr>
            <w:r>
              <w:rPr>
                <w:sz w:val="22"/>
                <w:szCs w:val="22"/>
              </w:rPr>
              <w:t>(i.V. 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(Abu Sin)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(Tolksdorf)</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i/>
                <w:color w:val="C2D69B" w:themeColor="accent3" w:themeTint="99"/>
              </w:rPr>
              <w:t>(nur montags)</w:t>
            </w:r>
          </w:p>
          <w:p>
            <w:pPr>
              <w:pStyle w:val="Listenabsatz"/>
              <w:numPr>
                <w:ilvl w:val="0"/>
                <w:numId w:val="5"/>
              </w:numPr>
              <w:ind w:left="453" w:hanging="340"/>
              <w:rPr>
                <w:sz w:val="22"/>
                <w:szCs w:val="22"/>
              </w:rPr>
            </w:pPr>
            <w:r>
              <w:rPr>
                <w:sz w:val="22"/>
                <w:szCs w:val="22"/>
              </w:rPr>
              <w:t>Nicht besprochen</w:t>
            </w:r>
          </w:p>
          <w:p>
            <w:pPr>
              <w:pStyle w:val="Listenabsatz"/>
              <w:ind w:left="924"/>
              <w:rPr>
                <w:sz w:val="22"/>
                <w:szCs w:val="22"/>
              </w:rPr>
            </w:pPr>
          </w:p>
        </w:tc>
        <w:tc>
          <w:tcPr>
            <w:tcW w:w="1492" w:type="dxa"/>
          </w:tcPr>
          <w:p>
            <w:pPr>
              <w:rPr>
                <w:sz w:val="22"/>
                <w:szCs w:val="22"/>
              </w:rPr>
            </w:pPr>
          </w:p>
          <w:p>
            <w:pPr>
              <w:rPr>
                <w:sz w:val="22"/>
                <w:szCs w:val="22"/>
              </w:rPr>
            </w:pPr>
            <w:r>
              <w:rPr>
                <w:sz w:val="22"/>
                <w:szCs w:val="22"/>
              </w:rPr>
              <w:t>Schmich</w:t>
            </w: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An die aktuelle epidemiologische Situation angepasste Risiko</w:t>
            </w:r>
            <w:r>
              <w:rPr>
                <w:sz w:val="22"/>
                <w:szCs w:val="22"/>
              </w:rPr>
              <w:softHyphen/>
              <w:t>bewertung wird im Nachgang an die Sitzung zirkuliert und schriftlich abgestimmt.</w:t>
            </w:r>
          </w:p>
          <w:p>
            <w:pPr>
              <w:ind w:left="25"/>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Nichts Neues zu berichten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Themen für Bundespressekonferenz wurden identifiziert. </w:t>
            </w:r>
          </w:p>
          <w:p>
            <w:pPr>
              <w:pStyle w:val="Listenabsatz"/>
              <w:numPr>
                <w:ilvl w:val="1"/>
                <w:numId w:val="5"/>
              </w:numPr>
              <w:ind w:left="924" w:hanging="357"/>
              <w:rPr>
                <w:sz w:val="22"/>
                <w:szCs w:val="22"/>
              </w:rPr>
            </w:pPr>
            <w:r>
              <w:rPr>
                <w:sz w:val="22"/>
                <w:szCs w:val="22"/>
              </w:rPr>
              <w:t>Hr. Schaade hat einen Sprechzettel erstellt, warum trotz steigender Impfquote weitere Maßnahmen aufrecht</w:t>
            </w:r>
            <w:r>
              <w:rPr>
                <w:sz w:val="22"/>
                <w:szCs w:val="22"/>
              </w:rPr>
              <w:softHyphen/>
              <w:t>erhalten werden müssen, ausgehend vom R-Wert. Die Tatsache, dass der Anstieg gestoppt ist, soll nicht miss</w:t>
            </w:r>
            <w:r>
              <w:rPr>
                <w:sz w:val="22"/>
                <w:szCs w:val="22"/>
              </w:rPr>
              <w:softHyphen/>
              <w:t xml:space="preserve">verstanden werden. </w:t>
            </w:r>
          </w:p>
          <w:p>
            <w:pPr>
              <w:pStyle w:val="Listenabsatz"/>
              <w:numPr>
                <w:ilvl w:val="1"/>
                <w:numId w:val="5"/>
              </w:numPr>
              <w:ind w:left="924" w:hanging="357"/>
              <w:rPr>
                <w:sz w:val="22"/>
                <w:szCs w:val="22"/>
              </w:rPr>
            </w:pPr>
            <w:r>
              <w:rPr>
                <w:sz w:val="22"/>
                <w:szCs w:val="22"/>
              </w:rPr>
              <w:t xml:space="preserve">Hr. Wieler wird an der BPK teilnehmen. </w:t>
            </w:r>
          </w:p>
          <w:p>
            <w:pPr>
              <w:pStyle w:val="Listenabsatz"/>
              <w:numPr>
                <w:ilvl w:val="1"/>
                <w:numId w:val="5"/>
              </w:numPr>
              <w:ind w:left="924" w:hanging="357"/>
              <w:rPr>
                <w:sz w:val="22"/>
                <w:szCs w:val="22"/>
              </w:rPr>
            </w:pPr>
            <w:r>
              <w:rPr>
                <w:sz w:val="22"/>
                <w:szCs w:val="22"/>
              </w:rPr>
              <w:t xml:space="preserve">Wird auch mitberücksichtigt, dass die ITS-Belastung zurzeit auf Höchstwerten ist? </w:t>
            </w:r>
          </w:p>
          <w:p>
            <w:pPr>
              <w:rPr>
                <w:i/>
                <w:sz w:val="22"/>
                <w:szCs w:val="22"/>
              </w:rPr>
            </w:pPr>
            <w:proofErr w:type="spellStart"/>
            <w:r>
              <w:rPr>
                <w:i/>
                <w:sz w:val="22"/>
                <w:szCs w:val="22"/>
              </w:rPr>
              <w:lastRenderedPageBreak/>
              <w:t>ToDo</w:t>
            </w:r>
            <w:proofErr w:type="spellEnd"/>
            <w:r>
              <w:rPr>
                <w:i/>
                <w:sz w:val="22"/>
                <w:szCs w:val="22"/>
              </w:rPr>
              <w:t>: Fr. Fischer schickt einen Satz hierzu an die Pressestelle.</w:t>
            </w:r>
          </w:p>
          <w:p>
            <w:pPr>
              <w:pStyle w:val="Listenabsatz"/>
              <w:ind w:left="453"/>
              <w:rPr>
                <w:sz w:val="22"/>
                <w:szCs w:val="22"/>
              </w:rPr>
            </w:pPr>
          </w:p>
          <w:p>
            <w:pPr>
              <w:pStyle w:val="Listenabsatz"/>
              <w:numPr>
                <w:ilvl w:val="0"/>
                <w:numId w:val="5"/>
              </w:numPr>
              <w:ind w:left="453" w:hanging="340"/>
              <w:rPr>
                <w:sz w:val="22"/>
                <w:szCs w:val="22"/>
              </w:rPr>
            </w:pPr>
            <w:r>
              <w:rPr>
                <w:sz w:val="22"/>
                <w:szCs w:val="22"/>
              </w:rPr>
              <w:t xml:space="preserve">Veröffentlichung Indikatorbericht: </w:t>
            </w:r>
          </w:p>
          <w:p>
            <w:pPr>
              <w:pStyle w:val="Listenabsatz"/>
              <w:numPr>
                <w:ilvl w:val="1"/>
                <w:numId w:val="5"/>
              </w:numPr>
              <w:ind w:left="924" w:hanging="357"/>
              <w:rPr>
                <w:sz w:val="22"/>
                <w:szCs w:val="22"/>
              </w:rPr>
            </w:pPr>
            <w:r>
              <w:rPr>
                <w:sz w:val="22"/>
                <w:szCs w:val="22"/>
              </w:rPr>
              <w:t>Wunsch der Leitung nach Veröffentlichung</w:t>
            </w:r>
          </w:p>
          <w:p>
            <w:pPr>
              <w:pStyle w:val="Listenabsatz"/>
              <w:numPr>
                <w:ilvl w:val="1"/>
                <w:numId w:val="5"/>
              </w:numPr>
              <w:ind w:left="924" w:hanging="357"/>
              <w:rPr>
                <w:sz w:val="22"/>
                <w:szCs w:val="22"/>
              </w:rPr>
            </w:pPr>
            <w:r>
              <w:rPr>
                <w:sz w:val="22"/>
                <w:szCs w:val="22"/>
              </w:rPr>
              <w:t xml:space="preserve">Wird mit den BL geteilt. BL waren hinsichtlich einiger Indikatoren sensibel. </w:t>
            </w:r>
          </w:p>
          <w:p>
            <w:pPr>
              <w:pStyle w:val="Listenabsatz"/>
              <w:numPr>
                <w:ilvl w:val="1"/>
                <w:numId w:val="5"/>
              </w:numPr>
              <w:ind w:left="924" w:hanging="357"/>
              <w:rPr>
                <w:sz w:val="22"/>
                <w:szCs w:val="22"/>
              </w:rPr>
            </w:pPr>
            <w:r>
              <w:rPr>
                <w:sz w:val="22"/>
                <w:szCs w:val="22"/>
              </w:rPr>
              <w:t>Wäre als Wochenbericht passender, da es sonst aufgrund von unterschiedlichen Berichtstagen zu widersprüchlichen Angaben im Vergleich zum Lagebericht kommen würde.</w:t>
            </w:r>
          </w:p>
          <w:p>
            <w:pPr>
              <w:pStyle w:val="Listenabsatz"/>
              <w:numPr>
                <w:ilvl w:val="1"/>
                <w:numId w:val="5"/>
              </w:numPr>
              <w:ind w:left="924" w:hanging="357"/>
              <w:rPr>
                <w:sz w:val="22"/>
                <w:szCs w:val="22"/>
              </w:rPr>
            </w:pPr>
            <w:r>
              <w:rPr>
                <w:sz w:val="22"/>
                <w:szCs w:val="22"/>
              </w:rPr>
              <w:t>Frage, in welchem Umfang und Format der Bericht veröffentlicht werden soll.</w:t>
            </w:r>
          </w:p>
          <w:p>
            <w:pPr>
              <w:rPr>
                <w:i/>
                <w:sz w:val="22"/>
                <w:szCs w:val="22"/>
              </w:rPr>
            </w:pPr>
            <w:proofErr w:type="spellStart"/>
            <w:r>
              <w:rPr>
                <w:i/>
                <w:sz w:val="22"/>
                <w:szCs w:val="22"/>
              </w:rPr>
              <w:t>ToDo</w:t>
            </w:r>
            <w:proofErr w:type="spellEnd"/>
            <w:r>
              <w:rPr>
                <w:i/>
                <w:sz w:val="22"/>
                <w:szCs w:val="22"/>
              </w:rPr>
              <w:t xml:space="preserve">: Punkt wird am Freitag nochmal aufgenommen. </w:t>
            </w:r>
          </w:p>
          <w:p>
            <w:pPr>
              <w:spacing w:before="120"/>
              <w:rPr>
                <w:b/>
                <w:sz w:val="22"/>
                <w:szCs w:val="22"/>
              </w:rPr>
            </w:pPr>
            <w:r>
              <w:rPr>
                <w:b/>
                <w:sz w:val="22"/>
                <w:szCs w:val="22"/>
              </w:rPr>
              <w:t>Wissenschaftskommunikation</w:t>
            </w:r>
          </w:p>
          <w:p>
            <w:pPr>
              <w:pStyle w:val="Listenabsatz"/>
              <w:numPr>
                <w:ilvl w:val="0"/>
                <w:numId w:val="5"/>
              </w:numPr>
              <w:ind w:left="453" w:hanging="340"/>
              <w:rPr>
                <w:sz w:val="22"/>
                <w:szCs w:val="22"/>
              </w:rPr>
            </w:pPr>
            <w:r>
              <w:rPr>
                <w:sz w:val="22"/>
                <w:szCs w:val="22"/>
              </w:rPr>
              <w:t xml:space="preserve">2 FAQ sind fast finalisiert: zu Long </w:t>
            </w:r>
            <w:proofErr w:type="spellStart"/>
            <w:r>
              <w:rPr>
                <w:sz w:val="22"/>
                <w:szCs w:val="22"/>
              </w:rPr>
              <w:t>Covid</w:t>
            </w:r>
            <w:proofErr w:type="spellEnd"/>
            <w:r>
              <w:rPr>
                <w:sz w:val="22"/>
                <w:szCs w:val="22"/>
              </w:rPr>
              <w:t xml:space="preserve"> und zu Schnelltests und Meldedaten. </w:t>
            </w:r>
          </w:p>
          <w:p>
            <w:pPr>
              <w:pStyle w:val="Listenabsatz"/>
              <w:numPr>
                <w:ilvl w:val="0"/>
                <w:numId w:val="5"/>
              </w:numPr>
              <w:ind w:left="453" w:hanging="340"/>
              <w:rPr>
                <w:sz w:val="22"/>
                <w:szCs w:val="22"/>
              </w:rPr>
            </w:pPr>
            <w:r>
              <w:rPr>
                <w:sz w:val="22"/>
                <w:szCs w:val="22"/>
              </w:rPr>
              <w:t xml:space="preserve">Ein </w:t>
            </w:r>
            <w:proofErr w:type="spellStart"/>
            <w:r>
              <w:rPr>
                <w:sz w:val="22"/>
                <w:szCs w:val="22"/>
              </w:rPr>
              <w:t>Epid.Bull</w:t>
            </w:r>
            <w:proofErr w:type="spellEnd"/>
            <w:r>
              <w:rPr>
                <w:sz w:val="22"/>
                <w:szCs w:val="22"/>
              </w:rPr>
              <w:t>. Artikel zur Kommunikation von Schnelltests wird mit Hr. Nitsche abgestimmt.</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(Degen)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w:t>
            </w: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 xml:space="preserve">Es gibt Detailabstimmungsprobleme bei Ausnahmen für Geimpfte und Genesene. Die Ausnahmen sollen möglichst schon ab Anfang nächster Woche gelten. </w:t>
            </w:r>
          </w:p>
          <w:p>
            <w:pPr>
              <w:pStyle w:val="Listenabsatz"/>
              <w:numPr>
                <w:ilvl w:val="0"/>
                <w:numId w:val="5"/>
              </w:numPr>
              <w:ind w:left="453" w:hanging="340"/>
              <w:rPr>
                <w:sz w:val="22"/>
                <w:szCs w:val="22"/>
              </w:rPr>
            </w:pPr>
            <w:r>
              <w:rPr>
                <w:sz w:val="22"/>
                <w:szCs w:val="22"/>
              </w:rPr>
              <w:t>Bei der Frage, wann eine Impfung vollständig ist, wird auf die Seite vom PEI verwiesen.</w:t>
            </w:r>
          </w:p>
          <w:p>
            <w:pPr>
              <w:pStyle w:val="Listenabsatz"/>
              <w:numPr>
                <w:ilvl w:val="0"/>
                <w:numId w:val="5"/>
              </w:numPr>
              <w:ind w:left="453" w:hanging="340"/>
              <w:rPr>
                <w:sz w:val="22"/>
                <w:szCs w:val="22"/>
              </w:rPr>
            </w:pPr>
            <w:r>
              <w:rPr>
                <w:sz w:val="22"/>
                <w:szCs w:val="22"/>
              </w:rPr>
              <w:t>Außerdem Aufgaben zur Öffnungsstrategie</w:t>
            </w:r>
          </w:p>
          <w:p>
            <w:pPr>
              <w:pStyle w:val="Listenabsatz"/>
              <w:numPr>
                <w:ilvl w:val="0"/>
                <w:numId w:val="5"/>
              </w:numPr>
              <w:ind w:left="453" w:hanging="340"/>
              <w:rPr>
                <w:sz w:val="22"/>
                <w:szCs w:val="22"/>
              </w:rPr>
            </w:pPr>
            <w:r>
              <w:rPr>
                <w:sz w:val="22"/>
                <w:szCs w:val="22"/>
              </w:rPr>
              <w:t xml:space="preserve">FG36 soll sich zu einem Konzept zur Krankenhausbelastung äußern (Anfrage von Hr. Rottmann). Suche nach anderem Indikator, außer 7-Tage Inzidenz, z.B. allgemeine Krankenhausbelegung. Was für Zahlen gibt es im Moment? </w:t>
            </w:r>
          </w:p>
          <w:p>
            <w:pPr>
              <w:pStyle w:val="Listenabsatz"/>
              <w:numPr>
                <w:ilvl w:val="1"/>
                <w:numId w:val="5"/>
              </w:numPr>
              <w:ind w:left="924" w:hanging="357"/>
              <w:rPr>
                <w:sz w:val="22"/>
                <w:szCs w:val="22"/>
              </w:rPr>
            </w:pPr>
            <w:r>
              <w:rPr>
                <w:sz w:val="22"/>
                <w:szCs w:val="22"/>
              </w:rPr>
              <w:t xml:space="preserve">Grundsätzliche Missverständnisse dahingehend, welche Zahlen verfügbar sind. </w:t>
            </w:r>
          </w:p>
          <w:p>
            <w:pPr>
              <w:pStyle w:val="Listenabsatz"/>
              <w:numPr>
                <w:ilvl w:val="1"/>
                <w:numId w:val="5"/>
              </w:numPr>
              <w:ind w:left="924" w:hanging="357"/>
              <w:rPr>
                <w:sz w:val="22"/>
                <w:szCs w:val="22"/>
              </w:rPr>
            </w:pPr>
            <w:r>
              <w:rPr>
                <w:sz w:val="22"/>
                <w:szCs w:val="22"/>
              </w:rPr>
              <w:t>Im Moment relativ schneller Durchlauf von Normalstation zu ITS, Normalstationen scheinbar weniger belastet als ITS.  Nimmt Fr. Tolksdorf in Diskussion auf, Abstimmung mit Fr. Diercke.</w:t>
            </w:r>
          </w:p>
          <w:p>
            <w:pPr>
              <w:pStyle w:val="Listenabsatz"/>
              <w:numPr>
                <w:ilvl w:val="1"/>
                <w:numId w:val="5"/>
              </w:numPr>
              <w:ind w:left="924" w:hanging="357"/>
              <w:rPr>
                <w:sz w:val="22"/>
                <w:szCs w:val="22"/>
              </w:rPr>
            </w:pPr>
            <w:r>
              <w:rPr>
                <w:sz w:val="22"/>
                <w:szCs w:val="22"/>
              </w:rPr>
              <w:t>Im COSIK-Projekt, einem Subsample aus dem Hygienebereich werden Kenngrößen dazu erfasst.</w:t>
            </w:r>
          </w:p>
          <w:p>
            <w:pPr>
              <w:pStyle w:val="Listenabsatz"/>
              <w:spacing w:line="276" w:lineRule="auto"/>
              <w:ind w:left="340"/>
              <w:rPr>
                <w:b/>
                <w:sz w:val="22"/>
              </w:rPr>
            </w:pPr>
          </w:p>
          <w:p>
            <w:pPr>
              <w:pStyle w:val="Listenabsatz"/>
              <w:numPr>
                <w:ilvl w:val="0"/>
                <w:numId w:val="6"/>
              </w:numPr>
              <w:spacing w:after="120" w:line="276" w:lineRule="auto"/>
              <w:ind w:left="340" w:hanging="340"/>
              <w:rPr>
                <w:i/>
                <w:sz w:val="22"/>
                <w:szCs w:val="22"/>
              </w:rPr>
            </w:pPr>
            <w:r>
              <w:rPr>
                <w:b/>
                <w:sz w:val="22"/>
              </w:rPr>
              <w:t>RKI-intern</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Abu Sin</w:t>
            </w: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rPr>
            </w:pPr>
            <w:r>
              <w:rPr>
                <w:sz w:val="22"/>
              </w:rPr>
              <w:lastRenderedPageBreak/>
              <w:t xml:space="preserve">Nicht besprochen </w:t>
            </w:r>
          </w:p>
        </w:tc>
        <w:tc>
          <w:tcPr>
            <w:tcW w:w="1492" w:type="dxa"/>
          </w:tcPr>
          <w:p>
            <w:pPr>
              <w:rPr>
                <w:sz w:val="22"/>
                <w:szCs w:val="22"/>
              </w:rPr>
            </w:pPr>
          </w:p>
          <w:p>
            <w:pPr>
              <w:rPr>
                <w:sz w:val="22"/>
                <w:szCs w:val="22"/>
              </w:rPr>
            </w:pPr>
            <w:r>
              <w:rPr>
                <w:sz w:val="22"/>
                <w:szCs w:val="22"/>
              </w:rPr>
              <w:t xml:space="preserve">IBBS </w:t>
            </w:r>
          </w:p>
          <w:p>
            <w:pPr>
              <w:rPr>
                <w:sz w:val="22"/>
                <w:szCs w:val="22"/>
              </w:rPr>
            </w:pPr>
          </w:p>
        </w:tc>
      </w:tr>
      <w:tr>
        <w:tc>
          <w:tcPr>
            <w:tcW w:w="684" w:type="dxa"/>
          </w:tcPr>
          <w:p>
            <w:pPr>
              <w:rPr>
                <w:b/>
              </w:rPr>
            </w:pPr>
            <w:r>
              <w:rPr>
                <w:b/>
              </w:rPr>
              <w:lastRenderedPageBreak/>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t xml:space="preserve"> 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07.05.2021,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before="240" w:after="120" w:line="360" w:lineRule="auto"/>
        <w:rPr>
          <w:sz w:val="22"/>
          <w:szCs w:val="22"/>
        </w:rPr>
      </w:pPr>
      <w:r>
        <w:rPr>
          <w:b/>
          <w:sz w:val="22"/>
          <w:szCs w:val="22"/>
        </w:rPr>
        <w:t>Ende</w:t>
      </w:r>
      <w:r>
        <w:rPr>
          <w:sz w:val="22"/>
          <w:szCs w:val="22"/>
        </w:rPr>
        <w:t>: 12:10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1-05-05_Lage_AG\20210504_SARS-CoV-2%20in%20ARS_Krisenstabssitzung.pptx"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1-05-05_Lage_AG\Testzahlerfassung%20am%20RKI_2021-05-05_JS.ppt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NRZ%20Influenzaviren%20Krisenstab%2005052021.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1-05-05_Lage_AG\Lage-National_2021-05-05.pptx" TargetMode="External"/><Relationship Id="rId5" Type="http://schemas.openxmlformats.org/officeDocument/2006/relationships/webSettings" Target="webSettings.xml"/><Relationship Id="rId15" Type="http://schemas.openxmlformats.org/officeDocument/2006/relationships/hyperlink" Target="syndrom-ARE-SARI-COVID_bis_KW17_2021_f&#252;r-Krisenstab.pptx"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1-05-05_Lage_AG\2021-05-05_Intensivregister_SPoCK.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02905-592B-419F-B538-2CF84F05F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1863</Words>
  <Characters>11744</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21</cp:revision>
  <cp:lastPrinted>2020-05-06T16:43:00Z</cp:lastPrinted>
  <dcterms:created xsi:type="dcterms:W3CDTF">2021-05-05T12:36:00Z</dcterms:created>
  <dcterms:modified xsi:type="dcterms:W3CDTF">2021-05-05T14:22:00Z</dcterms:modified>
</cp:coreProperties>
</file>