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Krisenstabssitzung zu COVID-19</w:t>
      </w:r>
    </w:p>
    <w:p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Ergebnisprotokoll</w:t>
      </w:r>
    </w:p>
    <w:p>
      <w:pPr>
        <w:rPr>
          <w:i/>
        </w:rPr>
      </w:pPr>
      <w:r>
        <w:rPr>
          <w:i/>
        </w:rPr>
        <w:t>Aktenzeichen: 4.06.02/0024#0014</w:t>
      </w:r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Anlass: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DefaultPlaceholder_1082065158"/>
          </w:placeholder>
        </w:sdtPr>
        <w:sdtContent>
          <w:sdt>
            <w:sdtPr>
              <w:rPr>
                <w:i/>
                <w:sz w:val="22"/>
              </w:rPr>
              <w:id w:val="334350100"/>
              <w:placeholder>
                <w:docPart w:val="0A67EC378ADB4363968F76466F3994ED"/>
              </w:placeholder>
            </w:sdtPr>
            <w:sdtContent>
              <w:r>
                <w:rPr>
                  <w:sz w:val="22"/>
                </w:rPr>
                <w:t>COVID-19</w:t>
              </w:r>
            </w:sdtContent>
          </w:sdt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Datum: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DefaultPlaceholder_1082065158"/>
          </w:placeholder>
        </w:sdtPr>
        <w:sdtContent>
          <w:r>
            <w:rPr>
              <w:i/>
              <w:sz w:val="22"/>
            </w:rPr>
            <w:t>Mittwoch, 02.06.2021, 11:00 Uhr</w:t>
          </w:r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sz w:val="22"/>
        </w:rPr>
      </w:pPr>
      <w:r>
        <w:rPr>
          <w:b/>
          <w:i/>
          <w:sz w:val="22"/>
        </w:rPr>
        <w:t>Sitzungsort: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0F773A1FCB61483A80E8B309D8E6A01A"/>
          </w:placeholder>
        </w:sdtPr>
        <w:sdtContent>
          <w:proofErr w:type="spellStart"/>
          <w:r>
            <w:rPr>
              <w:sz w:val="22"/>
            </w:rPr>
            <w:t>Webex</w:t>
          </w:r>
          <w:proofErr w:type="spellEnd"/>
          <w:r>
            <w:rPr>
              <w:sz w:val="22"/>
            </w:rPr>
            <w:t>-Konferenz</w:t>
          </w:r>
        </w:sdtContent>
      </w:sdt>
    </w:p>
    <w:p>
      <w:pPr>
        <w:rPr>
          <w:b/>
          <w:sz w:val="22"/>
        </w:rPr>
      </w:pPr>
      <w:r>
        <w:rPr>
          <w:b/>
          <w:sz w:val="22"/>
        </w:rPr>
        <w:t>Moderation: Osamah Hamouda</w:t>
      </w:r>
    </w:p>
    <w:p>
      <w:pPr>
        <w:spacing w:after="0"/>
        <w:rPr>
          <w:b/>
          <w:sz w:val="22"/>
        </w:rPr>
        <w:sectPr>
          <w:headerReference w:type="default" r:id="rId8"/>
          <w:footerReference w:type="even" r:id="rId9"/>
          <w:footerReference w:type="default" r:id="rId10"/>
          <w:pgSz w:w="11900" w:h="16840"/>
          <w:pgMar w:top="1440" w:right="1800" w:bottom="1440" w:left="1800" w:header="708" w:footer="708" w:gutter="0"/>
          <w:cols w:space="708"/>
        </w:sectPr>
      </w:pPr>
    </w:p>
    <w:p>
      <w:pPr>
        <w:spacing w:after="0"/>
        <w:rPr>
          <w:b/>
          <w:sz w:val="22"/>
        </w:rPr>
      </w:pPr>
      <w:r>
        <w:rPr>
          <w:b/>
          <w:sz w:val="22"/>
        </w:rPr>
        <w:t xml:space="preserve">Teilnehmende: 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Institutsleitung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Lars Schaade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Lothar </w:t>
      </w:r>
      <w:proofErr w:type="spellStart"/>
      <w:r>
        <w:rPr>
          <w:sz w:val="22"/>
        </w:rPr>
        <w:t>Wieler</w:t>
      </w:r>
      <w:proofErr w:type="spellEnd"/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Esther-Maria Antao</w:t>
      </w:r>
      <w:bookmarkStart w:id="0" w:name="_GoBack"/>
      <w:bookmarkEnd w:id="0"/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</w:rPr>
      </w:pPr>
      <w:r>
        <w:rPr>
          <w:sz w:val="22"/>
        </w:rPr>
        <w:t>Abt. 1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</w:rPr>
      </w:pPr>
      <w:r>
        <w:rPr>
          <w:sz w:val="22"/>
        </w:rPr>
        <w:t>Martin Mielke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</w:rPr>
      </w:pPr>
      <w:r>
        <w:rPr>
          <w:sz w:val="22"/>
        </w:rPr>
        <w:t>Abt. 3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</w:rPr>
      </w:pPr>
      <w:r>
        <w:rPr>
          <w:sz w:val="22"/>
        </w:rPr>
        <w:t>Osamah Hamouda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Tanja Jung-Sendzik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FG12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</w:rPr>
      </w:pPr>
      <w:r>
        <w:rPr>
          <w:sz w:val="22"/>
        </w:rPr>
        <w:t xml:space="preserve">Annette </w:t>
      </w:r>
      <w:proofErr w:type="spellStart"/>
      <w:r>
        <w:rPr>
          <w:sz w:val="22"/>
        </w:rPr>
        <w:t>Mankertz</w:t>
      </w:r>
      <w:proofErr w:type="spellEnd"/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FG14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Melanie Brunke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FG17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Ralf </w:t>
      </w:r>
      <w:proofErr w:type="spellStart"/>
      <w:r>
        <w:rPr>
          <w:sz w:val="22"/>
        </w:rPr>
        <w:t>Dürrwald</w:t>
      </w:r>
      <w:proofErr w:type="spellEnd"/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FG21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Patrick Schmich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FG 32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Michaela Diercke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FG 33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  <w:highlight w:val="yellow"/>
        </w:rPr>
        <w:t>??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FG34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Viviane Bremer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Uwe Koppe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Andrea Sailer (Protokoll)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FG36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Stefan Kröger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Silke Buda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Walter Haas</w:t>
      </w:r>
    </w:p>
    <w:p>
      <w:pPr>
        <w:pStyle w:val="Listenabsatz"/>
        <w:spacing w:after="0"/>
        <w:contextualSpacing w:val="0"/>
        <w:rPr>
          <w:sz w:val="22"/>
        </w:rPr>
      </w:pPr>
      <w:r>
        <w:rPr>
          <w:sz w:val="22"/>
        </w:rPr>
        <w:br w:type="column"/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FG37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Tim Eckmanns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Muna Abu Sin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FG 38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Maria an der Heiden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Ute Rexroth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IBBS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Bettina Ruehe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P1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Christina Leuker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John Gubernath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P4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rStyle w:val="highlight"/>
          <w:sz w:val="22"/>
          <w:szCs w:val="22"/>
        </w:rPr>
      </w:pPr>
      <w:r>
        <w:rPr>
          <w:sz w:val="22"/>
          <w:szCs w:val="22"/>
        </w:rPr>
        <w:t xml:space="preserve">Susanne </w:t>
      </w:r>
      <w:r>
        <w:rPr>
          <w:rStyle w:val="highlight"/>
          <w:sz w:val="22"/>
          <w:szCs w:val="22"/>
        </w:rPr>
        <w:t>Gottwald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Presse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Maud Hennequin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Susanne Glasmacher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ZIG1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rStyle w:val="highlight"/>
          <w:sz w:val="22"/>
          <w:szCs w:val="22"/>
        </w:rPr>
      </w:pPr>
      <w:r>
        <w:rPr>
          <w:rStyle w:val="highlight"/>
          <w:sz w:val="22"/>
          <w:szCs w:val="22"/>
        </w:rPr>
        <w:t xml:space="preserve">Eugenia </w:t>
      </w:r>
      <w:proofErr w:type="spellStart"/>
      <w:r>
        <w:rPr>
          <w:rStyle w:val="highlight"/>
          <w:sz w:val="22"/>
          <w:szCs w:val="22"/>
        </w:rPr>
        <w:t>Romo</w:t>
      </w:r>
      <w:proofErr w:type="spellEnd"/>
      <w:r>
        <w:rPr>
          <w:rStyle w:val="highlight"/>
          <w:sz w:val="22"/>
          <w:szCs w:val="22"/>
        </w:rPr>
        <w:t xml:space="preserve"> Ventura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BZgA </w:t>
      </w:r>
    </w:p>
    <w:p>
      <w:pPr>
        <w:pStyle w:val="Listenabsatz"/>
        <w:numPr>
          <w:ilvl w:val="1"/>
          <w:numId w:val="2"/>
        </w:numPr>
        <w:spacing w:after="0"/>
        <w:rPr>
          <w:sz w:val="22"/>
        </w:rPr>
      </w:pPr>
      <w:r>
        <w:rPr>
          <w:sz w:val="22"/>
        </w:rPr>
        <w:t xml:space="preserve">Heide </w:t>
      </w:r>
      <w:proofErr w:type="spellStart"/>
      <w:r>
        <w:rPr>
          <w:sz w:val="22"/>
        </w:rPr>
        <w:t>Ebrahimzadeh</w:t>
      </w:r>
      <w:proofErr w:type="spellEnd"/>
      <w:r>
        <w:rPr>
          <w:sz w:val="22"/>
        </w:rPr>
        <w:t>-Wetter</w:t>
      </w:r>
    </w:p>
    <w:p>
      <w:pPr>
        <w:rPr>
          <w:sz w:val="22"/>
        </w:rPr>
      </w:pPr>
      <w:r>
        <w:rPr>
          <w:sz w:val="22"/>
        </w:rPr>
        <w:br w:type="page"/>
      </w:r>
    </w:p>
    <w:p>
      <w:pPr>
        <w:pStyle w:val="Listenabsatz"/>
        <w:spacing w:after="0"/>
        <w:ind w:left="1440"/>
        <w:contextualSpacing w:val="0"/>
        <w:rPr>
          <w:sz w:val="22"/>
        </w:rPr>
        <w:sectPr>
          <w:type w:val="continuous"/>
          <w:pgSz w:w="11900" w:h="16840"/>
          <w:pgMar w:top="1440" w:right="1800" w:bottom="1440" w:left="1800" w:header="708" w:footer="708" w:gutter="0"/>
          <w:cols w:num="2" w:space="560"/>
        </w:sectPr>
      </w:pPr>
    </w:p>
    <w:p>
      <w:pPr>
        <w:pStyle w:val="Listenabsatz"/>
        <w:spacing w:after="0"/>
        <w:ind w:left="1440"/>
        <w:contextualSpacing w:val="0"/>
        <w:rPr>
          <w:sz w:val="22"/>
        </w:rPr>
      </w:pPr>
    </w:p>
    <w:tbl>
      <w:tblPr>
        <w:tblStyle w:val="Tabellenraster"/>
        <w:tblW w:w="8971" w:type="dxa"/>
        <w:tblLayout w:type="fixed"/>
        <w:tblLook w:val="00A0" w:firstRow="1" w:lastRow="0" w:firstColumn="1" w:lastColumn="0" w:noHBand="0" w:noVBand="0"/>
      </w:tblPr>
      <w:tblGrid>
        <w:gridCol w:w="684"/>
        <w:gridCol w:w="6795"/>
        <w:gridCol w:w="1492"/>
      </w:tblGrid>
      <w:tr>
        <w:tc>
          <w:tcPr>
            <w:tcW w:w="684" w:type="dxa"/>
          </w:tcPr>
          <w:p>
            <w:pPr>
              <w:rPr>
                <w:b/>
              </w:rPr>
            </w:pPr>
            <w:r>
              <w:br w:type="page"/>
            </w:r>
            <w:r>
              <w:br w:type="page"/>
            </w:r>
            <w:r>
              <w:rPr>
                <w:b/>
              </w:rPr>
              <w:t>TOP</w:t>
            </w:r>
          </w:p>
        </w:tc>
        <w:tc>
          <w:tcPr>
            <w:tcW w:w="6795" w:type="dxa"/>
          </w:tcPr>
          <w:p>
            <w:pPr>
              <w:rPr>
                <w:b/>
              </w:rPr>
            </w:pPr>
            <w:r>
              <w:rPr>
                <w:b/>
              </w:rPr>
              <w:t>Beitrag/Thema</w:t>
            </w:r>
          </w:p>
        </w:tc>
        <w:tc>
          <w:tcPr>
            <w:tcW w:w="1492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eingebracht von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Aktuelle Lage </w:t>
            </w:r>
          </w:p>
          <w:p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International </w:t>
            </w:r>
            <w:r>
              <w:rPr>
                <w:b/>
                <w:i/>
                <w:color w:val="8DB3E2" w:themeColor="text2" w:themeTint="66"/>
                <w:sz w:val="22"/>
                <w:szCs w:val="22"/>
              </w:rPr>
              <w:t>(nur freitags)</w:t>
            </w:r>
          </w:p>
          <w:p>
            <w:pPr>
              <w:spacing w:before="120"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National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Fallzahlen, Todesfälle, Trend (Folien </w:t>
            </w:r>
            <w:hyperlink r:id="rId11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 xml:space="preserve">) </w:t>
            </w:r>
          </w:p>
          <w:p>
            <w:pPr>
              <w:pStyle w:val="Listenabsatz"/>
              <w:numPr>
                <w:ilvl w:val="1"/>
                <w:numId w:val="8"/>
              </w:numPr>
              <w:ind w:left="907" w:hanging="34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SurvNet</w:t>
            </w:r>
            <w:proofErr w:type="spellEnd"/>
            <w:r>
              <w:rPr>
                <w:sz w:val="22"/>
                <w:szCs w:val="22"/>
              </w:rPr>
              <w:t xml:space="preserve"> übermittelt: 3.687.828 (+4.917), davon 88.774 (+179) Todesfälle </w:t>
            </w:r>
          </w:p>
          <w:p>
            <w:pPr>
              <w:pStyle w:val="Listenabsatz"/>
              <w:numPr>
                <w:ilvl w:val="1"/>
                <w:numId w:val="8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7-Tage-Inzidenz 37/100.000 </w:t>
            </w:r>
            <w:proofErr w:type="spellStart"/>
            <w:r>
              <w:rPr>
                <w:sz w:val="22"/>
                <w:szCs w:val="22"/>
              </w:rPr>
              <w:t>Einw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Inzidenz auf Niveau der Vortage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Inzidenz bei 60-</w:t>
            </w:r>
            <w:proofErr w:type="gramStart"/>
            <w:r>
              <w:rPr>
                <w:sz w:val="22"/>
                <w:szCs w:val="22"/>
              </w:rPr>
              <w:t>79 Jährigen</w:t>
            </w:r>
            <w:proofErr w:type="gramEnd"/>
            <w:r>
              <w:rPr>
                <w:sz w:val="22"/>
                <w:szCs w:val="22"/>
              </w:rPr>
              <w:t xml:space="preserve">: 17 und bei 80+ Jährigen: 14/100.000 </w:t>
            </w:r>
            <w:proofErr w:type="spellStart"/>
            <w:r>
              <w:rPr>
                <w:sz w:val="22"/>
                <w:szCs w:val="22"/>
              </w:rPr>
              <w:t>Einw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>
            <w:pPr>
              <w:pStyle w:val="Listenabsatz"/>
              <w:numPr>
                <w:ilvl w:val="1"/>
                <w:numId w:val="8"/>
              </w:numPr>
              <w:ind w:left="907" w:hanging="34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Impfmonitoring</w:t>
            </w:r>
            <w:proofErr w:type="spellEnd"/>
            <w:r>
              <w:rPr>
                <w:sz w:val="22"/>
                <w:szCs w:val="22"/>
              </w:rPr>
              <w:t>: Geimpfte mit 1. Dosis 35.531.114 (42,7%), mit vollständiger Impfung 15.009.970 (18,0%)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Verlauf der 7-Tages-Inzidenz der Bundesländer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Rückgang hat sich verlangsamt, aber kein Anstieg.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BL haben sich stärker aneinander angenähert, Thüringen und Sachsen mittlerweile auf Niveau der übrigen BL.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Geografische Verteilung in Deutschland: 7-Tage-Inzidenz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Nur noch 4 LK mit Inzidenz &gt;100, Maximum bei 146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Inzidenz im Norden niedriger als im Süden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 Wochenvergleich deutlicher Rückgang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 gibt vereinzelt auch LK, in denen die Inzidenzen im Vergleich zur Vorwoche zugenommen haben.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7-Tage-Inzidenz nach Altersgruppe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Inzidenzen haben sich zum Teil halbiert.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Rückgang in allen Altersgruppen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Niedrigste Inzidenzen bei 75-</w:t>
            </w:r>
            <w:proofErr w:type="gramStart"/>
            <w:r>
              <w:rPr>
                <w:sz w:val="22"/>
                <w:szCs w:val="22"/>
              </w:rPr>
              <w:t>89 Jährigen</w:t>
            </w:r>
            <w:proofErr w:type="gramEnd"/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Höchste Inzidenzen bei 10-</w:t>
            </w:r>
            <w:proofErr w:type="gramStart"/>
            <w:r>
              <w:rPr>
                <w:sz w:val="22"/>
                <w:szCs w:val="22"/>
              </w:rPr>
              <w:t>19 Jährigen</w:t>
            </w:r>
            <w:proofErr w:type="gramEnd"/>
            <w:r>
              <w:rPr>
                <w:sz w:val="22"/>
                <w:szCs w:val="22"/>
              </w:rPr>
              <w:t>, aber auch hier deutlicher Rückgang seit letzter Woche.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COVID-19-Todesfälle nach Sterbewoche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Nach Plateau, jetzt leicht rückläufig</w:t>
            </w:r>
          </w:p>
          <w:p>
            <w:pPr>
              <w:pStyle w:val="Listenabsatz"/>
              <w:ind w:left="1491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Sprachregelung von Pressestelle erwünscht: Kann die Stagnation der Inzidenz in den letzten 7 Tagen im Lagebericht eingeordnet werden, bevor Rückfragen kommen.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Rückgang setzt sich im Moment nicht weiter fort.</w:t>
            </w: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ToDo</w:t>
            </w:r>
            <w:proofErr w:type="spellEnd"/>
            <w:r>
              <w:rPr>
                <w:i/>
                <w:sz w:val="22"/>
                <w:szCs w:val="22"/>
              </w:rPr>
              <w:t>: Wird in Lagebericht aufgenommen, Suche nach guter Formulierung. FF V. Bremer</w:t>
            </w:r>
          </w:p>
          <w:p>
            <w:pPr>
              <w:pStyle w:val="Listenabsatz"/>
              <w:ind w:left="1491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Testkapazität und Testungen </w:t>
            </w:r>
            <w:r>
              <w:rPr>
                <w:b/>
                <w:i/>
                <w:color w:val="D99594" w:themeColor="accent2" w:themeTint="99"/>
                <w:sz w:val="20"/>
                <w:szCs w:val="20"/>
              </w:rPr>
              <w:t>(nur mittwochs)</w:t>
            </w:r>
            <w:r>
              <w:rPr>
                <w:sz w:val="22"/>
                <w:szCs w:val="22"/>
              </w:rPr>
              <w:t xml:space="preserve"> </w:t>
            </w: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Testzahlenerfassung am RKI</w:t>
            </w:r>
            <w:r>
              <w:rPr>
                <w:sz w:val="22"/>
                <w:szCs w:val="22"/>
              </w:rPr>
              <w:t xml:space="preserve"> (Folien </w:t>
            </w:r>
            <w:hyperlink r:id="rId12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Testzahlen und Positivquote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Anzahl durchgeführter Tests knapp unter 1 Mio. 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Anzahl der positiv Getesteten hat sich deutlich reduziert, </w:t>
            </w:r>
            <w:proofErr w:type="spellStart"/>
            <w:r>
              <w:rPr>
                <w:sz w:val="22"/>
                <w:szCs w:val="22"/>
              </w:rPr>
              <w:t>Positivenanteil</w:t>
            </w:r>
            <w:proofErr w:type="spellEnd"/>
            <w:r>
              <w:rPr>
                <w:sz w:val="22"/>
                <w:szCs w:val="22"/>
              </w:rPr>
              <w:t xml:space="preserve"> nun bei 4%.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Trend der letzten Wochen setzt sich fort.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Auslastung der Kapazitäten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Kapazität auf gleichem Niveau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Positivenanteil</w:t>
            </w:r>
            <w:proofErr w:type="spellEnd"/>
            <w:r>
              <w:rPr>
                <w:sz w:val="22"/>
                <w:szCs w:val="22"/>
              </w:rPr>
              <w:t xml:space="preserve"> sinkt.</w:t>
            </w:r>
          </w:p>
          <w:p>
            <w:pPr>
              <w:pStyle w:val="Listenabsatz"/>
              <w:numPr>
                <w:ilvl w:val="1"/>
                <w:numId w:val="5"/>
              </w:numPr>
              <w:spacing w:after="200"/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Testzahlerfassung-VOC</w:t>
            </w:r>
          </w:p>
          <w:p>
            <w:pPr>
              <w:pStyle w:val="Listenabsatz"/>
              <w:numPr>
                <w:ilvl w:val="2"/>
                <w:numId w:val="5"/>
              </w:numPr>
              <w:spacing w:after="200"/>
              <w:ind w:left="1491" w:hanging="35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Nach wie vor B.1.1.7 knapp unter 90% </w:t>
            </w:r>
          </w:p>
          <w:p>
            <w:pPr>
              <w:pStyle w:val="Listenabsatz"/>
              <w:numPr>
                <w:ilvl w:val="1"/>
                <w:numId w:val="5"/>
              </w:numPr>
              <w:spacing w:after="200"/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AG-POCT in Einrichtungen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Trends haben sich verstärkt, Stationäre Pflege übermittelt weniger.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Anteil positiver Teste sinkt auch hier.</w:t>
            </w:r>
          </w:p>
          <w:p>
            <w:pPr>
              <w:pStyle w:val="Listenabsatz"/>
              <w:ind w:left="1080"/>
              <w:rPr>
                <w:sz w:val="22"/>
                <w:szCs w:val="22"/>
              </w:rPr>
            </w:pP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ARS-Daten</w:t>
            </w:r>
            <w:r>
              <w:rPr>
                <w:sz w:val="22"/>
                <w:szCs w:val="22"/>
              </w:rPr>
              <w:t xml:space="preserve"> (Folien </w:t>
            </w:r>
            <w:hyperlink r:id="rId13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Anzahl Testungen und </w:t>
            </w:r>
            <w:proofErr w:type="spellStart"/>
            <w:r>
              <w:rPr>
                <w:sz w:val="22"/>
                <w:szCs w:val="22"/>
              </w:rPr>
              <w:t>Positivenanteile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Weniger Testungen in Wochen mit Feiertag(en), Nachholeffekte in KW20 zwischen Christi Himmelfahrt und Pfingsten.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Letzte Woche deutlicher Rückgang bei </w:t>
            </w:r>
            <w:proofErr w:type="spellStart"/>
            <w:r>
              <w:rPr>
                <w:sz w:val="22"/>
                <w:szCs w:val="22"/>
              </w:rPr>
              <w:t>Positivenrate</w:t>
            </w:r>
            <w:proofErr w:type="spellEnd"/>
            <w:r>
              <w:rPr>
                <w:sz w:val="22"/>
                <w:szCs w:val="22"/>
              </w:rPr>
              <w:t xml:space="preserve"> bei mehr durchgeführten Testungen.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Anzahl Teste und </w:t>
            </w:r>
            <w:proofErr w:type="spellStart"/>
            <w:r>
              <w:rPr>
                <w:sz w:val="22"/>
                <w:szCs w:val="22"/>
              </w:rPr>
              <w:t>Positivenanteil</w:t>
            </w:r>
            <w:proofErr w:type="spellEnd"/>
            <w:r>
              <w:rPr>
                <w:sz w:val="22"/>
                <w:szCs w:val="22"/>
              </w:rPr>
              <w:t xml:space="preserve"> nach Organisationseinheit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Mehr Testungen in anderen Einrichtungen.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Positivenanteil</w:t>
            </w:r>
            <w:proofErr w:type="spellEnd"/>
            <w:r>
              <w:rPr>
                <w:sz w:val="22"/>
                <w:szCs w:val="22"/>
              </w:rPr>
              <w:t xml:space="preserve"> in allen Einrichtungen gesunken.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Anzahl Testungen und </w:t>
            </w:r>
            <w:proofErr w:type="spellStart"/>
            <w:r>
              <w:rPr>
                <w:sz w:val="22"/>
                <w:szCs w:val="22"/>
              </w:rPr>
              <w:t>Positivenanteile</w:t>
            </w:r>
            <w:proofErr w:type="spellEnd"/>
            <w:r>
              <w:rPr>
                <w:sz w:val="22"/>
                <w:szCs w:val="22"/>
              </w:rPr>
              <w:t xml:space="preserve"> nach Altersgruppe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Anzahl Testungen letzte Woche deutlich angestiegen bei Kindern/Jugendlichen zwischen 5-14 Jahren bei gleichzeitigem Rückgang des </w:t>
            </w:r>
            <w:proofErr w:type="spellStart"/>
            <w:r>
              <w:rPr>
                <w:sz w:val="22"/>
                <w:szCs w:val="22"/>
              </w:rPr>
              <w:t>Positivenanteils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Grund: Massiv Teste mit Lolli-Tests in Schulen in NRW durchgeführt.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Pos. Testungen pro 100.000 </w:t>
            </w:r>
            <w:proofErr w:type="spellStart"/>
            <w:r>
              <w:rPr>
                <w:sz w:val="22"/>
                <w:szCs w:val="22"/>
              </w:rPr>
              <w:t>Einw</w:t>
            </w:r>
            <w:proofErr w:type="spellEnd"/>
            <w:r>
              <w:rPr>
                <w:sz w:val="22"/>
                <w:szCs w:val="22"/>
              </w:rPr>
              <w:t>.: Rückgang in allen Altersgruppen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Ausbrüche Altenheime und Krankenhäuser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Starker Rückgang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 finden jedoch nach wie vor Ausbrüche (&lt;50) in Altenheimen statt.</w:t>
            </w:r>
          </w:p>
          <w:p>
            <w:pPr>
              <w:pStyle w:val="Listenabsatz"/>
              <w:ind w:left="924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Wie werden Pooltests in ARS gewertet? Anzahl entsprechend der Poolgröße</w:t>
            </w:r>
          </w:p>
          <w:p>
            <w:pPr>
              <w:pStyle w:val="Listenabsatz"/>
              <w:ind w:left="1080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Für heute ist eine FAQ zu Lolli-PCR-Tests geplant. Diese sollen mit Antigentests gleichgestellt werden. Lolli-Antigentests sind dagegen nicht so empfehlenswert. </w:t>
            </w:r>
          </w:p>
          <w:p>
            <w:pPr>
              <w:pStyle w:val="Listenabsatz"/>
              <w:ind w:left="1080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Wie kann von ARS-Daten auf Bevölkerung extrapoliert werden, ist auf Europa-Ebene relevant. Wird intern nochmal diskutiert. Würde für eine Meldepflicht der durchgeführten Anzahl von Tests sprechen. </w:t>
            </w:r>
          </w:p>
          <w:p>
            <w:pPr>
              <w:pStyle w:val="Listenabsatz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Wie sehr beeinflussen Tests in Testzentren unsere Ergebnisse?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letzten 2-3 Monaten wurden durchgängig bei 7-8% der Meldungen positive Antigen Teste vor den PCR-Testen an GA berichtet, keine größeren Schwankungen.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Die Ergebnisse aus den verschiedenen Systemen des RKI stimmen relativ gut überein. Deshalb kann man davon ausgehen, dass keine Fehlinterpretation der aktuellen Entwicklung stattfindet.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Was kann hinsichtlich Antigentests erwartet werden?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Zahl der Antigentests wird vermutlich deutlich zurückgehen. Wenn PCR-Speicheltests in Schulen und Kitas etabliert werden können, werden auch hier Antigentests zurückgehen. </w:t>
            </w:r>
          </w:p>
          <w:p>
            <w:pPr>
              <w:pStyle w:val="Listenabsatz"/>
              <w:ind w:left="1491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Anzahl Ausbrüche in Altenheimen ist im Vergleich zu sonstigen nosokomialen Ausbrüchen immer noch relativ hoch.</w:t>
            </w: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ToDo</w:t>
            </w:r>
            <w:proofErr w:type="spellEnd"/>
            <w:r>
              <w:rPr>
                <w:i/>
                <w:sz w:val="22"/>
                <w:szCs w:val="22"/>
              </w:rPr>
              <w:t>: Vergleich der COVID Ausbrüche mit anderen nosokomialen Ausbrüchen in Pflegeheimen für nächste BPK vorbereiten, FF FG37</w:t>
            </w:r>
          </w:p>
          <w:p>
            <w:pPr>
              <w:pStyle w:val="Listenabsatz"/>
              <w:ind w:left="1491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Syndromische</w:t>
            </w:r>
            <w:proofErr w:type="spellEnd"/>
            <w:r>
              <w:rPr>
                <w:b/>
                <w:sz w:val="22"/>
                <w:szCs w:val="22"/>
              </w:rPr>
              <w:t xml:space="preserve"> Surveillance </w:t>
            </w:r>
            <w:r>
              <w:rPr>
                <w:b/>
                <w:i/>
                <w:color w:val="D99594" w:themeColor="accent2" w:themeTint="99"/>
                <w:sz w:val="20"/>
                <w:szCs w:val="20"/>
              </w:rPr>
              <w:t xml:space="preserve">(nur mittwochs) </w:t>
            </w:r>
            <w:r>
              <w:rPr>
                <w:sz w:val="22"/>
                <w:szCs w:val="22"/>
              </w:rPr>
              <w:t xml:space="preserve">(Folien </w:t>
            </w:r>
            <w:hyperlink r:id="rId14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GrippeWeb</w:t>
            </w:r>
            <w:proofErr w:type="spellEnd"/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Leichter Rückgang in Gesamt-ARE-Rate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Hauptsächlich bei Schulkindern ist die ARE-Rate gestiegen.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ARE sind in Hauptsache durch Kinder getriggert, verlängerte Wochenenden spielen hier eine Rolle.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ARE-Konsultationen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Rückgang in allen Altersgruppen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diesem Jahr kein Winterpeak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Diese Woche ca. 370 Konsultationen pro 100.000 </w:t>
            </w:r>
            <w:proofErr w:type="spellStart"/>
            <w:r>
              <w:rPr>
                <w:sz w:val="22"/>
                <w:szCs w:val="22"/>
              </w:rPr>
              <w:t>Einw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ICOSARI-KH-Surveillance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Positiver Trend setzt sich fort, auch bei 35-</w:t>
            </w:r>
            <w:proofErr w:type="gramStart"/>
            <w:r>
              <w:rPr>
                <w:sz w:val="22"/>
                <w:szCs w:val="22"/>
              </w:rPr>
              <w:t>59 Jährigen</w:t>
            </w:r>
            <w:proofErr w:type="gramEnd"/>
            <w:r>
              <w:rPr>
                <w:sz w:val="22"/>
                <w:szCs w:val="22"/>
              </w:rPr>
              <w:t xml:space="preserve"> sinkt die Anzahl der SARI-Fälle.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Medianes Alter bei 61 Jahren bei allen hospitalisierten COVID-SARI-Fällen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Anzahl COVID-SARI-Fälle mit Intensivbehandlung nimmt ab.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Anteil COVID an allen SARI Fällen geht zurück auf 43%, geht auch bei SARI-Fällen in Intensiv</w:t>
            </w:r>
            <w:r>
              <w:rPr>
                <w:sz w:val="22"/>
                <w:szCs w:val="22"/>
              </w:rPr>
              <w:softHyphen/>
              <w:t>behandlung auf 63% zurück.</w:t>
            </w:r>
          </w:p>
          <w:p>
            <w:pPr>
              <w:pStyle w:val="Listenabsatz"/>
              <w:ind w:left="149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Können Atemwegssymptome durch die Impfung verursacht und dann fälschlicherweise zu den ARE-Raten gezählt werden?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Eher unwahrscheinlich, es wird in erster Linie nach Husten und Schnupfen gefragt, weniger nach Kopf- und Gliederschmerzen.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Eher Verwechslung mit allergischen Reaktionen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Fieberkurve kann auch alleine ausgewertet werden, hat aber vermutlich keine Rolle gespielt.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Virologische Surveillance, NRZ Influenza-Daten </w:t>
            </w:r>
            <w:r>
              <w:rPr>
                <w:b/>
                <w:i/>
                <w:color w:val="D99594" w:themeColor="accent2" w:themeTint="99"/>
                <w:sz w:val="20"/>
                <w:szCs w:val="20"/>
              </w:rPr>
              <w:t>(nur mittwochs)</w:t>
            </w:r>
            <w:r>
              <w:rPr>
                <w:sz w:val="22"/>
                <w:szCs w:val="22"/>
              </w:rPr>
              <w:t xml:space="preserve"> (Folien </w:t>
            </w:r>
            <w:hyperlink r:id="rId15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KW21: 87 Einsendungen, vergleichbar mit Einsendungen in 2 Wochen davor, jedoch allgemein Trend zum Rückgang erkennbar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Größte Anzahl Einsendungen bei 0-</w:t>
            </w:r>
            <w:proofErr w:type="gramStart"/>
            <w:r>
              <w:rPr>
                <w:sz w:val="22"/>
                <w:szCs w:val="22"/>
              </w:rPr>
              <w:t>4 Jährigen</w:t>
            </w:r>
            <w:proofErr w:type="gramEnd"/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HRV: deutlicher Anstieg bei </w:t>
            </w:r>
            <w:proofErr w:type="spellStart"/>
            <w:r>
              <w:rPr>
                <w:sz w:val="22"/>
                <w:szCs w:val="22"/>
              </w:rPr>
              <w:t>Rhinoviren</w:t>
            </w:r>
            <w:proofErr w:type="spellEnd"/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SARS-CoV-2: kein Nachweis in KW21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PIV: Anstieg bei Parainfluenzaviren, typisch für Jahreszeit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Rhinoviren</w:t>
            </w:r>
            <w:proofErr w:type="spellEnd"/>
            <w:r>
              <w:rPr>
                <w:sz w:val="22"/>
                <w:szCs w:val="22"/>
              </w:rPr>
              <w:t xml:space="preserve"> in allen Altersgruppen stark vertreten.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Kein Influenzavirennachweise in KW21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Saisonale Coronaviren: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Tendenz Rückgang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starker Rückgang von NL63, vor allem 5-</w:t>
            </w:r>
            <w:proofErr w:type="gramStart"/>
            <w:r>
              <w:rPr>
                <w:sz w:val="22"/>
                <w:szCs w:val="22"/>
              </w:rPr>
              <w:t>15 Jährige</w:t>
            </w:r>
            <w:proofErr w:type="gramEnd"/>
            <w:r>
              <w:rPr>
                <w:sz w:val="22"/>
                <w:szCs w:val="22"/>
              </w:rPr>
              <w:t xml:space="preserve"> betroffen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leichter Anstieg von OC43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Zahlen zum DIVI-Intensivregister </w:t>
            </w:r>
            <w:r>
              <w:rPr>
                <w:b/>
                <w:i/>
                <w:color w:val="D99594" w:themeColor="accent2" w:themeTint="99"/>
                <w:sz w:val="20"/>
                <w:szCs w:val="20"/>
              </w:rPr>
              <w:t>(nur mittwochs)</w:t>
            </w:r>
            <w:r>
              <w:rPr>
                <w:color w:val="D99594" w:themeColor="accent2" w:themeTint="9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(Folien </w:t>
            </w:r>
            <w:hyperlink r:id="rId16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COVID-19-Intensivpflichtige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Aktuell werden 2.148 Patienten behandelt, 851 weniger im Vergleich zur Vorwoche.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Belastung der Intensivmedizin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allen BL geht die ITS Belegung zurück.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Nord-West und Nord-Ost liegt der Anteil der COVID-Patienten an der Gesamtzahl der betreibbaren ITS-Betten in einigen BL schon unter 12%. In Mitte und Süd ist dies weniger häufig der Fall.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Altersstruktur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Von fast 90% Altersangaben übermittelt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35,6% unter 60 Jahre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Abnahme in allen Altersgruppen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Auch Abnahme bei 30-</w:t>
            </w:r>
            <w:proofErr w:type="gramStart"/>
            <w:r>
              <w:rPr>
                <w:sz w:val="22"/>
                <w:szCs w:val="22"/>
              </w:rPr>
              <w:t>39 Jährigen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jedoch bei 18-</w:t>
            </w:r>
            <w:proofErr w:type="gramStart"/>
            <w:r>
              <w:rPr>
                <w:sz w:val="22"/>
                <w:szCs w:val="22"/>
              </w:rPr>
              <w:t>29 Jährigen</w:t>
            </w:r>
            <w:proofErr w:type="gramEnd"/>
            <w:r>
              <w:rPr>
                <w:sz w:val="22"/>
                <w:szCs w:val="22"/>
              </w:rPr>
              <w:t xml:space="preserve"> (sehr kleine Zahlen)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Belegung und Belastung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Reduktion in Belegung der schweren Fälle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Freie Kapazitäten nehmen zu.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Personalmangel reduziert sich nicht so stark wie ITS Belegung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Prognosen intensivpflichtiger COVID-19 Patient*innen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 allen Kleeblättern weiter Trend nach unten.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Anpassungen bei Modellierung durchgeführt.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nur rote Linie sollte interpretieren werden, sondern auch grauer Bereich. Hierzu wurde ein Text geschrieben.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Positiv: längerfristige Entspannung erwartet.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Befürchtung Rebound im Herbst: Sollen Kapazitäten abgebaut oder sollen sie beibehalten werden?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Kapazitäten waren schon vorher da, für COVID wurden sie umstrukturiert. Nun Rückkehr zum Normalbetrieb.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vielen KH wurden zweitklassige Intensivbetten aufgebaut mit kurzfristig geschultem Personal.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Abnahme des Intensivpflegepersonals möglich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LEOSS-Studie (Folien </w:t>
            </w:r>
            <w:hyperlink r:id="rId17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Ziele und Methoden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Analyse schwerer Krankheitsverläufe bei stationär aufgenommenen COVID Patienten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Studie an Uniklinik Köln angesiedelt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Daten aus 2020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Vergleich von Meldedaten und aggregierten Daten aus LEOSS um Repräsentativität zu untersuchen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Vergleich Patienten in LEOSS und Meldedaten 2020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3.562 Patienten in LEOSS, demgegenüber 168.792 hospitalisierte Patienten aus den Meldedaten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Anteil Patienten in LEOSS liegt zwischen 5 und 10% aller gemeldeten Hospitalisierten. Nimmt gegen Ende des Jahres stark ab, neuer Datenstand ist angefordert.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Ergebnisse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20% mit schwerem Verlauf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540 im kritischen Stadium, häufigste Kriterien: Beatmung, paO2&lt;60mmHg, neue Dialyse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182 verstarben ohne kritisches Stadium zu erreichen.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Risikofaktoren: höheres Alter, männliches Geschlecht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Komorbiditäten: pulmonale, kardiovaskuläre, Diabetes, Nierenerkrankungen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Bestimmte erhöhte Laborwerte gehen mit schweren Krankheitsverläufen einher.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Schwerer Verlauf wahrscheinlicher bei Atemnot und Fieber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Zusammenfassung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Anteil schwerer Verläufe und Risikofaktoren im Einklang mit Literatur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Update Datensatz: Fälle bis Ende 2020 sollen mitein</w:t>
            </w:r>
            <w:r>
              <w:rPr>
                <w:sz w:val="22"/>
                <w:szCs w:val="22"/>
              </w:rPr>
              <w:softHyphen/>
              <w:t>bezogen werden.</w:t>
            </w:r>
          </w:p>
          <w:p>
            <w:pPr>
              <w:pStyle w:val="Listenabsatz"/>
              <w:ind w:left="1491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</w:rPr>
            </w:pPr>
            <w:r>
              <w:rPr>
                <w:sz w:val="22"/>
                <w:szCs w:val="22"/>
              </w:rPr>
              <w:t>FG32 (</w:t>
            </w:r>
            <w:r>
              <w:rPr>
                <w:sz w:val="22"/>
              </w:rPr>
              <w:t>Diercke)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Abt.3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(Hamouda)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FG37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(Eckmanns)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Mielke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Wieler</w:t>
            </w:r>
            <w:proofErr w:type="spellEnd"/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FG36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(Buda)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FG17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Dürrwald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MF4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(Fischer)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Wieler</w:t>
            </w:r>
            <w:proofErr w:type="spellEnd"/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FG34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(Koppe)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Internationales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Update digitale Projekte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FG21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Aktuelle Risikobewertung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rPr>
          <w:trHeight w:val="518"/>
        </w:trP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Kommunikation</w:t>
            </w:r>
          </w:p>
          <w:p>
            <w:pPr>
              <w:spacing w:line="276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BZgA</w:t>
            </w:r>
          </w:p>
          <w:p>
            <w:pPr>
              <w:pStyle w:val="Listenabsatz"/>
              <w:numPr>
                <w:ilvl w:val="0"/>
                <w:numId w:val="2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Wann Herr Dietrich den Vortrag halten wird, ist noch unklar.</w:t>
            </w:r>
          </w:p>
          <w:p>
            <w:pPr>
              <w:spacing w:before="12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Presse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Nichts Neues</w:t>
            </w:r>
          </w:p>
          <w:p>
            <w:pPr>
              <w:spacing w:before="12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Wissenschaftskommunikation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Nichts Neues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BZgA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Presse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P1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RKI-Strategie Fragen</w:t>
            </w:r>
          </w:p>
          <w:p>
            <w:pPr>
              <w:pStyle w:val="Listenabsatz"/>
              <w:numPr>
                <w:ilvl w:val="0"/>
                <w:numId w:val="6"/>
              </w:numPr>
              <w:spacing w:line="276" w:lineRule="auto"/>
              <w:ind w:left="340" w:hanging="340"/>
              <w:rPr>
                <w:b/>
                <w:sz w:val="22"/>
              </w:rPr>
            </w:pPr>
            <w:r>
              <w:rPr>
                <w:b/>
                <w:sz w:val="22"/>
              </w:rPr>
              <w:t>Allgemein</w:t>
            </w:r>
          </w:p>
          <w:p>
            <w:pPr>
              <w:pStyle w:val="Listenabsatz"/>
              <w:numPr>
                <w:ilvl w:val="0"/>
                <w:numId w:val="6"/>
              </w:numPr>
              <w:spacing w:after="120" w:line="276" w:lineRule="auto"/>
              <w:ind w:left="340" w:hanging="340"/>
              <w:rPr>
                <w:i/>
                <w:sz w:val="22"/>
                <w:szCs w:val="22"/>
              </w:rPr>
            </w:pPr>
            <w:r>
              <w:rPr>
                <w:b/>
                <w:sz w:val="22"/>
              </w:rPr>
              <w:t>RKI-intern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Dokumente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8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Update Impfen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FG33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Labordiagnostik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ZBS1 / FG17 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Klinisches Management/Entlassungsmanagement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 gab Anfragen von 2 Stellen, ob geplant ist, gesonderte </w:t>
            </w:r>
            <w:proofErr w:type="spellStart"/>
            <w:r>
              <w:rPr>
                <w:sz w:val="22"/>
                <w:szCs w:val="22"/>
              </w:rPr>
              <w:t>Entlasskriterien</w:t>
            </w:r>
            <w:proofErr w:type="spellEnd"/>
            <w:r>
              <w:rPr>
                <w:sz w:val="22"/>
                <w:szCs w:val="22"/>
              </w:rPr>
              <w:t xml:space="preserve"> für positiv getestete Genesene zu erstellen analog zu pos. getesteten Geimpften.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 wurde entschieden, solche nicht auszuweisen, da nur wenige Daten dazu zur Verfügung stehen. Stattdessen wurde eine Einzelfallbeurteilung vorgeschlagen.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Sollten mehr Anfragen kommen, könnte eine FAQ erstellt werden.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IBBS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(Ruehe)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Maßnahmen zum Infektionsschutz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FG37 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2"/>
              </w:rPr>
            </w:pPr>
            <w:r>
              <w:rPr>
                <w:b/>
                <w:sz w:val="28"/>
              </w:rPr>
              <w:t xml:space="preserve">Surveillance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t xml:space="preserve"> 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Transport und Grenzübergangsstellen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</w:rPr>
            </w:pPr>
            <w:r>
              <w:rPr>
                <w:sz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FG38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Information aus dem Lagezentrum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FG38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Wichtige Termine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Andere Themen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Nächste Sitzung: Freitag, 04.06.2021, 11:00 Uhr, via </w:t>
            </w:r>
            <w:proofErr w:type="spellStart"/>
            <w:r>
              <w:rPr>
                <w:sz w:val="22"/>
                <w:szCs w:val="22"/>
              </w:rPr>
              <w:t>Webex</w:t>
            </w:r>
            <w:proofErr w:type="spellEnd"/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</w:tbl>
    <w:p>
      <w:pPr>
        <w:spacing w:after="120" w:line="360" w:lineRule="auto"/>
      </w:pPr>
    </w:p>
    <w:p>
      <w:pPr>
        <w:spacing w:after="240" w:line="360" w:lineRule="auto"/>
      </w:pPr>
      <w:r>
        <w:rPr>
          <w:b/>
        </w:rPr>
        <w:t>Ende</w:t>
      </w:r>
      <w:r>
        <w:t xml:space="preserve">: </w:t>
      </w:r>
      <w:r>
        <w:rPr>
          <w:sz w:val="22"/>
          <w:szCs w:val="22"/>
        </w:rPr>
        <w:t>12:05 Uhr</w:t>
      </w:r>
    </w:p>
    <w:p>
      <w:pPr>
        <w:spacing w:after="240" w:line="360" w:lineRule="auto"/>
      </w:pPr>
    </w:p>
    <w:sectPr>
      <w:type w:val="continuous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  <w:endnote w:type="continuationNotice" w:id="1">
    <w:p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4</w:t>
    </w:r>
    <w:r>
      <w:rPr>
        <w:rStyle w:val="Seitenzahl"/>
      </w:rPr>
      <w:fldChar w:fldCharType="end"/>
    </w:r>
  </w:p>
  <w:p>
    <w:pPr>
      <w:pStyle w:val="Fuzeile"/>
      <w:ind w:right="360"/>
      <w:rPr>
        <w:i/>
        <w:color w:val="7F7F7F" w:themeColor="text1" w:themeTint="80"/>
      </w:rPr>
    </w:pPr>
    <w:r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  <w:footnote w:type="continuationNotice" w:id="1">
    <w:p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  <w:pBdr>
        <w:bottom w:val="single" w:sz="6" w:space="1" w:color="auto"/>
      </w:pBdr>
      <w:tabs>
        <w:tab w:val="left" w:pos="1478"/>
        <w:tab w:val="left" w:pos="8565"/>
      </w:tabs>
      <w:rPr>
        <w:color w:val="A6A6A6" w:themeColor="background1" w:themeShade="A6"/>
        <w:sz w:val="28"/>
      </w:rPr>
    </w:pPr>
    <w:r>
      <w:rPr>
        <w:noProof/>
        <w:color w:val="A6A6A6" w:themeColor="background1" w:themeShade="A6"/>
        <w:sz w:val="28"/>
        <w:lang w:eastAsia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4635500</wp:posOffset>
          </wp:positionH>
          <wp:positionV relativeFrom="margin">
            <wp:posOffset>-795655</wp:posOffset>
          </wp:positionV>
          <wp:extent cx="1574800" cy="465455"/>
          <wp:effectExtent l="0" t="0" r="6350" b="0"/>
          <wp:wrapSquare wrapText="bothSides"/>
          <wp:docPr id="1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800" cy="465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anchor>
      </w:drawing>
    </w:r>
    <w:r>
      <w:rPr>
        <w:rFonts w:ascii="Arial" w:hAnsi="Arial" w:cs="Arial"/>
        <w:i/>
        <w:color w:val="A6A6A6" w:themeColor="background1" w:themeShade="A6"/>
        <w:sz w:val="20"/>
        <w:szCs w:val="22"/>
      </w:rPr>
      <w:t>VS – NUR FÜR DEN DIENSTGEBRAUCH</w:t>
    </w:r>
  </w:p>
  <w:p>
    <w:pPr>
      <w:pStyle w:val="Kopfzeile"/>
      <w:pBdr>
        <w:bottom w:val="single" w:sz="6" w:space="1" w:color="auto"/>
      </w:pBdr>
      <w:rPr>
        <w:color w:val="1F497D" w:themeColor="text2"/>
      </w:rPr>
    </w:pPr>
  </w:p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 xml:space="preserve">Lagezentrum des RKI </w:t>
    </w:r>
    <w:r>
      <w:rPr>
        <w:color w:val="1F497D" w:themeColor="text2"/>
      </w:rPr>
      <w:tab/>
    </w:r>
    <w:r>
      <w:rPr>
        <w:color w:val="1F497D" w:themeColor="text2"/>
      </w:rPr>
      <w:tab/>
      <w:t>Protokoll des COVID-19-Krisenstabs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55772"/>
    <w:multiLevelType w:val="hybridMultilevel"/>
    <w:tmpl w:val="0FC8BF7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10A1D"/>
    <w:multiLevelType w:val="hybridMultilevel"/>
    <w:tmpl w:val="4D947C40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004A4E"/>
    <w:multiLevelType w:val="hybridMultilevel"/>
    <w:tmpl w:val="D0947C4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780C93"/>
    <w:multiLevelType w:val="hybridMultilevel"/>
    <w:tmpl w:val="31C262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812AE"/>
    <w:multiLevelType w:val="hybridMultilevel"/>
    <w:tmpl w:val="A76089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12FA4"/>
    <w:multiLevelType w:val="hybridMultilevel"/>
    <w:tmpl w:val="B84021E2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AC5A26"/>
    <w:multiLevelType w:val="hybridMultilevel"/>
    <w:tmpl w:val="A4E6935E"/>
    <w:lvl w:ilvl="0" w:tplc="20D4BE9E">
      <w:start w:val="1"/>
      <w:numFmt w:val="bullet"/>
      <w:pStyle w:val="Liste1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7" w15:restartNumberingAfterBreak="0">
    <w:nsid w:val="24E81549"/>
    <w:multiLevelType w:val="hybridMultilevel"/>
    <w:tmpl w:val="6D78FE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397807"/>
    <w:multiLevelType w:val="hybridMultilevel"/>
    <w:tmpl w:val="6E182EA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B91D98"/>
    <w:multiLevelType w:val="hybridMultilevel"/>
    <w:tmpl w:val="F1CE2C2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FE6B54"/>
    <w:multiLevelType w:val="hybridMultilevel"/>
    <w:tmpl w:val="DB84EF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755201"/>
    <w:multiLevelType w:val="hybridMultilevel"/>
    <w:tmpl w:val="8DF469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93746"/>
    <w:multiLevelType w:val="hybridMultilevel"/>
    <w:tmpl w:val="676E79C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F240B22"/>
    <w:multiLevelType w:val="hybridMultilevel"/>
    <w:tmpl w:val="B1E6744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403638E"/>
    <w:multiLevelType w:val="hybridMultilevel"/>
    <w:tmpl w:val="F4EA35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F21567"/>
    <w:multiLevelType w:val="hybridMultilevel"/>
    <w:tmpl w:val="199E2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9E04DC"/>
    <w:multiLevelType w:val="hybridMultilevel"/>
    <w:tmpl w:val="47DAD7C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D10A8A"/>
    <w:multiLevelType w:val="hybridMultilevel"/>
    <w:tmpl w:val="29E0D7EC"/>
    <w:lvl w:ilvl="0" w:tplc="381AA970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9CA6CB2"/>
    <w:multiLevelType w:val="hybridMultilevel"/>
    <w:tmpl w:val="966ACCC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CAC0447"/>
    <w:multiLevelType w:val="hybridMultilevel"/>
    <w:tmpl w:val="5F1ADB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10565F"/>
    <w:multiLevelType w:val="hybridMultilevel"/>
    <w:tmpl w:val="EAE0282C"/>
    <w:lvl w:ilvl="0" w:tplc="15D025A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2A76D74"/>
    <w:multiLevelType w:val="hybridMultilevel"/>
    <w:tmpl w:val="2928505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9123696"/>
    <w:multiLevelType w:val="hybridMultilevel"/>
    <w:tmpl w:val="98F0DF5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9342E3D"/>
    <w:multiLevelType w:val="hybridMultilevel"/>
    <w:tmpl w:val="DB0030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D07176"/>
    <w:multiLevelType w:val="hybridMultilevel"/>
    <w:tmpl w:val="201056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890F6E"/>
    <w:multiLevelType w:val="hybridMultilevel"/>
    <w:tmpl w:val="475E43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89E09DF"/>
    <w:multiLevelType w:val="hybridMultilevel"/>
    <w:tmpl w:val="B5A85E9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18"/>
  </w:num>
  <w:num w:numId="5">
    <w:abstractNumId w:val="8"/>
  </w:num>
  <w:num w:numId="6">
    <w:abstractNumId w:val="19"/>
  </w:num>
  <w:num w:numId="7">
    <w:abstractNumId w:val="24"/>
  </w:num>
  <w:num w:numId="8">
    <w:abstractNumId w:val="14"/>
  </w:num>
  <w:num w:numId="9">
    <w:abstractNumId w:val="5"/>
  </w:num>
  <w:num w:numId="10">
    <w:abstractNumId w:val="28"/>
  </w:num>
  <w:num w:numId="11">
    <w:abstractNumId w:val="23"/>
  </w:num>
  <w:num w:numId="12">
    <w:abstractNumId w:val="16"/>
  </w:num>
  <w:num w:numId="13">
    <w:abstractNumId w:val="13"/>
  </w:num>
  <w:num w:numId="14">
    <w:abstractNumId w:val="20"/>
  </w:num>
  <w:num w:numId="15">
    <w:abstractNumId w:val="17"/>
  </w:num>
  <w:num w:numId="16">
    <w:abstractNumId w:val="0"/>
  </w:num>
  <w:num w:numId="17">
    <w:abstractNumId w:val="12"/>
  </w:num>
  <w:num w:numId="18">
    <w:abstractNumId w:val="26"/>
  </w:num>
  <w:num w:numId="19">
    <w:abstractNumId w:val="10"/>
  </w:num>
  <w:num w:numId="20">
    <w:abstractNumId w:val="25"/>
  </w:num>
  <w:num w:numId="21">
    <w:abstractNumId w:val="7"/>
  </w:num>
  <w:num w:numId="22">
    <w:abstractNumId w:val="9"/>
  </w:num>
  <w:num w:numId="23">
    <w:abstractNumId w:val="2"/>
  </w:num>
  <w:num w:numId="24">
    <w:abstractNumId w:val="21"/>
  </w:num>
  <w:num w:numId="25">
    <w:abstractNumId w:val="15"/>
  </w:num>
  <w:num w:numId="26">
    <w:abstractNumId w:val="1"/>
  </w:num>
  <w:num w:numId="27">
    <w:abstractNumId w:val="22"/>
  </w:num>
  <w:num w:numId="28">
    <w:abstractNumId w:val="27"/>
  </w:num>
  <w:num w:numId="29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662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5:docId w15:val="{C649FD13-83AA-4C86-A9F1-550F242C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link w:val="ListenabsatzZchn"/>
    <w:uiPriority w:val="34"/>
    <w:qFormat/>
    <w:pPr>
      <w:ind w:left="720"/>
      <w:contextualSpacing/>
    </w:pPr>
  </w:style>
  <w:style w:type="paragraph" w:customStyle="1" w:styleId="Style1">
    <w:name w:val="Style1"/>
    <w:basedOn w:val="Listenabsatz"/>
    <w:qFormat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pPr>
      <w:spacing w:after="0"/>
    </w:p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customStyle="1" w:styleId="st">
    <w:name w:val="st"/>
    <w:basedOn w:val="Absatz-Standardschriftart"/>
  </w:style>
  <w:style w:type="character" w:customStyle="1" w:styleId="ListenabsatzZchn">
    <w:name w:val="Listenabsatz Zchn"/>
    <w:basedOn w:val="Absatz-Standardschriftart"/>
    <w:link w:val="Listenabsatz"/>
    <w:uiPriority w:val="34"/>
  </w:style>
  <w:style w:type="character" w:customStyle="1" w:styleId="highlight">
    <w:name w:val="highlight"/>
    <w:basedOn w:val="Absatz-Standardschriftart"/>
  </w:style>
  <w:style w:type="paragraph" w:customStyle="1" w:styleId="2">
    <w:name w:val="Ü2"/>
    <w:basedOn w:val="Standard"/>
    <w:link w:val="2Zchn"/>
    <w:qFormat/>
    <w:pPr>
      <w:spacing w:before="120" w:after="120" w:line="276" w:lineRule="auto"/>
    </w:pPr>
    <w:rPr>
      <w:b/>
    </w:rPr>
  </w:style>
  <w:style w:type="character" w:customStyle="1" w:styleId="2Zchn">
    <w:name w:val="Ü2 Zchn"/>
    <w:basedOn w:val="Absatz-Standardschriftart"/>
    <w:link w:val="2"/>
    <w:rPr>
      <w:b/>
    </w:rPr>
  </w:style>
  <w:style w:type="paragraph" w:customStyle="1" w:styleId="Liste1">
    <w:name w:val="Liste1"/>
    <w:basedOn w:val="Listenabsatz"/>
    <w:link w:val="Liste1Zchn"/>
    <w:qFormat/>
    <w:pPr>
      <w:numPr>
        <w:numId w:val="29"/>
      </w:numPr>
      <w:spacing w:after="0"/>
    </w:pPr>
    <w:rPr>
      <w:sz w:val="22"/>
      <w:szCs w:val="22"/>
    </w:rPr>
  </w:style>
  <w:style w:type="paragraph" w:customStyle="1" w:styleId="Liste2">
    <w:name w:val="Liste2"/>
    <w:basedOn w:val="Listenabsatz"/>
    <w:link w:val="Liste2Zchn"/>
    <w:qFormat/>
    <w:pPr>
      <w:spacing w:after="0"/>
      <w:ind w:left="927" w:hanging="360"/>
    </w:pPr>
    <w:rPr>
      <w:sz w:val="22"/>
      <w:szCs w:val="22"/>
    </w:rPr>
  </w:style>
  <w:style w:type="character" w:customStyle="1" w:styleId="Liste1Zchn">
    <w:name w:val="Liste1 Zchn"/>
    <w:basedOn w:val="ListenabsatzZchn"/>
    <w:link w:val="Liste1"/>
    <w:rPr>
      <w:sz w:val="22"/>
      <w:szCs w:val="22"/>
    </w:rPr>
  </w:style>
  <w:style w:type="character" w:customStyle="1" w:styleId="Liste2Zchn">
    <w:name w:val="Liste2 Zchn"/>
    <w:basedOn w:val="ListenabsatzZchn"/>
    <w:link w:val="Liste2"/>
    <w:rPr>
      <w:sz w:val="22"/>
      <w:szCs w:val="22"/>
    </w:rPr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210602_SARS-CoV-2%20in%20ARS_Krisenstabssitzung_tE.ppt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Testzahlerfassung%20am%20RKI_2021-06-02_SB.pptx" TargetMode="External"/><Relationship Id="rId17" Type="http://schemas.openxmlformats.org/officeDocument/2006/relationships/hyperlink" Target="LEOSS%20Krisenstab%202021-06-02_ICU_Projekt.pptx" TargetMode="External"/><Relationship Id="rId2" Type="http://schemas.openxmlformats.org/officeDocument/2006/relationships/numbering" Target="numbering.xml"/><Relationship Id="rId16" Type="http://schemas.openxmlformats.org/officeDocument/2006/relationships/hyperlink" Target="2021-06-02_Intensivregister_SPoCK.ppt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LageNational_2021-06-02.ppt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NRZ%20Influenzaviren%20Krisenstab%2002062021.pptx" TargetMode="External"/><Relationship Id="rId10" Type="http://schemas.openxmlformats.org/officeDocument/2006/relationships/footer" Target="footer2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syndrom-ARE-SARI-COVID_bis_KW21_2021_f&#252;r-Krisenstab.ppt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872FB-C169-451B-9F2C-6CC7AA307AED}"/>
      </w:docPartPr>
      <w:docPartBody>
        <w:p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7EC378ADB4363968F76466F39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C18005-6085-43BD-87F3-461643A0F362}"/>
      </w:docPartPr>
      <w:docPartBody>
        <w:p>
          <w:pPr>
            <w:pStyle w:val="0A67EC378ADB4363968F76466F3994ED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773A1FCB61483A80E8B309D8E6A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6C1AF-B266-437F-B9E9-CF0D892561B9}"/>
      </w:docPartPr>
      <w:docPartBody>
        <w:p>
          <w:pPr>
            <w:pStyle w:val="0F773A1FCB61483A80E8B309D8E6A01A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A67EC378ADB4363968F76466F3994ED">
    <w:name w:val="0A67EC378ADB4363968F76466F3994ED"/>
  </w:style>
  <w:style w:type="paragraph" w:customStyle="1" w:styleId="0F773A1FCB61483A80E8B309D8E6A01A">
    <w:name w:val="0F773A1FCB61483A80E8B309D8E6A0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7E7BD7-9AFB-40D1-A5A7-AB01D03B6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1590</Words>
  <Characters>10017</Characters>
  <Application>Microsoft Office Word</Application>
  <DocSecurity>0</DocSecurity>
  <Lines>83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11584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 Rexroth</dc:creator>
  <cp:lastModifiedBy>Lein, Ines</cp:lastModifiedBy>
  <cp:revision>28</cp:revision>
  <cp:lastPrinted>2020-05-06T16:43:00Z</cp:lastPrinted>
  <dcterms:created xsi:type="dcterms:W3CDTF">2021-06-02T11:22:00Z</dcterms:created>
  <dcterms:modified xsi:type="dcterms:W3CDTF">2021-06-21T07:07:00Z</dcterms:modified>
</cp:coreProperties>
</file>