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Wochentag, 04.06.2021,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</w:t>
          </w:r>
          <w:proofErr w:type="spellEnd"/>
          <w:r>
            <w:rPr>
              <w:sz w:val="22"/>
            </w:rPr>
            <w:t>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 xml:space="preserve">Moderation: Lars </w:t>
      </w:r>
      <w:proofErr w:type="spellStart"/>
      <w:r>
        <w:rPr>
          <w:b/>
          <w:sz w:val="22"/>
        </w:rPr>
        <w:t>Schaade</w:t>
      </w:r>
      <w:proofErr w:type="spellEnd"/>
      <w:r>
        <w:rPr>
          <w:b/>
          <w:sz w:val="22"/>
        </w:rPr>
        <w:t xml:space="preserve"> / </w:t>
      </w:r>
      <w:proofErr w:type="spellStart"/>
      <w:r>
        <w:rPr>
          <w:b/>
          <w:sz w:val="22"/>
        </w:rPr>
        <w:t>Osamah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Hamouda</w:t>
      </w:r>
      <w:proofErr w:type="spellEnd"/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Lars </w:t>
      </w:r>
      <w:proofErr w:type="spellStart"/>
      <w:r>
        <w:rPr>
          <w:sz w:val="22"/>
          <w:szCs w:val="22"/>
        </w:rPr>
        <w:t>Schaade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Annette </w:t>
      </w:r>
      <w:proofErr w:type="spellStart"/>
      <w:r>
        <w:rPr>
          <w:sz w:val="22"/>
          <w:szCs w:val="22"/>
        </w:rPr>
        <w:t>Mankertz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Thomas </w:t>
      </w:r>
      <w:proofErr w:type="spellStart"/>
      <w:r>
        <w:rPr>
          <w:sz w:val="22"/>
          <w:szCs w:val="22"/>
        </w:rPr>
        <w:t>Ziese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proofErr w:type="spellStart"/>
      <w:r>
        <w:rPr>
          <w:sz w:val="22"/>
          <w:szCs w:val="22"/>
        </w:rPr>
        <w:t>Osamah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Hamouda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</w:t>
      </w:r>
      <w:proofErr w:type="spellStart"/>
      <w:r>
        <w:rPr>
          <w:sz w:val="22"/>
          <w:szCs w:val="22"/>
        </w:rPr>
        <w:t>Sendzik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Sangeeta Banerji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Annette </w:t>
      </w:r>
      <w:proofErr w:type="spellStart"/>
      <w:r>
        <w:rPr>
          <w:sz w:val="22"/>
          <w:szCs w:val="22"/>
        </w:rPr>
        <w:t>Mankertz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proofErr w:type="spellStart"/>
      <w:r>
        <w:rPr>
          <w:sz w:val="22"/>
          <w:szCs w:val="22"/>
        </w:rPr>
        <w:t>Djin-Ye</w:t>
      </w:r>
      <w:proofErr w:type="spellEnd"/>
      <w:r>
        <w:rPr>
          <w:sz w:val="22"/>
          <w:szCs w:val="22"/>
        </w:rPr>
        <w:t xml:space="preserve"> Oh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Patrick </w:t>
      </w:r>
      <w:proofErr w:type="spellStart"/>
      <w:r>
        <w:rPr>
          <w:sz w:val="22"/>
          <w:szCs w:val="22"/>
        </w:rPr>
        <w:t>Schmich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Weihrauch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spacing w:after="0"/>
        <w:ind w:left="144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Maria </w:t>
      </w:r>
      <w:proofErr w:type="gramStart"/>
      <w:r>
        <w:rPr>
          <w:sz w:val="22"/>
          <w:szCs w:val="22"/>
        </w:rPr>
        <w:t>an der Heiden</w:t>
      </w:r>
      <w:proofErr w:type="gram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Bettina </w:t>
      </w:r>
      <w:proofErr w:type="spellStart"/>
      <w:r>
        <w:rPr>
          <w:sz w:val="22"/>
          <w:szCs w:val="22"/>
        </w:rPr>
        <w:t>Ruehe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Marcia </w:t>
      </w:r>
      <w:proofErr w:type="spellStart"/>
      <w:r>
        <w:rPr>
          <w:sz w:val="22"/>
          <w:szCs w:val="22"/>
        </w:rPr>
        <w:t>Grossegesse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Susanne Glasmacher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</w:t>
      </w:r>
      <w:proofErr w:type="spellStart"/>
      <w:r>
        <w:rPr>
          <w:sz w:val="22"/>
          <w:szCs w:val="22"/>
        </w:rPr>
        <w:t>Wenchel</w:t>
      </w:r>
      <w:proofErr w:type="spellEnd"/>
      <w:r>
        <w:rPr>
          <w:sz w:val="22"/>
          <w:szCs w:val="22"/>
        </w:rPr>
        <w:t xml:space="preserve">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Johanna </w:t>
      </w:r>
      <w:proofErr w:type="spellStart"/>
      <w:r>
        <w:rPr>
          <w:sz w:val="22"/>
          <w:szCs w:val="22"/>
        </w:rPr>
        <w:t>Hanefeld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 xml:space="preserve">Eugenia </w:t>
      </w:r>
      <w:proofErr w:type="spellStart"/>
      <w:r>
        <w:rPr>
          <w:rStyle w:val="highlight"/>
          <w:sz w:val="22"/>
          <w:szCs w:val="22"/>
        </w:rPr>
        <w:t>Romo</w:t>
      </w:r>
      <w:proofErr w:type="spellEnd"/>
      <w:r>
        <w:rPr>
          <w:rStyle w:val="highlight"/>
          <w:sz w:val="22"/>
          <w:szCs w:val="22"/>
        </w:rPr>
        <w:t xml:space="preserve"> Ventura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 Dietrich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 xml:space="preserve">Folien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Weltweit:</w:t>
            </w:r>
          </w:p>
          <w:p>
            <w:pPr>
              <w:pStyle w:val="Liste2"/>
            </w:pPr>
            <w:proofErr w:type="spellStart"/>
            <w:r>
              <w:t>Datenstand</w:t>
            </w:r>
            <w:proofErr w:type="spellEnd"/>
            <w:r>
              <w:t>: WHO, 02.06.2021</w:t>
            </w:r>
          </w:p>
          <w:p>
            <w:pPr>
              <w:pStyle w:val="Liste2"/>
            </w:pPr>
            <w:proofErr w:type="spellStart"/>
            <w:r>
              <w:t>Fälle</w:t>
            </w:r>
            <w:proofErr w:type="spellEnd"/>
            <w:r>
              <w:t>: 170 Mio (-16,5%)</w:t>
            </w:r>
          </w:p>
          <w:p>
            <w:pPr>
              <w:pStyle w:val="Liste2"/>
            </w:pPr>
            <w:r>
              <w:t xml:space="preserve">Todesfälle:3,5 Mio (+2,1%) </w:t>
            </w:r>
          </w:p>
          <w:p>
            <w:pPr>
              <w:pStyle w:val="Liste1"/>
            </w:pPr>
            <w:r>
              <w:t xml:space="preserve">Liste Top 10 Länder nach neuen Fällen: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Indien, Brasilien Argentinien, Kolumbien, USA, Iran, Frankreich, Russische Föderation, Malaysia, Türkei</w:t>
            </w:r>
          </w:p>
          <w:p>
            <w:pPr>
              <w:pStyle w:val="Liste1"/>
            </w:pPr>
            <w:r>
              <w:t xml:space="preserve">Karte mit 7-Tage-Inzidenz: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Amerika und Europa mit höchsten Fall- und Todeszahlen</w:t>
            </w:r>
          </w:p>
          <w:p>
            <w:pPr>
              <w:pStyle w:val="Liste1"/>
            </w:pPr>
            <w:proofErr w:type="spellStart"/>
            <w:r>
              <w:t>Epikurve</w:t>
            </w:r>
            <w:proofErr w:type="spellEnd"/>
            <w:r>
              <w:t xml:space="preserve"> WHO </w:t>
            </w:r>
            <w:proofErr w:type="spellStart"/>
            <w:r>
              <w:t>Sitrep</w:t>
            </w:r>
            <w:proofErr w:type="spellEnd"/>
            <w:r>
              <w:t xml:space="preserve">: </w:t>
            </w:r>
          </w:p>
          <w:p>
            <w:pPr>
              <w:pStyle w:val="Liste2"/>
            </w:pPr>
            <w:proofErr w:type="spellStart"/>
            <w:r>
              <w:t>Anstieg</w:t>
            </w:r>
            <w:proofErr w:type="spellEnd"/>
            <w:r>
              <w:t xml:space="preserve"> </w:t>
            </w:r>
            <w:proofErr w:type="spellStart"/>
            <w:r>
              <w:t>Todesfälle</w:t>
            </w:r>
            <w:proofErr w:type="spellEnd"/>
            <w:r>
              <w:t xml:space="preserve"> in Afrika</w:t>
            </w:r>
          </w:p>
          <w:p>
            <w:pPr>
              <w:pStyle w:val="Liste1"/>
            </w:pPr>
            <w:r>
              <w:t xml:space="preserve">Andere Berichte: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Zusammenfassung der neuen WHO Nomenklatur für VOC/VOI: griechische Buchstaben statt </w:t>
            </w:r>
            <w:proofErr w:type="spellStart"/>
            <w:r>
              <w:rPr>
                <w:lang w:val="de-DE"/>
              </w:rPr>
              <w:t>Pangolin</w:t>
            </w:r>
            <w:proofErr w:type="spellEnd"/>
            <w:r>
              <w:rPr>
                <w:lang w:val="de-DE"/>
              </w:rPr>
              <w:t>: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  <w:r>
              <w:rPr>
                <w:lang w:val="de-DE"/>
              </w:rPr>
              <w:t>z.B. B1.617.2 VOC: Delta, B.1.617.1 VOI: Kappa, B.1.617.3 Keine Einstufung mehr</w:t>
            </w:r>
          </w:p>
          <w:p>
            <w:pPr>
              <w:pStyle w:val="Liste2"/>
              <w:numPr>
                <w:ilvl w:val="0"/>
                <w:numId w:val="44"/>
              </w:numPr>
              <w:rPr>
                <w:lang w:val="de-DE"/>
              </w:rPr>
            </w:pPr>
            <w:r>
              <w:rPr>
                <w:lang w:val="de-DE"/>
              </w:rPr>
              <w:t xml:space="preserve">Vietnam: </w:t>
            </w:r>
          </w:p>
          <w:p>
            <w:pPr>
              <w:pStyle w:val="Liste2"/>
              <w:numPr>
                <w:ilvl w:val="0"/>
                <w:numId w:val="45"/>
              </w:numPr>
              <w:rPr>
                <w:lang w:val="de-DE"/>
              </w:rPr>
            </w:pPr>
            <w:r>
              <w:rPr>
                <w:lang w:val="de-DE"/>
              </w:rPr>
              <w:t>7870 kumulative Fälle, 1459 (+26,5%) in vergangenen 7d</w:t>
            </w:r>
          </w:p>
          <w:p>
            <w:pPr>
              <w:pStyle w:val="Liste2"/>
              <w:numPr>
                <w:ilvl w:val="0"/>
                <w:numId w:val="45"/>
              </w:numPr>
              <w:rPr>
                <w:lang w:val="de-DE"/>
              </w:rPr>
            </w:pPr>
            <w:r>
              <w:rPr>
                <w:lang w:val="de-DE"/>
              </w:rPr>
              <w:t>21,1% kumulative Fälle importiert (3,3% im letzten Monat)</w:t>
            </w:r>
          </w:p>
          <w:p>
            <w:pPr>
              <w:pStyle w:val="Liste2"/>
              <w:numPr>
                <w:ilvl w:val="0"/>
                <w:numId w:val="45"/>
              </w:numPr>
              <w:rPr>
                <w:lang w:val="de-DE"/>
              </w:rPr>
            </w:pPr>
            <w:r>
              <w:rPr>
                <w:lang w:val="de-DE"/>
              </w:rPr>
              <w:t>Ausbruchscluster vor allem im Zusammenhang religiöser Zusammenkünfte, Anstieg wegen stärkerer Testung erwartet</w:t>
            </w:r>
          </w:p>
          <w:p>
            <w:pPr>
              <w:pStyle w:val="Liste2"/>
              <w:numPr>
                <w:ilvl w:val="0"/>
                <w:numId w:val="45"/>
              </w:numPr>
              <w:rPr>
                <w:lang w:val="de-DE"/>
              </w:rPr>
            </w:pPr>
            <w:r>
              <w:rPr>
                <w:lang w:val="de-DE"/>
              </w:rPr>
              <w:t>Vietnamesische Variante B1.617.2 (Delta) soll stärker transmissiv sein, aber keine Aktion von ECDC oder WHO empfohlen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  <w:r>
              <w:rPr>
                <w:lang w:val="de-DE"/>
              </w:rPr>
              <w:t>Frage: Aus welchen Ländern stammen importierte Fälle: Nicht bekannt!</w:t>
            </w:r>
            <w:r>
              <w:rPr>
                <w:lang w:val="de-DE"/>
              </w:rPr>
              <w:br/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1"/>
            </w:pPr>
            <w:r>
              <w:t xml:space="preserve">Fallzahlen, Todesfälle, Trend, Folien </w:t>
            </w:r>
            <w:hyperlink r:id="rId15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</w:t>
            </w: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3,7 Mio. Fälle (+3000), davon 89000 (+86) Todesfälle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Nur 5000 Labormeldungen am 03.06</w:t>
            </w:r>
            <w:bookmarkStart w:id="0" w:name="_GoBack"/>
            <w:bookmarkEnd w:id="0"/>
            <w:r>
              <w:rPr>
                <w:lang w:val="de-DE"/>
              </w:rPr>
              <w:t xml:space="preserve">.21 wahrscheinlich aufgrund von Fronleichnam (Disclaimer im Lagebericht: siehe </w:t>
            </w:r>
            <w:proofErr w:type="spellStart"/>
            <w:r>
              <w:rPr>
                <w:lang w:val="de-DE"/>
              </w:rPr>
              <w:t>ToDo</w:t>
            </w:r>
            <w:proofErr w:type="spellEnd"/>
            <w:r>
              <w:rPr>
                <w:lang w:val="de-DE"/>
              </w:rPr>
              <w:t xml:space="preserve"> Punkt 1 und Agenda).</w:t>
            </w:r>
          </w:p>
          <w:p>
            <w:pPr>
              <w:pStyle w:val="Liste2"/>
            </w:pPr>
            <w:r>
              <w:t xml:space="preserve">7-Tage-Inzidenz:  30/100.000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Impfmonitoring</w:t>
            </w:r>
            <w:proofErr w:type="spellEnd"/>
            <w:r>
              <w:rPr>
                <w:lang w:val="de-DE"/>
              </w:rPr>
              <w:t>: Geimpfte mit 1. Dosis 36,5 Mio. (43,8%%), mit vollständiger Impfung 16 Mio. (19,6%)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>Inzidenzen aller BL sinken/zeigen Plateau, nur 1 LK (Hildburghausen) mit 7d-Inzidenz &gt;100/100.000 EW</w:t>
            </w:r>
          </w:p>
          <w:p>
            <w:pPr>
              <w:pStyle w:val="Liste3"/>
              <w:numPr>
                <w:ilvl w:val="0"/>
                <w:numId w:val="44"/>
              </w:numPr>
              <w:ind w:hanging="240"/>
            </w:pPr>
            <w:r>
              <w:t>Übersterblichkeit vergleichbar zu Vorjahren</w:t>
            </w:r>
          </w:p>
          <w:p>
            <w:pPr>
              <w:pStyle w:val="Liste3"/>
              <w:numPr>
                <w:ilvl w:val="0"/>
                <w:numId w:val="47"/>
              </w:numPr>
              <w:ind w:left="480" w:hanging="425"/>
            </w:pPr>
            <w:r>
              <w:lastRenderedPageBreak/>
              <w:t xml:space="preserve">Corona-Kita-Studie (Folien </w:t>
            </w:r>
            <w:hyperlink r:id="rId16" w:history="1">
              <w:r>
                <w:rPr>
                  <w:rStyle w:val="Hyperlink"/>
                </w:rPr>
                <w:t>hier</w:t>
              </w:r>
            </w:hyperlink>
            <w:r>
              <w:rPr>
                <w:rStyle w:val="Hyperlink"/>
              </w:rPr>
              <w:t>)</w:t>
            </w:r>
          </w:p>
          <w:p>
            <w:pPr>
              <w:pStyle w:val="Liste3"/>
              <w:numPr>
                <w:ilvl w:val="0"/>
                <w:numId w:val="44"/>
              </w:numPr>
              <w:ind w:hanging="240"/>
            </w:pPr>
            <w:r>
              <w:t>ARE Daten: Meldungen entsprechen Niveau der Vorjahre</w:t>
            </w:r>
          </w:p>
          <w:p>
            <w:pPr>
              <w:pStyle w:val="Liste3"/>
              <w:numPr>
                <w:ilvl w:val="0"/>
                <w:numId w:val="44"/>
              </w:numPr>
              <w:ind w:hanging="240"/>
            </w:pPr>
            <w:r>
              <w:t>Kita und Schul-Ausbrüche Rückläufig bei &lt;50 Ausbrüche/Woche, Trend folgt dem Gesamttrend in der Bevölkerung, bei Kitaausbrüchen erhöhter Anteil an Kindern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3"/>
              <w:numPr>
                <w:ilvl w:val="0"/>
                <w:numId w:val="0"/>
              </w:numPr>
            </w:pPr>
            <w:r>
              <w:rPr>
                <w:b/>
              </w:rPr>
              <w:t>Vorschlag</w:t>
            </w:r>
            <w:r>
              <w:t xml:space="preserve">: Da Daten immer montags erhoben werden und Montagssitzung nun entfällt, eine verkürzte Version mit reinen Ausbruchsdaten zukünftig mittwochs präsentieren? Vorschlag wurde angenommen (siehe </w:t>
            </w:r>
            <w:proofErr w:type="spellStart"/>
            <w:r>
              <w:t>ToDo</w:t>
            </w:r>
            <w:proofErr w:type="spellEnd"/>
            <w:r>
              <w:t xml:space="preserve"> Punkt 2).</w:t>
            </w:r>
          </w:p>
          <w:p>
            <w:pPr>
              <w:pStyle w:val="Liste3"/>
              <w:numPr>
                <w:ilvl w:val="0"/>
                <w:numId w:val="0"/>
              </w:numPr>
            </w:pPr>
            <w:r>
              <w:rPr>
                <w:b/>
              </w:rPr>
              <w:t>Frage1</w:t>
            </w:r>
            <w:r>
              <w:t xml:space="preserve">: Effekt der aktuellen Schulöffnungen? Antwort: Noch nicht sichtbar. </w:t>
            </w:r>
          </w:p>
          <w:p>
            <w:pPr>
              <w:pStyle w:val="Liste3"/>
              <w:numPr>
                <w:ilvl w:val="0"/>
                <w:numId w:val="0"/>
              </w:numPr>
            </w:pPr>
            <w:r>
              <w:t>Frage2: Handlungsbedarf für den Herbst im Schulsetting, vor allem im Hinblick auf VOC (z.B. Delta) und fehlender Impfempfehlung für Kinder?</w:t>
            </w:r>
          </w:p>
          <w:p>
            <w:pPr>
              <w:pStyle w:val="Liste3"/>
              <w:numPr>
                <w:ilvl w:val="0"/>
                <w:numId w:val="0"/>
              </w:numPr>
            </w:pPr>
            <w:r>
              <w:t xml:space="preserve">Beschluss nach Diskussion: RKI soll auf Problematik hinweisen, insbesondere im kommenden BMG Bericht zur Herbstsituation (ID3698) und auf zuständige Fachgruppen verweisen, z.B. WHO, Münchner Leitliniengruppe. Siehe auch </w:t>
            </w:r>
            <w:proofErr w:type="spellStart"/>
            <w:r>
              <w:t>ToDo</w:t>
            </w:r>
            <w:proofErr w:type="spellEnd"/>
            <w:r>
              <w:t xml:space="preserve"> Punkt 3. </w:t>
            </w:r>
          </w:p>
          <w:p>
            <w:pPr>
              <w:pStyle w:val="Liste1"/>
              <w:rPr>
                <w:rStyle w:val="TagMiZchn"/>
                <w:b w:val="0"/>
                <w:bCs/>
              </w:rPr>
            </w:pPr>
            <w:r>
              <w:rPr>
                <w:rStyle w:val="3Zchn"/>
                <w:b w:val="0"/>
              </w:rPr>
              <w:t>Testkapazität und Testungen</w:t>
            </w:r>
            <w:r>
              <w:t xml:space="preserve"> </w:t>
            </w:r>
            <w:r>
              <w:rPr>
                <w:rStyle w:val="TagMiZchn"/>
                <w:bCs/>
              </w:rPr>
              <w:t xml:space="preserve">(nur mittwochs) </w:t>
            </w:r>
          </w:p>
          <w:p>
            <w:pPr>
              <w:pStyle w:val="Liste2"/>
            </w:pPr>
            <w:r>
              <w:t>(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  <w:r>
              <w:t>)</w:t>
            </w:r>
          </w:p>
          <w:p>
            <w:pPr>
              <w:pStyle w:val="Liste1"/>
            </w:pPr>
            <w:r>
              <w:t xml:space="preserve">ARS-Daten </w:t>
            </w:r>
          </w:p>
          <w:p>
            <w:pPr>
              <w:pStyle w:val="Liste2"/>
            </w:pPr>
            <w:r>
              <w:t>(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  <w:r>
              <w:t>)</w:t>
            </w:r>
          </w:p>
          <w:p>
            <w:pPr>
              <w:pStyle w:val="Liste1"/>
            </w:pPr>
            <w:proofErr w:type="spellStart"/>
            <w:r>
              <w:t>Syndromische</w:t>
            </w:r>
            <w:proofErr w:type="spellEnd"/>
            <w:r>
              <w:t xml:space="preserve"> Surveillance</w:t>
            </w:r>
            <w:r>
              <w:rPr>
                <w:rStyle w:val="TagMiZchn"/>
              </w:rPr>
              <w:t xml:space="preserve"> (nur mittwochs)</w:t>
            </w:r>
            <w:r>
              <w:rPr>
                <w:i/>
                <w:color w:val="D99594" w:themeColor="accent2" w:themeTint="99"/>
                <w:sz w:val="20"/>
                <w:szCs w:val="20"/>
              </w:rPr>
              <w:t xml:space="preserve"> </w:t>
            </w:r>
          </w:p>
          <w:p>
            <w:pPr>
              <w:pStyle w:val="Liste2"/>
            </w:pPr>
            <w:r>
              <w:t>(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  <w:r>
              <w:t>)</w:t>
            </w:r>
          </w:p>
          <w:p>
            <w:pPr>
              <w:pStyle w:val="Liste1"/>
              <w:rPr>
                <w:rStyle w:val="TagMiZchn"/>
                <w:b w:val="0"/>
              </w:rPr>
            </w:pPr>
            <w:r>
              <w:t xml:space="preserve">Virologische Surveillance, NRZ Influenza-Daten </w:t>
            </w:r>
            <w:r>
              <w:rPr>
                <w:rStyle w:val="TagMiZchn"/>
              </w:rPr>
              <w:t xml:space="preserve">(nur mittwochs) </w:t>
            </w:r>
          </w:p>
          <w:p>
            <w:pPr>
              <w:pStyle w:val="Liste2"/>
            </w:pPr>
            <w:r>
              <w:t>(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  <w:r>
              <w:t>)</w:t>
            </w:r>
          </w:p>
          <w:p>
            <w:pPr>
              <w:pStyle w:val="Liste1"/>
              <w:rPr>
                <w:rStyle w:val="TagMiZchn"/>
                <w:b w:val="0"/>
                <w:bCs/>
              </w:rPr>
            </w:pPr>
            <w:r>
              <w:t xml:space="preserve">Zahlen zum DIVI-Intensivregister </w:t>
            </w:r>
            <w:r>
              <w:rPr>
                <w:rStyle w:val="TagMiZchn"/>
                <w:bCs/>
              </w:rPr>
              <w:t>(nur mittwochs)</w:t>
            </w:r>
          </w:p>
          <w:p>
            <w:pPr>
              <w:pStyle w:val="Liste2"/>
            </w:pPr>
            <w:r>
              <w:t>(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  <w:r>
              <w:t>)</w:t>
            </w:r>
            <w:r>
              <w:br/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b/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</w:t>
            </w:r>
          </w:p>
          <w:p>
            <w:pPr>
              <w:pStyle w:val="Listenabsatz"/>
              <w:numPr>
                <w:ilvl w:val="0"/>
                <w:numId w:val="48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Disclaimer mit Hinweis auf Fronleichnam (Text siehe Agenda) im Lagebericht und Webseite bis einschließlich Samstag, 5.6.21 beibehalten (</w:t>
            </w:r>
            <w:proofErr w:type="spellStart"/>
            <w:r>
              <w:rPr>
                <w:i/>
                <w:sz w:val="22"/>
                <w:szCs w:val="22"/>
              </w:rPr>
              <w:t>M.Diercke</w:t>
            </w:r>
            <w:proofErr w:type="spellEnd"/>
            <w:r>
              <w:rPr>
                <w:i/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48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Präsentation der Corona-Kita-Studie zukünftig mittwochs mit Fokus auf Ausbrüche, eingebettet in die Gesamtbewertung (Walter Haas, Michaele Diercke)</w:t>
            </w:r>
          </w:p>
          <w:p>
            <w:pPr>
              <w:pStyle w:val="Listenabsatz"/>
              <w:numPr>
                <w:ilvl w:val="0"/>
                <w:numId w:val="48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BMG-Dokument zur Herbstsituation (ID3698): Einreichung beim BMG vor den Sommerferien, Schulsituation und Transmissionsvarianten einbeziehen. 1. Entwurf an den Krisenstabsverteiler per Email zur Kommentierung senden. 2. Entwurf in der Sitzung diskutieren. Federführung FG36 (Walter Haas)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Romo</w:t>
            </w:r>
            <w:proofErr w:type="spellEnd"/>
            <w:r>
              <w:rPr>
                <w:sz w:val="22"/>
                <w:szCs w:val="22"/>
              </w:rPr>
              <w:t xml:space="preserve"> Ventura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Michaela Diercke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Walter Haas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3"/>
              <w:rPr>
                <w:b w:val="0"/>
              </w:rPr>
            </w:pPr>
            <w:r>
              <w:rPr>
                <w:b w:val="0"/>
              </w:rPr>
              <w:t xml:space="preserve">Südafrika: Spahn sagte CDC-Afrika verstärkte Unterstützung zu, dies wird nun im Rahmen bestehender Partnerschaften intensiviert: </w:t>
            </w:r>
            <w:proofErr w:type="spellStart"/>
            <w:r>
              <w:rPr>
                <w:b w:val="0"/>
              </w:rPr>
              <w:t>Seroprevalenzstudie</w:t>
            </w:r>
            <w:proofErr w:type="spellEnd"/>
            <w:r>
              <w:rPr>
                <w:b w:val="0"/>
              </w:rPr>
              <w:t>, Aufbau der NCD- und Genomischen Surveillance bei Afrika-CDC</w:t>
            </w:r>
          </w:p>
          <w:p>
            <w:pPr>
              <w:pStyle w:val="3"/>
              <w:rPr>
                <w:b w:val="0"/>
              </w:rPr>
            </w:pPr>
            <w:r>
              <w:rPr>
                <w:b w:val="0"/>
              </w:rPr>
              <w:t>Montenegro Mission beendet</w:t>
            </w:r>
          </w:p>
          <w:p>
            <w:pPr>
              <w:pStyle w:val="3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Monatlicher webbasierter Austausch zur Bioanalytik und Labor zwischen Indien und RKI. Alle Interessenten können sich bei Veronica Briesemeister (ZIG4) dafür anmelden. 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Johanna </w:t>
            </w:r>
            <w:proofErr w:type="spellStart"/>
            <w:r>
              <w:rPr>
                <w:sz w:val="22"/>
                <w:szCs w:val="22"/>
              </w:rPr>
              <w:t>Hanefeld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MoZchn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MoZchn"/>
              </w:rPr>
              <w:t>(nur montags)</w:t>
            </w:r>
          </w:p>
          <w:p>
            <w:pPr>
              <w:pStyle w:val="Liste1"/>
            </w:pPr>
            <w:r>
              <w:t xml:space="preserve">EDUS-CWA Studie (Folien </w:t>
            </w:r>
            <w:hyperlink r:id="rId17" w:history="1">
              <w:r>
                <w:rPr>
                  <w:rStyle w:val="Hyperlink"/>
                </w:rPr>
                <w:t>hier</w:t>
              </w:r>
            </w:hyperlink>
            <w:r>
              <w:rPr>
                <w:rStyle w:val="Hyperlink"/>
              </w:rPr>
              <w:t>)</w:t>
            </w:r>
          </w:p>
          <w:p>
            <w:pPr>
              <w:pStyle w:val="Liste1"/>
              <w:numPr>
                <w:ilvl w:val="0"/>
                <w:numId w:val="49"/>
              </w:numPr>
            </w:pPr>
            <w:r>
              <w:t>Basis und Folgebefragung, abgestimmt mit BMG und Fachgesellschaften</w:t>
            </w:r>
          </w:p>
          <w:p>
            <w:pPr>
              <w:pStyle w:val="Liste1"/>
              <w:numPr>
                <w:ilvl w:val="0"/>
                <w:numId w:val="49"/>
              </w:numPr>
            </w:pPr>
            <w:r>
              <w:t>Start: 4.3.21, Ende 7.5.21 (Basisbefragung) bzw. 25.5.21 (Folgebefragung)</w:t>
            </w:r>
          </w:p>
          <w:p>
            <w:pPr>
              <w:pStyle w:val="Liste1"/>
              <w:numPr>
                <w:ilvl w:val="0"/>
                <w:numId w:val="49"/>
              </w:numPr>
            </w:pPr>
            <w:r>
              <w:t xml:space="preserve">26.094 Teilnehmer in der Basisbefragung und 15.541 in der Folgebefragung </w:t>
            </w:r>
          </w:p>
          <w:p>
            <w:pPr>
              <w:pStyle w:val="Liste1"/>
              <w:numPr>
                <w:ilvl w:val="0"/>
                <w:numId w:val="49"/>
              </w:numPr>
            </w:pPr>
            <w:r>
              <w:t>Erste Ergebnisse wurden vorgestellt und diskutiert</w:t>
            </w:r>
          </w:p>
          <w:p>
            <w:pPr>
              <w:pStyle w:val="Liste1"/>
              <w:numPr>
                <w:ilvl w:val="0"/>
                <w:numId w:val="49"/>
              </w:numPr>
            </w:pPr>
            <w:r>
              <w:t>Analyse weiterer Daten, die durch Datenspende erhalten wurden, sind geplant und RKI interne Kooperationspartner sind willkommen!</w:t>
            </w:r>
          </w:p>
          <w:p>
            <w:pPr>
              <w:pStyle w:val="Liste1"/>
              <w:numPr>
                <w:ilvl w:val="0"/>
                <w:numId w:val="49"/>
              </w:numPr>
            </w:pPr>
            <w:r>
              <w:t>Geplante Veröffentlichung der Daten in der App im Rahmen eines regelmäßigen Science Blogs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  <w:r>
              <w:t>Frage: Ergebnisse zeigen, dass viele, die eine Warnmeldung erhielten, eine Antigentestung haben durchführen lassen, obwohl PCR-Testung empfohlen. Bitte diesen Aspekt weiterverfolgen!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  <w:proofErr w:type="spellStart"/>
            <w:r>
              <w:rPr>
                <w:b/>
                <w:i/>
              </w:rPr>
              <w:t>ToDO</w:t>
            </w:r>
            <w:proofErr w:type="spellEnd"/>
            <w:r>
              <w:t xml:space="preserve">: </w:t>
            </w:r>
            <w:r>
              <w:rPr>
                <w:i/>
              </w:rPr>
              <w:t>Kommunikation in der App, dass bei einer Risikowarnung ein PCR-Test erfolgen soll und ein Antigentest nicht ausreicht (</w:t>
            </w:r>
            <w:proofErr w:type="spellStart"/>
            <w:r>
              <w:rPr>
                <w:i/>
              </w:rPr>
              <w:t>Schmich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Patrick </w:t>
            </w:r>
            <w:proofErr w:type="spellStart"/>
            <w:r>
              <w:rPr>
                <w:sz w:val="22"/>
                <w:szCs w:val="22"/>
              </w:rPr>
              <w:t>Schmich</w:t>
            </w:r>
            <w:proofErr w:type="spellEnd"/>
            <w:r>
              <w:rPr>
                <w:sz w:val="22"/>
                <w:szCs w:val="22"/>
              </w:rPr>
              <w:t>/ Tim Weihrauch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>Keine Anpassung/ Wiedervorlage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Aktivitäten: Impfkommunikation wird angepasst an Impfstoffverfügbarkeit hochgefahren, Familienansprache zur Schutzimpfung von Kindern und Jugendlichen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Wartung am kommenden Dienstag, daher alle Dokumente bis 15 Uhr, sonst werden sie erst am Mittwoch eingepflegt (Ausnahme:  Lagebericht, das kann auch später verschickt werden)</w:t>
            </w:r>
          </w:p>
          <w:p>
            <w:pPr>
              <w:pStyle w:val="Liste1"/>
            </w:pPr>
            <w:r>
              <w:t xml:space="preserve">Bericht zu </w:t>
            </w:r>
            <w:r>
              <w:rPr>
                <w:highlight w:val="yellow"/>
              </w:rPr>
              <w:t>Inzidenzen?</w:t>
            </w:r>
            <w:r>
              <w:t xml:space="preserve"> sollte am 7.6.21 rausgehen. Nun neue Anweisung per Email, dass er zurückgehalten werden soll. Beschluss Krisenstab: Bericht gemäß Emailanweisung zurückhalten. 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>Zukünftig werden im Austausch mit ZIG auch internationale Themen kommuniziert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 Dietrich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Ronja </w:t>
            </w:r>
            <w:proofErr w:type="spellStart"/>
            <w:r>
              <w:rPr>
                <w:sz w:val="22"/>
                <w:szCs w:val="22"/>
              </w:rPr>
              <w:t>Wenchel</w:t>
            </w:r>
            <w:proofErr w:type="spellEnd"/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Ines Lein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</w:pPr>
            <w:r>
              <w:t xml:space="preserve">Vorstellung neuer WHO Nomenklatur zu VOC/VOI (Folien </w:t>
            </w:r>
            <w:hyperlink r:id="rId18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  <w:r>
              <w:t xml:space="preserve">Beschluss Krisenstab: Bei Kommunikation mit Fachgesellschaften wird </w:t>
            </w:r>
            <w:proofErr w:type="spellStart"/>
            <w:r>
              <w:t>Pangolin</w:t>
            </w:r>
            <w:proofErr w:type="spellEnd"/>
            <w:r>
              <w:t xml:space="preserve">-Nomenklatur beibehalten. Bei Kommunikation mit Öffentlichkeit wird </w:t>
            </w:r>
            <w:proofErr w:type="spellStart"/>
            <w:r>
              <w:t>Pangolin</w:t>
            </w:r>
            <w:proofErr w:type="spellEnd"/>
            <w:r>
              <w:t xml:space="preserve">-Nomenklatur und WHO-Nomenklatur in Klammern verwendet. Keine Änderung für Meldewesen. 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  <w:proofErr w:type="spellStart"/>
            <w:r>
              <w:rPr>
                <w:b/>
              </w:rPr>
              <w:t>ToDO</w:t>
            </w:r>
            <w:proofErr w:type="spellEnd"/>
            <w:r>
              <w:t xml:space="preserve">: </w:t>
            </w:r>
            <w:r>
              <w:rPr>
                <w:i/>
              </w:rPr>
              <w:t xml:space="preserve">Veröffentlichung einer kleinen Info (blauer Kasten) zur neuen WHO VOC/VOI Nomenklatur und dem Umgang des RKI damit im </w:t>
            </w:r>
            <w:proofErr w:type="spellStart"/>
            <w:r>
              <w:rPr>
                <w:i/>
              </w:rPr>
              <w:t>EpiBull</w:t>
            </w:r>
            <w:proofErr w:type="spellEnd"/>
            <w:r>
              <w:rPr>
                <w:i/>
              </w:rPr>
              <w:t xml:space="preserve"> (Kröger, Buda).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Abt. 3</w:t>
            </w:r>
            <w:r>
              <w:rPr>
                <w:sz w:val="22"/>
                <w:szCs w:val="22"/>
                <w:lang w:val="en-GB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2"/>
            </w:pPr>
            <w:r>
              <w:t>Impfstoffe</w:t>
            </w:r>
          </w:p>
          <w:p>
            <w:pPr>
              <w:pStyle w:val="Liste1"/>
            </w:pPr>
            <w:r>
              <w:t xml:space="preserve">Daten zu heterologem Impfschema von Charité sowie Spanien zeigen mindestens so gute Wirksamkeit wie Biontech Impfstoff. </w:t>
            </w:r>
          </w:p>
          <w:p>
            <w:pPr>
              <w:pStyle w:val="2"/>
            </w:pPr>
            <w:r>
              <w:t>STIKO</w:t>
            </w:r>
          </w:p>
          <w:p>
            <w:pPr>
              <w:pStyle w:val="Liste1"/>
            </w:pPr>
            <w:r>
              <w:t>STIKO Bericht zur Impfung von Kindern und Jugendlichen in der Abstimmung, Veröffentlichung nächste Woche:</w:t>
            </w:r>
          </w:p>
          <w:p>
            <w:pPr>
              <w:pStyle w:val="Liste1"/>
            </w:pPr>
            <w:r>
              <w:t xml:space="preserve">Keine allgemeine Impfempfehlung, nur für Kinder mit Grunderkrankungen oder Angehörigen, die selbst nicht geimpft werden können </w:t>
            </w:r>
          </w:p>
          <w:p>
            <w:pPr>
              <w:pStyle w:val="Liste1"/>
            </w:pPr>
            <w:r>
              <w:t xml:space="preserve">Vorschlag aus Krisenstab: Auch Empfehlung aussprechen, dass Eltern sich </w:t>
            </w:r>
            <w:proofErr w:type="spellStart"/>
            <w:r>
              <w:t>Impfen</w:t>
            </w:r>
            <w:proofErr w:type="spellEnd"/>
            <w:r>
              <w:t xml:space="preserve"> lassen sollten, um Kinder zu schützen (Kokon-Strategie)</w:t>
            </w:r>
          </w:p>
          <w:p>
            <w:pPr>
              <w:pStyle w:val="Liste1"/>
            </w:pPr>
            <w:r>
              <w:t xml:space="preserve">Frage: Saarland impft teilweise mit Biontech + </w:t>
            </w:r>
            <w:proofErr w:type="spellStart"/>
            <w:r>
              <w:t>Astrazeneca</w:t>
            </w:r>
            <w:proofErr w:type="spellEnd"/>
            <w:r>
              <w:t>: Wie ist die Sichtweise der STIKO dazu? Antwort: Nicht empfohlen!</w:t>
            </w:r>
          </w:p>
          <w:p>
            <w:pPr>
              <w:pStyle w:val="Liste1"/>
            </w:pPr>
            <w:r>
              <w:t>Vorschlag aus Krisenstab: Impfdurchbrüche nach Art des Impfstoffs anhand von Altenheimdaten bewerten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  <w:proofErr w:type="spellStart"/>
            <w:r>
              <w:rPr>
                <w:b/>
              </w:rPr>
              <w:t>ToDO</w:t>
            </w:r>
            <w:proofErr w:type="spellEnd"/>
            <w:r>
              <w:t xml:space="preserve">: </w:t>
            </w:r>
            <w:r>
              <w:rPr>
                <w:i/>
              </w:rPr>
              <w:t>wöchentliche Tabelle im Lagebericht zu Impfdurchbrüchen im Kontext mit Impfeffektivität und wenn möglich Art des Impfstoffs (Wichmann, Bremer, Diercke).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Wichmann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1"/>
            </w:pPr>
            <w:r>
              <w:t>Virologisches Sentinel hatte in den letzten 4 Wochen 373 Proben, davon:</w:t>
            </w:r>
          </w:p>
          <w:p>
            <w:pPr>
              <w:pStyle w:val="Liste2"/>
            </w:pPr>
            <w:r>
              <w:t>9 SARS-CoV-2</w:t>
            </w:r>
          </w:p>
          <w:p>
            <w:pPr>
              <w:pStyle w:val="Liste2"/>
            </w:pPr>
            <w:r>
              <w:t>71 Rhinovirus</w:t>
            </w:r>
          </w:p>
          <w:p>
            <w:pPr>
              <w:pStyle w:val="Liste2"/>
            </w:pPr>
            <w:r>
              <w:t xml:space="preserve">23 </w:t>
            </w:r>
            <w:proofErr w:type="spellStart"/>
            <w:r>
              <w:t>Parainfluenzavirus</w:t>
            </w:r>
            <w:proofErr w:type="spellEnd"/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91 saisonale (endemische) Coronaviren (überwiegend NL-63)</w:t>
            </w:r>
          </w:p>
          <w:p>
            <w:pPr>
              <w:pStyle w:val="Liste2"/>
            </w:pPr>
            <w:r>
              <w:lastRenderedPageBreak/>
              <w:t>4 RSV</w:t>
            </w:r>
          </w:p>
          <w:p>
            <w:pPr>
              <w:pStyle w:val="2"/>
            </w:pPr>
            <w:r>
              <w:t>ZBS1</w:t>
            </w:r>
          </w:p>
          <w:p>
            <w:pPr>
              <w:pStyle w:val="Liste1"/>
            </w:pPr>
            <w:r>
              <w:t xml:space="preserve">In KW </w:t>
            </w:r>
            <w:r>
              <w:rPr>
                <w:highlight w:val="yellow"/>
              </w:rPr>
              <w:t>##</w:t>
            </w:r>
            <w:r>
              <w:t xml:space="preserve"> bisher 200 Proben, davon 36 positiv auf SARS-CoV-2 (18%) </w:t>
            </w:r>
          </w:p>
          <w:p>
            <w:pPr>
              <w:pStyle w:val="Liste1"/>
            </w:pPr>
            <w:r>
              <w:t xml:space="preserve">550 Proben aus Studien, z.B. </w:t>
            </w:r>
            <w:proofErr w:type="spellStart"/>
            <w:r>
              <w:t>SeBluCo</w:t>
            </w:r>
            <w:proofErr w:type="spellEnd"/>
            <w:r>
              <w:t>-Studie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  <w:proofErr w:type="spellStart"/>
            <w:r>
              <w:rPr>
                <w:b/>
              </w:rPr>
              <w:t>ToDO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i/>
              </w:rPr>
              <w:t xml:space="preserve">Im Rahmen von </w:t>
            </w:r>
            <w:proofErr w:type="spellStart"/>
            <w:r>
              <w:rPr>
                <w:i/>
              </w:rPr>
              <w:t>SeBluCo</w:t>
            </w:r>
            <w:proofErr w:type="spellEnd"/>
            <w:r>
              <w:rPr>
                <w:i/>
              </w:rPr>
              <w:t xml:space="preserve">-Studie soll Nachtestung der Antikörpertiter der Geimpften versus der Wildinfektionen erfolgen (Ruth </w:t>
            </w:r>
            <w:proofErr w:type="spellStart"/>
            <w:r>
              <w:rPr>
                <w:i/>
              </w:rPr>
              <w:t>Offergeld</w:t>
            </w:r>
            <w:proofErr w:type="spellEnd"/>
            <w:r>
              <w:rPr>
                <w:i/>
              </w:rPr>
              <w:t>).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3"/>
              <w:numPr>
                <w:ilvl w:val="0"/>
                <w:numId w:val="0"/>
              </w:numPr>
              <w:spacing w:before="0"/>
              <w:ind w:left="1077"/>
              <w:rPr>
                <w:b w:val="0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IBBS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dem Lagezentrum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 xml:space="preserve">Nächste Sitzung: Mittwoch, 09.06.2021, 11:00 Uhr, via </w:t>
            </w:r>
            <w:proofErr w:type="spellStart"/>
            <w:r>
              <w:t>Webex</w:t>
            </w:r>
            <w:proofErr w:type="spellEnd"/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13:10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4C9"/>
    <w:multiLevelType w:val="hybridMultilevel"/>
    <w:tmpl w:val="72A820E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074A"/>
    <w:multiLevelType w:val="hybridMultilevel"/>
    <w:tmpl w:val="BABA19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10976"/>
    <w:multiLevelType w:val="hybridMultilevel"/>
    <w:tmpl w:val="9564987C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C5A26"/>
    <w:multiLevelType w:val="hybridMultilevel"/>
    <w:tmpl w:val="4FC0D0C2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3EEEC43C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1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9044EB"/>
    <w:multiLevelType w:val="hybridMultilevel"/>
    <w:tmpl w:val="3A2E839E"/>
    <w:lvl w:ilvl="0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5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240B22"/>
    <w:multiLevelType w:val="hybridMultilevel"/>
    <w:tmpl w:val="13F897EA"/>
    <w:lvl w:ilvl="0" w:tplc="8C7AAFAE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407E7106"/>
    <w:multiLevelType w:val="hybridMultilevel"/>
    <w:tmpl w:val="A304821A"/>
    <w:lvl w:ilvl="0" w:tplc="04070003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92093"/>
    <w:multiLevelType w:val="hybridMultilevel"/>
    <w:tmpl w:val="9C808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B08AF"/>
    <w:multiLevelType w:val="hybridMultilevel"/>
    <w:tmpl w:val="B706D476"/>
    <w:lvl w:ilvl="0" w:tplc="4448E738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5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9856A7"/>
    <w:multiLevelType w:val="hybridMultilevel"/>
    <w:tmpl w:val="10446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7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5"/>
  </w:num>
  <w:num w:numId="4">
    <w:abstractNumId w:val="26"/>
  </w:num>
  <w:num w:numId="5">
    <w:abstractNumId w:val="12"/>
  </w:num>
  <w:num w:numId="6">
    <w:abstractNumId w:val="27"/>
  </w:num>
  <w:num w:numId="7">
    <w:abstractNumId w:val="34"/>
  </w:num>
  <w:num w:numId="8">
    <w:abstractNumId w:val="19"/>
  </w:num>
  <w:num w:numId="9">
    <w:abstractNumId w:val="8"/>
  </w:num>
  <w:num w:numId="10">
    <w:abstractNumId w:val="39"/>
  </w:num>
  <w:num w:numId="11">
    <w:abstractNumId w:val="33"/>
  </w:num>
  <w:num w:numId="12">
    <w:abstractNumId w:val="22"/>
  </w:num>
  <w:num w:numId="13">
    <w:abstractNumId w:val="18"/>
  </w:num>
  <w:num w:numId="14">
    <w:abstractNumId w:val="29"/>
  </w:num>
  <w:num w:numId="15">
    <w:abstractNumId w:val="25"/>
  </w:num>
  <w:num w:numId="16">
    <w:abstractNumId w:val="2"/>
  </w:num>
  <w:num w:numId="17">
    <w:abstractNumId w:val="17"/>
  </w:num>
  <w:num w:numId="18">
    <w:abstractNumId w:val="37"/>
  </w:num>
  <w:num w:numId="19">
    <w:abstractNumId w:val="15"/>
  </w:num>
  <w:num w:numId="20">
    <w:abstractNumId w:val="35"/>
  </w:num>
  <w:num w:numId="21">
    <w:abstractNumId w:val="11"/>
  </w:num>
  <w:num w:numId="22">
    <w:abstractNumId w:val="13"/>
  </w:num>
  <w:num w:numId="23">
    <w:abstractNumId w:val="4"/>
  </w:num>
  <w:num w:numId="24">
    <w:abstractNumId w:val="30"/>
  </w:num>
  <w:num w:numId="25">
    <w:abstractNumId w:val="21"/>
  </w:num>
  <w:num w:numId="26">
    <w:abstractNumId w:val="3"/>
  </w:num>
  <w:num w:numId="27">
    <w:abstractNumId w:val="32"/>
  </w:num>
  <w:num w:numId="28">
    <w:abstractNumId w:val="38"/>
  </w:num>
  <w:num w:numId="29">
    <w:abstractNumId w:val="19"/>
  </w:num>
  <w:num w:numId="30">
    <w:abstractNumId w:val="19"/>
  </w:num>
  <w:num w:numId="31">
    <w:abstractNumId w:val="36"/>
  </w:num>
  <w:num w:numId="32">
    <w:abstractNumId w:val="31"/>
  </w:num>
  <w:num w:numId="33">
    <w:abstractNumId w:val="19"/>
  </w:num>
  <w:num w:numId="34">
    <w:abstractNumId w:val="19"/>
  </w:num>
  <w:num w:numId="35">
    <w:abstractNumId w:val="19"/>
  </w:num>
  <w:num w:numId="36">
    <w:abstractNumId w:val="10"/>
  </w:num>
  <w:num w:numId="37">
    <w:abstractNumId w:val="9"/>
  </w:num>
  <w:num w:numId="38">
    <w:abstractNumId w:val="10"/>
  </w:num>
  <w:num w:numId="39">
    <w:abstractNumId w:val="19"/>
  </w:num>
  <w:num w:numId="40">
    <w:abstractNumId w:val="24"/>
  </w:num>
  <w:num w:numId="41">
    <w:abstractNumId w:val="12"/>
  </w:num>
  <w:num w:numId="42">
    <w:abstractNumId w:val="10"/>
  </w:num>
  <w:num w:numId="43">
    <w:abstractNumId w:val="14"/>
  </w:num>
  <w:num w:numId="44">
    <w:abstractNumId w:val="0"/>
  </w:num>
  <w:num w:numId="45">
    <w:abstractNumId w:val="7"/>
  </w:num>
  <w:num w:numId="46">
    <w:abstractNumId w:val="28"/>
  </w:num>
  <w:num w:numId="47">
    <w:abstractNumId w:val="23"/>
  </w:num>
  <w:num w:numId="48">
    <w:abstractNumId w:val="1"/>
  </w:num>
  <w:num w:numId="49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40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3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file:///C:\Users\BanerjiS\AppData\Local\Microsoft\Windows\INetCache\Content.Outlook\8I84SBE6\VOC_WHO-Nomenklatur_2021-06-04.ppt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file:///C:\Users\BanerjiS\AppData\Local\Microsoft\Windows\INetCache\Content.Outlook\8I84SBE6\EDUS_Krisenstab_2021-06-04_Final2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BanerjiS\AppData\Local\Microsoft\Windows\INetCache\Content.Outlook\8I84SBE6\CoronaKita_Krisenstab_2021-06-04.ppt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C:\Users\BanerjiS\AppData\Local\Microsoft\Windows\INetCache\Content.Outlook\8I84SBE6\LageNational_2021-06-04.pptx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\\rki.local\daten\Wissdaten\RKI_nCoV-Lage\1.Lagemanagement\1.3.Besprechungen_TKs\1.Lage_AG\2021-06-04_Lage_AG\COVID-19_internat.%20Lage_2021-06-04.ppt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73FE2-DA49-498B-BD17-67064AEF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1337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Banerji, Sangeeta</cp:lastModifiedBy>
  <cp:revision>4</cp:revision>
  <cp:lastPrinted>2020-05-06T16:43:00Z</cp:lastPrinted>
  <dcterms:created xsi:type="dcterms:W3CDTF">2021-06-04T15:48:00Z</dcterms:created>
  <dcterms:modified xsi:type="dcterms:W3CDTF">2021-06-11T20:51:00Z</dcterms:modified>
</cp:coreProperties>
</file>