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18.06.2021,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</w:t>
      </w:r>
      <w:proofErr w:type="spellStart"/>
      <w:r>
        <w:rPr>
          <w:b/>
          <w:sz w:val="22"/>
        </w:rPr>
        <w:t>Schaade</w:t>
      </w:r>
      <w:proofErr w:type="spellEnd"/>
      <w:r>
        <w:rPr>
          <w:b/>
          <w:sz w:val="22"/>
        </w:rPr>
        <w:t xml:space="preserve">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Lothar H. </w:t>
      </w:r>
      <w:proofErr w:type="spellStart"/>
      <w:r>
        <w:rPr>
          <w:sz w:val="22"/>
          <w:szCs w:val="22"/>
        </w:rPr>
        <w:t>Wieler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Lars </w:t>
      </w:r>
      <w:proofErr w:type="spellStart"/>
      <w:r>
        <w:rPr>
          <w:sz w:val="22"/>
          <w:szCs w:val="22"/>
        </w:rPr>
        <w:t>Schaade</w:t>
      </w:r>
      <w:proofErr w:type="spellEnd"/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Annette </w:t>
      </w:r>
      <w:proofErr w:type="spellStart"/>
      <w:r>
        <w:rPr>
          <w:sz w:val="22"/>
          <w:szCs w:val="22"/>
        </w:rPr>
        <w:t>Mankertz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</w:t>
      </w:r>
      <w:proofErr w:type="spellStart"/>
      <w:r>
        <w:rPr>
          <w:sz w:val="22"/>
          <w:szCs w:val="22"/>
        </w:rPr>
        <w:t>Ziese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Osamah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Hamouda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</w:t>
      </w:r>
      <w:proofErr w:type="spellStart"/>
      <w:r>
        <w:rPr>
          <w:sz w:val="22"/>
          <w:szCs w:val="22"/>
        </w:rPr>
        <w:t>Sendzik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Patrick </w:t>
      </w:r>
      <w:proofErr w:type="spellStart"/>
      <w:r>
        <w:rPr>
          <w:sz w:val="22"/>
          <w:szCs w:val="22"/>
        </w:rPr>
        <w:t>Schmich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Wiebke </w:t>
      </w:r>
      <w:proofErr w:type="spellStart"/>
      <w:r>
        <w:rPr>
          <w:sz w:val="22"/>
        </w:rPr>
        <w:t>Hellenbrand</w:t>
      </w:r>
      <w:proofErr w:type="spellEnd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Matthias </w:t>
      </w:r>
      <w:proofErr w:type="gramStart"/>
      <w:r>
        <w:rPr>
          <w:sz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Alexandra </w:t>
      </w:r>
      <w:proofErr w:type="spellStart"/>
      <w:r>
        <w:rPr>
          <w:sz w:val="22"/>
        </w:rPr>
        <w:t>Hofman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Andreas </w:t>
      </w:r>
      <w:proofErr w:type="spellStart"/>
      <w:r>
        <w:rPr>
          <w:sz w:val="22"/>
        </w:rPr>
        <w:t>Hicketier</w:t>
      </w:r>
      <w:proofErr w:type="spell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Ida </w:t>
      </w:r>
      <w:proofErr w:type="spellStart"/>
      <w:r>
        <w:rPr>
          <w:sz w:val="22"/>
          <w:szCs w:val="22"/>
        </w:rPr>
        <w:t>Sperle</w:t>
      </w:r>
      <w:proofErr w:type="spellEnd"/>
      <w:r>
        <w:rPr>
          <w:sz w:val="22"/>
          <w:szCs w:val="22"/>
        </w:rPr>
        <w:t>-Heupel (PAE)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Mirco </w:t>
      </w:r>
      <w:proofErr w:type="spellStart"/>
      <w:r>
        <w:rPr>
          <w:sz w:val="22"/>
          <w:szCs w:val="22"/>
        </w:rPr>
        <w:t>Sandfort</w:t>
      </w:r>
      <w:proofErr w:type="spellEnd"/>
      <w:r>
        <w:rPr>
          <w:sz w:val="22"/>
          <w:szCs w:val="22"/>
        </w:rPr>
        <w:t xml:space="preserve"> (PAE)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Mirjam Jenny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Christina Leuker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</w:t>
      </w:r>
      <w:proofErr w:type="spellStart"/>
      <w:r>
        <w:rPr>
          <w:sz w:val="22"/>
          <w:szCs w:val="22"/>
        </w:rPr>
        <w:t>Wenchel</w:t>
      </w:r>
      <w:proofErr w:type="spellEnd"/>
      <w:r>
        <w:rPr>
          <w:sz w:val="22"/>
          <w:szCs w:val="22"/>
        </w:rPr>
        <w:t xml:space="preserve">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Johanna </w:t>
      </w:r>
      <w:proofErr w:type="spellStart"/>
      <w:r>
        <w:rPr>
          <w:sz w:val="22"/>
          <w:szCs w:val="22"/>
        </w:rPr>
        <w:t>Hanefeld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Anna Rohde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Regina Singer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Heide </w:t>
      </w:r>
      <w:proofErr w:type="spellStart"/>
      <w:r>
        <w:rPr>
          <w:sz w:val="22"/>
        </w:rPr>
        <w:t>Ebrahimzadeh</w:t>
      </w:r>
      <w:proofErr w:type="spellEnd"/>
      <w:r>
        <w:rPr>
          <w:sz w:val="22"/>
        </w:rPr>
        <w:t>-Wetter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Externer Referent (Universität Bielefeld)</w:t>
      </w:r>
    </w:p>
    <w:p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Kayvan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Bozorgmehr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17.06.20021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Fälle: 176 Mio. (-5,9% im Vgl. Zur Vorwoche)</w:t>
            </w:r>
          </w:p>
          <w:p>
            <w:pPr>
              <w:pStyle w:val="Liste2"/>
            </w:pPr>
            <w:proofErr w:type="spellStart"/>
            <w:r>
              <w:t>Todesfälle</w:t>
            </w:r>
            <w:proofErr w:type="spellEnd"/>
            <w:r>
              <w:t>: 3,8 Mio (</w:t>
            </w:r>
            <w:proofErr w:type="spellStart"/>
            <w:r>
              <w:t>Fallverstorbenenanteil</w:t>
            </w:r>
            <w:proofErr w:type="spellEnd"/>
            <w:r>
              <w:t xml:space="preserve"> 2,2%)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Indien, Brasilien, Kolumbien, Argentinien, Russische Föderation, USA, Iran, Indonesien, Südafrika, Vereinigtes Königreich</w:t>
            </w:r>
          </w:p>
          <w:p>
            <w:pPr>
              <w:pStyle w:val="Liste1"/>
            </w:pPr>
            <w:r>
              <w:t xml:space="preserve">Karte mit 7-Tage-Inzidenz: </w:t>
            </w:r>
          </w:p>
          <w:p>
            <w:pPr>
              <w:pStyle w:val="Liste2"/>
            </w:pPr>
            <w:r>
              <w:t>xxx</w:t>
            </w:r>
          </w:p>
          <w:p>
            <w:pPr>
              <w:pStyle w:val="Liste1"/>
            </w:pPr>
            <w:proofErr w:type="spellStart"/>
            <w:r>
              <w:t>Epikurve</w:t>
            </w:r>
            <w:proofErr w:type="spellEnd"/>
            <w:r>
              <w:t xml:space="preserve"> WHO </w:t>
            </w:r>
            <w:proofErr w:type="spellStart"/>
            <w:r>
              <w:t>Sitrep</w:t>
            </w:r>
            <w:proofErr w:type="spellEnd"/>
            <w:r>
              <w:t xml:space="preserve">: </w:t>
            </w:r>
          </w:p>
          <w:p>
            <w:pPr>
              <w:pStyle w:val="Liste2"/>
            </w:pPr>
            <w:r>
              <w:t>xxx</w:t>
            </w:r>
          </w:p>
          <w:p>
            <w:pPr>
              <w:pStyle w:val="Liste1"/>
            </w:pPr>
            <w:r>
              <w:t xml:space="preserve">Andere Berichte: </w:t>
            </w:r>
          </w:p>
          <w:p>
            <w:pPr>
              <w:pStyle w:val="Liste2"/>
            </w:pPr>
            <w:proofErr w:type="spellStart"/>
            <w:r>
              <w:t>Überblick</w:t>
            </w:r>
            <w:proofErr w:type="spellEnd"/>
            <w:r>
              <w:t xml:space="preserve"> </w:t>
            </w:r>
            <w:proofErr w:type="spellStart"/>
            <w:r>
              <w:t>zum</w:t>
            </w:r>
            <w:proofErr w:type="spellEnd"/>
            <w:r>
              <w:t xml:space="preserve"> </w:t>
            </w:r>
            <w:proofErr w:type="spellStart"/>
            <w:r>
              <w:t>Vereinigten</w:t>
            </w:r>
            <w:proofErr w:type="spellEnd"/>
            <w:r>
              <w:t xml:space="preserve"> Königreich: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Anstieg-7d- Inzidenz um 32% (80/100 </w:t>
            </w:r>
            <w:proofErr w:type="spellStart"/>
            <w:r>
              <w:rPr>
                <w:lang w:val="de-DE"/>
              </w:rPr>
              <w:t>Einw</w:t>
            </w:r>
            <w:proofErr w:type="spellEnd"/>
            <w:r>
              <w:rPr>
                <w:lang w:val="de-DE"/>
              </w:rPr>
              <w:t>.)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Todesfälle unverändert, Anstieg KKH Aufnahmen um 43%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Sehr unterschiedliche regionale Inzidenzen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Impfquote: 80% 1. Impfung, 58% 2. Impfung (PHE 15.6.21)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96% aller </w:t>
            </w:r>
            <w:proofErr w:type="spellStart"/>
            <w:r>
              <w:rPr>
                <w:lang w:val="de-DE"/>
              </w:rPr>
              <w:t>genotypisierten</w:t>
            </w:r>
            <w:proofErr w:type="spellEnd"/>
            <w:r>
              <w:rPr>
                <w:lang w:val="de-DE"/>
              </w:rPr>
              <w:t xml:space="preserve"> 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Technical Briefing UK: Delta Variante hat eine erhöhte Übertragbarkeit und eine Verdopplungszeit von 11</w:t>
            </w:r>
            <w:bookmarkStart w:id="0" w:name="_GoBack"/>
            <w:bookmarkEnd w:id="0"/>
            <w:r>
              <w:rPr>
                <w:lang w:val="de-DE"/>
              </w:rPr>
              <w:t>d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Roadmap Lockerungsschritte UK: Fallzahlen steigen mit Lockerungsschritten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80% der aktuellen Hospitalisierungen nicht oder unvollständig geimpft, Mehrheit &lt;50 Jahre alt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Anstieg der Fallzahlen multifaktoriell (Delta-Variante, Lockerungsmaßnahmen, Impfquote)</w:t>
            </w:r>
          </w:p>
          <w:p>
            <w:pPr>
              <w:pStyle w:val="Liste2"/>
              <w:numPr>
                <w:ilvl w:val="0"/>
                <w:numId w:val="0"/>
              </w:numPr>
              <w:ind w:left="927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>Frage1: Wie hoch ist der Anteil Geimpfter an den Erkrankungen?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>Antwort: Zahlen liegen nicht vor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 xml:space="preserve">Frage2: </w:t>
            </w:r>
            <w:hyperlink r:id="rId15" w:history="1">
              <w:proofErr w:type="spellStart"/>
              <w:r>
                <w:rPr>
                  <w:rStyle w:val="Hyperlink"/>
                  <w:lang w:val="de-DE"/>
                </w:rPr>
                <w:t>Our</w:t>
              </w:r>
              <w:proofErr w:type="spellEnd"/>
              <w:r>
                <w:rPr>
                  <w:rStyle w:val="Hyperlink"/>
                  <w:lang w:val="de-DE"/>
                </w:rPr>
                <w:t xml:space="preserve"> World in Data</w:t>
              </w:r>
            </w:hyperlink>
            <w:r>
              <w:rPr>
                <w:lang w:val="de-DE"/>
              </w:rPr>
              <w:t xml:space="preserve"> gibt Impfquote für mindestens eine Impfung als 60% an, woher kommt die Diskrepanz zur PHE Angabe von 80%?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  <w:r>
              <w:rPr>
                <w:lang w:val="de-DE"/>
              </w:rPr>
              <w:t xml:space="preserve">Antwort: PHE berechnet Anteil der Impfberechtigten (ab 16 Jahren), während </w:t>
            </w:r>
            <w:proofErr w:type="spellStart"/>
            <w:r>
              <w:rPr>
                <w:lang w:val="de-DE"/>
              </w:rPr>
              <w:t>Our</w:t>
            </w:r>
            <w:proofErr w:type="spellEnd"/>
            <w:r>
              <w:rPr>
                <w:lang w:val="de-DE"/>
              </w:rPr>
              <w:t xml:space="preserve">-World-in-Data den Anteil an der Gesamtbevölkerung angibt. </w:t>
            </w:r>
            <w:r>
              <w:rPr>
                <w:highlight w:val="yellow"/>
                <w:lang w:val="de-DE"/>
              </w:rPr>
              <w:t>Bitte</w:t>
            </w:r>
            <w:r>
              <w:rPr>
                <w:lang w:val="de-DE"/>
              </w:rPr>
              <w:t xml:space="preserve"> </w:t>
            </w:r>
            <w:r>
              <w:rPr>
                <w:highlight w:val="yellow"/>
                <w:lang w:val="de-DE"/>
              </w:rPr>
              <w:t>Quellenangabe für PHE Nenner (</w:t>
            </w:r>
            <w:proofErr w:type="spellStart"/>
            <w:r>
              <w:rPr>
                <w:highlight w:val="yellow"/>
                <w:lang w:val="de-DE"/>
              </w:rPr>
              <w:t>Denominator</w:t>
            </w:r>
            <w:proofErr w:type="spellEnd"/>
            <w:r>
              <w:rPr>
                <w:highlight w:val="yellow"/>
                <w:lang w:val="de-DE"/>
              </w:rPr>
              <w:t xml:space="preserve">) hier einfügen (Stefan Kröger) – </w:t>
            </w:r>
            <w:hyperlink r:id="rId16" w:history="1">
              <w:r>
                <w:rPr>
                  <w:rStyle w:val="Hyperlink"/>
                  <w:highlight w:val="yellow"/>
                  <w:lang w:val="de-DE"/>
                </w:rPr>
                <w:t>NHS</w:t>
              </w:r>
            </w:hyperlink>
            <w:r>
              <w:rPr>
                <w:highlight w:val="yellow"/>
                <w:lang w:val="de-DE"/>
              </w:rPr>
              <w:t xml:space="preserve">, </w:t>
            </w:r>
            <w:hyperlink r:id="rId17" w:history="1">
              <w:proofErr w:type="spellStart"/>
              <w:r>
                <w:rPr>
                  <w:rStyle w:val="Hyperlink"/>
                  <w:highlight w:val="yellow"/>
                  <w:lang w:val="de-DE"/>
                </w:rPr>
                <w:t>Denominators</w:t>
              </w:r>
              <w:proofErr w:type="spellEnd"/>
              <w:r>
                <w:rPr>
                  <w:rStyle w:val="Hyperlink"/>
                  <w:highlight w:val="yellow"/>
                  <w:lang w:val="de-DE"/>
                </w:rPr>
                <w:t xml:space="preserve"> </w:t>
              </w:r>
              <w:proofErr w:type="spellStart"/>
              <w:r>
                <w:rPr>
                  <w:rStyle w:val="Hyperlink"/>
                  <w:highlight w:val="yellow"/>
                  <w:lang w:val="de-DE"/>
                </w:rPr>
                <w:t>for</w:t>
              </w:r>
              <w:proofErr w:type="spellEnd"/>
              <w:r>
                <w:rPr>
                  <w:rStyle w:val="Hyperlink"/>
                  <w:highlight w:val="yellow"/>
                  <w:lang w:val="de-DE"/>
                </w:rPr>
                <w:t xml:space="preserve"> COVID-19 </w:t>
              </w:r>
              <w:proofErr w:type="spellStart"/>
              <w:r>
                <w:rPr>
                  <w:rStyle w:val="Hyperlink"/>
                  <w:highlight w:val="yellow"/>
                  <w:lang w:val="de-DE"/>
                </w:rPr>
                <w:t>Vaccination</w:t>
              </w:r>
              <w:proofErr w:type="spellEnd"/>
              <w:r>
                <w:rPr>
                  <w:rStyle w:val="Hyperlink"/>
                  <w:highlight w:val="yellow"/>
                  <w:lang w:val="de-DE"/>
                </w:rPr>
                <w:t xml:space="preserve"> </w:t>
              </w:r>
              <w:proofErr w:type="spellStart"/>
              <w:r>
                <w:rPr>
                  <w:rStyle w:val="Hyperlink"/>
                  <w:highlight w:val="yellow"/>
                  <w:lang w:val="de-DE"/>
                </w:rPr>
                <w:t>statistics</w:t>
              </w:r>
              <w:proofErr w:type="spellEnd"/>
            </w:hyperlink>
            <w:r>
              <w:rPr>
                <w:highlight w:val="yellow"/>
                <w:lang w:val="de-DE"/>
              </w:rPr>
              <w:t xml:space="preserve"> 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b/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</w:p>
          <w:p>
            <w:pPr>
              <w:pStyle w:val="Listenabsatz"/>
              <w:numPr>
                <w:ilvl w:val="0"/>
                <w:numId w:val="43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Falls nach Angabe von Stefan Kröger noch für notwendig erachtet: bitte Datenbasis/Nenner für PHE Impfquoten genauer recherchieren (Regina Singer).  </w:t>
            </w:r>
          </w:p>
          <w:p>
            <w:pPr>
              <w:pStyle w:val="Listenabsatz"/>
              <w:numPr>
                <w:ilvl w:val="0"/>
                <w:numId w:val="43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Lagebericht ergänzen mit Info zu importierten Fällen und Fälle ohne Reise-Assoziation.</w:t>
            </w:r>
          </w:p>
          <w:p>
            <w:pPr>
              <w:pStyle w:val="Listenabsatz"/>
              <w:numPr>
                <w:ilvl w:val="0"/>
                <w:numId w:val="43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 xml:space="preserve">Präsentation zur Lage in UK darf an Minister von BaWü weitergegeben werden </w:t>
            </w:r>
          </w:p>
          <w:p>
            <w:pPr>
              <w:pStyle w:val="Listenabsatz"/>
              <w:numPr>
                <w:ilvl w:val="0"/>
                <w:numId w:val="43"/>
              </w:numPr>
              <w:rPr>
                <w:i/>
                <w:sz w:val="22"/>
                <w:szCs w:val="22"/>
              </w:rPr>
            </w:pPr>
            <w: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Trend, Folien </w:t>
            </w:r>
            <w:hyperlink r:id="rId18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3.720.031 (+1.076), davon 90.270 (+91) Todesfälle </w:t>
            </w:r>
          </w:p>
          <w:p>
            <w:pPr>
              <w:pStyle w:val="Liste2"/>
            </w:pPr>
            <w:r>
              <w:t xml:space="preserve">7-Tage-Inzidenz:  10/100.000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>: Geimpfte mit 1. Dosis 41.225.811 (49,6%), mit vollständiger Impfung 23.916.490 (28,8%)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 xml:space="preserve">Alle BL zeigen gleichen Verlauf, höchste Inzidenz in BaWü mit 16/100.000 </w:t>
            </w:r>
            <w:proofErr w:type="spellStart"/>
            <w:r>
              <w:t>Einw</w:t>
            </w:r>
            <w:proofErr w:type="spellEnd"/>
            <w:r>
              <w:t xml:space="preserve">. </w:t>
            </w:r>
          </w:p>
          <w:p>
            <w:pPr>
              <w:pStyle w:val="Liste3"/>
              <w:numPr>
                <w:ilvl w:val="0"/>
                <w:numId w:val="44"/>
              </w:numPr>
            </w:pPr>
            <w:r>
              <w:t xml:space="preserve">Importierte Fälle (aktueller wöchentlicher Anteil: 4%) hauptsächlich aus Italien, Spanien, Türkei, Russland und Afghanistan </w:t>
            </w:r>
          </w:p>
          <w:p>
            <w:pPr>
              <w:pStyle w:val="Liste3"/>
              <w:numPr>
                <w:ilvl w:val="0"/>
                <w:numId w:val="44"/>
              </w:numPr>
            </w:pPr>
            <w:r>
              <w:t>Sterbefallzahlen: etwa Niveau zum Vorjahr, kleiner ungeklärter Peak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rPr>
                <w:rStyle w:val="3Zchn"/>
                <w:b w:val="0"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Cs/>
              </w:rPr>
              <w:t xml:space="preserve">(nur mittwochs)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</w:pPr>
            <w:r>
              <w:t xml:space="preserve">ARS-Daten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  <w:rPr>
                <w:rStyle w:val="TagMiZchn"/>
                <w:b w:val="0"/>
              </w:rPr>
            </w:pPr>
            <w:r>
              <w:t xml:space="preserve">Virologische Surveillance, NRZ Influenza-Daten </w:t>
            </w:r>
            <w:r>
              <w:rPr>
                <w:rStyle w:val="TagMiZchn"/>
              </w:rPr>
              <w:t xml:space="preserve">(nur mittwochs) 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</w:p>
          <w:p>
            <w:pPr>
              <w:pStyle w:val="Liste1"/>
              <w:rPr>
                <w:rStyle w:val="TagMiZchn"/>
                <w:b w:val="0"/>
                <w:bCs/>
              </w:rPr>
            </w:pPr>
            <w:r>
              <w:t xml:space="preserve">Zahlen zum DIVI-Intensivregister </w:t>
            </w:r>
            <w:r>
              <w:rPr>
                <w:rStyle w:val="TagMiZchn"/>
                <w:bCs/>
              </w:rPr>
              <w:t>(nur mittwochs)</w:t>
            </w:r>
          </w:p>
          <w:p>
            <w:pPr>
              <w:pStyle w:val="Liste2"/>
            </w:pPr>
            <w:r>
              <w:t>(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Regina Singer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Michaela Diercke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>Namibia als Virusvariantengebiet erklärt (heute veröffentlicht), könnte Zusammenarbeit erschweren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>Montenegro Projekt geht weiter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>Nächste Woche Treffen RKI mit Gesundheitsminister und Tourismusminister von Ägypten im Rahmen deren Deutschlandbesuchs</w:t>
            </w:r>
          </w:p>
          <w:p>
            <w:pPr>
              <w:pStyle w:val="3"/>
              <w:rPr>
                <w:b w:val="0"/>
              </w:rPr>
            </w:pPr>
            <w:r>
              <w:rPr>
                <w:b w:val="0"/>
              </w:rPr>
              <w:t xml:space="preserve">Anfrage Bahrain zum Datenaustauch (ZBS7 wird involviert) 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Johanna </w:t>
            </w:r>
            <w:proofErr w:type="spellStart"/>
            <w:r>
              <w:rPr>
                <w:sz w:val="22"/>
                <w:szCs w:val="22"/>
              </w:rPr>
              <w:t>Hanefeld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MoZchn"/>
              </w:rPr>
              <w:t>(nur montags)</w:t>
            </w:r>
          </w:p>
          <w:p>
            <w:pPr>
              <w:pStyle w:val="Liste1"/>
            </w:pPr>
            <w:r>
              <w:t>Fragestellung zur Wirksamkeit der CWA wird anhand großer Datensätze (Telekom + Datenspende) adressiert</w:t>
            </w:r>
          </w:p>
          <w:p>
            <w:pPr>
              <w:pStyle w:val="Liste1"/>
            </w:pPr>
            <w:proofErr w:type="spellStart"/>
            <w:r>
              <w:t>Scienceblog</w:t>
            </w:r>
            <w:proofErr w:type="spellEnd"/>
            <w:r>
              <w:t xml:space="preserve"> auf CWA Webseite veröffentlicht</w:t>
            </w:r>
          </w:p>
          <w:p>
            <w:pPr>
              <w:pStyle w:val="Liste1"/>
            </w:pPr>
            <w:r>
              <w:t xml:space="preserve">Wer Ansprechpartner zu Fragen im Zuge der Weiterentwicklung der </w:t>
            </w:r>
            <w:proofErr w:type="spellStart"/>
            <w:r>
              <w:t>Impfapp</w:t>
            </w:r>
            <w:proofErr w:type="spellEnd"/>
            <w:r>
              <w:t xml:space="preserve">? </w:t>
            </w:r>
          </w:p>
          <w:p>
            <w:pPr>
              <w:pStyle w:val="Liste1"/>
            </w:pPr>
            <w:r>
              <w:t>Antwort Krisenstab: Solche Fragen können in der Krisenstabssitzung geklärt werden! Im BMG ist Referat 611 (Herr Sangs) zuständig.</w:t>
            </w:r>
          </w:p>
          <w:p>
            <w:pPr>
              <w:pStyle w:val="Liste1"/>
            </w:pPr>
            <w:r>
              <w:t>Frage1 (</w:t>
            </w:r>
            <w:proofErr w:type="spellStart"/>
            <w:r>
              <w:t>Schmich</w:t>
            </w:r>
            <w:proofErr w:type="spellEnd"/>
            <w:r>
              <w:t>): Welche Impfstoffe werden anerkannt?</w:t>
            </w:r>
          </w:p>
          <w:p>
            <w:pPr>
              <w:pStyle w:val="Liste1"/>
            </w:pPr>
            <w:r>
              <w:t xml:space="preserve">Antwort1 (Krisenstab): Nur solche, die von der EU zugelassen wurden. In diesem Zusammenhang wurde erwähnt, dass zurzeit </w:t>
            </w:r>
            <w:r>
              <w:lastRenderedPageBreak/>
              <w:t>ein RKI Dokument erstellt wird mit Empfehlungen zur Anerkennung von Impfstoffen (</w:t>
            </w:r>
            <w:proofErr w:type="spellStart"/>
            <w:r>
              <w:t>Draft</w:t>
            </w:r>
            <w:proofErr w:type="spellEnd"/>
            <w:r>
              <w:t xml:space="preserve"> HSC </w:t>
            </w:r>
            <w:proofErr w:type="spellStart"/>
            <w:r>
              <w:t>Document</w:t>
            </w:r>
            <w:proofErr w:type="spellEnd"/>
            <w:r>
              <w:t>)</w:t>
            </w:r>
          </w:p>
          <w:p>
            <w:pPr>
              <w:pStyle w:val="Liste1"/>
            </w:pPr>
            <w:r>
              <w:t>Frage2 (</w:t>
            </w:r>
            <w:proofErr w:type="spellStart"/>
            <w:r>
              <w:t>Schmich</w:t>
            </w:r>
            <w:proofErr w:type="spellEnd"/>
            <w:r>
              <w:t>): Werden Impfungen im Rahmen von Studien anerkannt?</w:t>
            </w:r>
          </w:p>
          <w:p>
            <w:pPr>
              <w:pStyle w:val="Liste1"/>
            </w:pPr>
            <w:r>
              <w:t>Antwort2 (Krisenstab): Nur mit einer ärztlichen Impfbestätigung, z.B. im Impfausweis</w:t>
            </w:r>
          </w:p>
          <w:p>
            <w:pPr>
              <w:pStyle w:val="Liste1"/>
            </w:pPr>
            <w:r>
              <w:t>Frage3 (</w:t>
            </w:r>
            <w:proofErr w:type="spellStart"/>
            <w:r>
              <w:t>Schmich</w:t>
            </w:r>
            <w:proofErr w:type="spellEnd"/>
            <w:r>
              <w:t xml:space="preserve">): Wer zertifiziert Schnelltests? </w:t>
            </w:r>
          </w:p>
          <w:p>
            <w:pPr>
              <w:pStyle w:val="Liste1"/>
            </w:pPr>
            <w:r>
              <w:t>Antwort (Krisenstab): BfArM erteilt Sonderzulassungen, (ansonsten nur CE Zertifizierung) und veröffentlich eine Liste mit anerkannten Tests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Patrick </w:t>
            </w:r>
            <w:proofErr w:type="spellStart"/>
            <w:r>
              <w:rPr>
                <w:sz w:val="22"/>
                <w:szCs w:val="22"/>
              </w:rPr>
              <w:t>Schmich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1"/>
            </w:pPr>
            <w:r>
              <w:t>xxx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Aktivitäten neu:</w:t>
            </w:r>
          </w:p>
          <w:p>
            <w:pPr>
              <w:pStyle w:val="Liste1"/>
            </w:pPr>
            <w:r>
              <w:t>Veröffentlichung eines FAQ zur Corona-Schutzimpfung ab 12 und ein Printleitfaden dazu (Familienleitfaden) in Zusammenarbeit mit BMG</w:t>
            </w:r>
          </w:p>
          <w:p>
            <w:pPr>
              <w:pStyle w:val="Liste1"/>
            </w:pPr>
            <w:r>
              <w:t>Hinweise aus dem Krisenstab:</w:t>
            </w:r>
          </w:p>
          <w:p>
            <w:pPr>
              <w:pStyle w:val="Liste1"/>
            </w:pPr>
            <w:r>
              <w:t xml:space="preserve"> gemeinsame Kommunikationsgruppe des BMG, BZgA und RKI </w:t>
            </w:r>
          </w:p>
          <w:p>
            <w:pPr>
              <w:pStyle w:val="Liste1"/>
            </w:pPr>
            <w:r>
              <w:t xml:space="preserve">Infobogen von FG33: </w:t>
            </w:r>
            <w:hyperlink r:id="rId19" w:history="1">
              <w:r>
                <w:rPr>
                  <w:rStyle w:val="Hyperlink"/>
                </w:rPr>
                <w:t>https://www.rki.de/DE/Content/Infekt/Impfen/ImpfungenAZ/COVID-19/Infoblatt_Impfung_Kinder_und_Jugendliche.html;jsessionid=9C7411EB5DF22F5E62B5593774D48128.internet081</w:t>
              </w:r>
            </w:hyperlink>
            <w:r>
              <w:t xml:space="preserve"> </w:t>
            </w:r>
          </w:p>
          <w:p>
            <w:pPr>
              <w:pStyle w:val="Liste1"/>
            </w:pPr>
            <w:r>
              <w:t xml:space="preserve">FAQs zur Kinderimpfung: </w:t>
            </w:r>
            <w:hyperlink r:id="rId20" w:history="1">
              <w:r>
                <w:rPr>
                  <w:rStyle w:val="Hyperlink"/>
                </w:rPr>
                <w:t>RKI - Impfen - COVID-19 und Impfen: Antworten auf häufig gestellte Fragen (FAQ)</w:t>
              </w:r>
            </w:hyperlink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Masken-FAQ wurde auf RKI Webseite veröffentlicht</w:t>
            </w:r>
          </w:p>
          <w:p>
            <w:pPr>
              <w:pStyle w:val="Liste1"/>
            </w:pPr>
            <w:r>
              <w:t>Es gibt einen Flyer ‚Masken im Sommer‘ von FG14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Am Freitag, den 25.6.21, 13 Uhr gibt es eine öffentliche Session (Closing Session) des WHO Science Communicator Conference. Link wird an den Krisenstabverteiler versendet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</w:rPr>
              <w:t>Heide Ebrahim-</w:t>
            </w:r>
            <w:proofErr w:type="spellStart"/>
            <w:r>
              <w:rPr>
                <w:sz w:val="22"/>
              </w:rPr>
              <w:t>zadeh</w:t>
            </w:r>
            <w:proofErr w:type="spellEnd"/>
            <w:r>
              <w:rPr>
                <w:sz w:val="22"/>
              </w:rPr>
              <w:t>-Wetter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Ronja </w:t>
            </w:r>
            <w:proofErr w:type="spellStart"/>
            <w:r>
              <w:rPr>
                <w:sz w:val="22"/>
                <w:szCs w:val="22"/>
              </w:rPr>
              <w:t>Wenchel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Mirjam Jenny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Liste1"/>
            </w:pPr>
            <w:r>
              <w:t xml:space="preserve">Papier zur Perspektive für den Herbst wird dem Krisenstab zur schriftlichen Kommentierung per E-Mail geschickt. Es erfolgt keine Vorstellung in der Mittwochssitzung, da Papier am Mittwoch ans BMG geschickt wird und am Donnerstag die Besprechung dazu mit dem BMG stattfindet.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proofErr w:type="spellStart"/>
            <w:r>
              <w:rPr>
                <w:b/>
              </w:rPr>
              <w:lastRenderedPageBreak/>
              <w:t>ToDo</w:t>
            </w:r>
            <w:proofErr w:type="spellEnd"/>
            <w:r>
              <w:t xml:space="preserve">: Papier </w:t>
            </w:r>
            <w:r>
              <w:rPr>
                <w:i/>
                <w:highlight w:val="yellow"/>
              </w:rPr>
              <w:t>(ID3698?)</w:t>
            </w:r>
            <w:r>
              <w:rPr>
                <w:i/>
              </w:rPr>
              <w:t xml:space="preserve"> </w:t>
            </w:r>
            <w:r>
              <w:t>zur schriftlichen Kommentierung an den Krisenstabsverteiler senden (Walter Haas, Ute Rexroth)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 xml:space="preserve">Lars </w:t>
            </w:r>
            <w:proofErr w:type="spellStart"/>
            <w:r>
              <w:rPr>
                <w:sz w:val="22"/>
                <w:szCs w:val="22"/>
                <w:lang w:val="en-GB"/>
              </w:rPr>
              <w:t>Schaade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Impfstoffe</w:t>
            </w:r>
          </w:p>
          <w:p>
            <w:pPr>
              <w:pStyle w:val="Liste1"/>
            </w:pPr>
            <w:r>
              <w:t>xxx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1"/>
            </w:pPr>
            <w: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399Proben, davon:</w:t>
            </w:r>
          </w:p>
          <w:p>
            <w:pPr>
              <w:pStyle w:val="Liste2"/>
            </w:pPr>
            <w:r>
              <w:t>1 SARS-CoV-2</w:t>
            </w:r>
          </w:p>
          <w:p>
            <w:pPr>
              <w:pStyle w:val="Liste2"/>
            </w:pPr>
            <w:r>
              <w:t>102 Rhinovirus</w:t>
            </w:r>
          </w:p>
          <w:p>
            <w:pPr>
              <w:pStyle w:val="Liste2"/>
            </w:pPr>
            <w:r>
              <w:t xml:space="preserve">40 </w:t>
            </w:r>
            <w:proofErr w:type="spellStart"/>
            <w:r>
              <w:t>Parainfluenzavirus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72 saisonale (endemische) Coronaviren (überwiegend NL-63)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4 RSV</w:t>
            </w:r>
          </w:p>
          <w:p>
            <w:pPr>
              <w:pStyle w:val="Liste2"/>
            </w:pPr>
            <w:r>
              <w:t>0 Metapneumovirus</w:t>
            </w:r>
          </w:p>
          <w:p>
            <w:pPr>
              <w:pStyle w:val="Liste2"/>
            </w:pPr>
            <w:r>
              <w:t xml:space="preserve">0 </w:t>
            </w:r>
            <w:proofErr w:type="spellStart"/>
            <w:r>
              <w:t>Influenzavirus</w:t>
            </w:r>
            <w:proofErr w:type="spellEnd"/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 xml:space="preserve">In KW 24 bisher 90 Proben, davon 22 positiv auf SARS-CoV-2 (24,4%)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Djin</w:t>
            </w:r>
            <w:proofErr w:type="spellEnd"/>
            <w:r>
              <w:rPr>
                <w:sz w:val="22"/>
                <w:szCs w:val="22"/>
                <w:lang w:val="en-US"/>
              </w:rPr>
              <w:t>-Ye Oh</w:t>
            </w:r>
            <w:r>
              <w:rPr>
                <w:sz w:val="22"/>
                <w:szCs w:val="22"/>
                <w:lang w:val="en-US"/>
              </w:rPr>
              <w:br/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Janine Michel</w:t>
            </w:r>
            <w:r>
              <w:rPr>
                <w:sz w:val="22"/>
                <w:szCs w:val="22"/>
                <w:lang w:val="en-US"/>
              </w:rPr>
              <w:br/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3"/>
              <w:spacing w:before="0"/>
              <w:ind w:left="1077" w:hanging="357"/>
              <w:rPr>
                <w:b w:val="0"/>
              </w:rPr>
            </w:pPr>
            <w:r>
              <w:rPr>
                <w:b w:val="0"/>
              </w:rPr>
              <w:t>xxx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 xml:space="preserve">Bericht Ausbruchsteam Dithmarschen (Folien </w:t>
            </w:r>
            <w:hyperlink r:id="rId21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>Untersuchung eines Ausbruchsgeschehens im Rahmen der Amtshilfe in einem Pflegeheim im Kreis Dithmarschen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 xml:space="preserve">Erster Fall am 2. Mai bei einer ungeimpften Mitarbeiterin letzter Fall am 8.6.21, ebenfalls eine ungeimpfte Mitarbeiterin- PCR Testung am 15.6.21 ergab bisher keinen weiteren positiven Fall. 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>29 von 53 Bewohnerinnen sowie 11 von 40 Mitarbeiterinnen positiv getestet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lastRenderedPageBreak/>
              <w:t xml:space="preserve">Aktueller Ausbruch zeigt ähnliche Kennzahlen wie andere Ausbrüche in Altersheimen, bis auf eine niedrigere Impfquote bei Bewohnerinnen 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>Impfeffektivität (RR) bei Bewohnerinnen geringer (49%) als bei Mitarbeiterinnen (66%)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>Fazit: Müssen Maßnahmen zum Monitoring angepasst werden?</w:t>
            </w:r>
          </w:p>
          <w:p>
            <w:pPr>
              <w:pStyle w:val="Liste1"/>
              <w:numPr>
                <w:ilvl w:val="0"/>
                <w:numId w:val="46"/>
              </w:numPr>
            </w:pPr>
            <w:r>
              <w:t xml:space="preserve">Antwort (Krisenstab): Maßnahmen besagen, dass bereits ab einem aufgetretenen Fall eine Ausbruchsuntersuchung stattfinden muss. Das ist in diesem Fall sehr verzögert passiert.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Frage: Gibt es Daten zur Assoziation von Alter und klinischem Ausgang? – Antwort: Noch nicht ausgewertet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Frage aus dem Krisenstab: Da es mehrere Veröffentlichungen gibt zur schnelleren Abnahme von neutralisierenden AK bei Hochbetagten, sollte eine Booster-Impfung dieser Gruppe im Herbst angestrebt werden. Wie ist STIKO Meinung dazu?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Antwort: Ole Wichmann nicht anwesend, um dazu Stellung zu nehmen.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nabsatz"/>
              <w:numPr>
                <w:ilvl w:val="0"/>
                <w:numId w:val="46"/>
              </w:numPr>
              <w:spacing w:after="200"/>
            </w:pPr>
            <w:proofErr w:type="spellStart"/>
            <w:r>
              <w:t>Maßnahmenmonitoring</w:t>
            </w:r>
            <w:proofErr w:type="spellEnd"/>
            <w:r>
              <w:t xml:space="preserve"> der Universität Bielefeld (Folien </w:t>
            </w:r>
            <w:hyperlink r:id="rId22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>Start März 2020, aktuell beendet, da keine Redundanz zu INFAS Daten erzeugt werden soll.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>Wöchentliche bis 14-tägige Dokumentation in einem strukturiertem Excel File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>Quellen: Regierungsquellen, Presse, die auf Regierungsquellen verweisen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 xml:space="preserve">Verwendung von Buzz Wörtern zur Erfassung von Veränderungen: Relaxation/ </w:t>
            </w:r>
            <w:proofErr w:type="spellStart"/>
            <w:r>
              <w:t>Enforcement</w:t>
            </w:r>
            <w:proofErr w:type="spellEnd"/>
          </w:p>
          <w:p>
            <w:pPr>
              <w:pStyle w:val="Liste1"/>
              <w:numPr>
                <w:ilvl w:val="0"/>
                <w:numId w:val="47"/>
              </w:numPr>
            </w:pPr>
            <w:r>
              <w:t xml:space="preserve">Daten werden auf Plausibilität geprüft (Validierung) </w:t>
            </w:r>
          </w:p>
          <w:p>
            <w:pPr>
              <w:pStyle w:val="Liste1"/>
              <w:numPr>
                <w:ilvl w:val="0"/>
                <w:numId w:val="47"/>
              </w:numPr>
            </w:pPr>
            <w:r>
              <w:t xml:space="preserve">Vorstellung eines Dashboards zur Visualisierung des Effekts von Maßnahmen auf die Fallzahlen (Dashboard </w:t>
            </w:r>
            <w:hyperlink r:id="rId23" w:history="1">
              <w:r>
                <w:rPr>
                  <w:rStyle w:val="Hyperlink"/>
                </w:rPr>
                <w:t>hier)</w:t>
              </w:r>
            </w:hyperlink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Frage: Lässt sich die Effektivität von einzelnen Maßnahmen berechnen?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Antwort: Sie lässt sich annähern durch die Adjustierung für andere Maßnahmen oder durch Betrachtung des Gesamtverlaufs und Extraktion des wahrscheinlichen Effekts einzelner Maßnahmen oder der Betrachtung isolierter Maßnahmenkombinationen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Lassen sich die Effekte von Berichterstattung (z.B. Charité Dokumentation) auch quantifizieren?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Antwort: Solche Parameter können in das Dashboard aufgenommen werden, sind aber schwierig zu Quantifizieren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>Frage: Erfolgt eine Triangulation durch andere Monitoring Programme, z.B. Oxford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  <w:r>
              <w:t xml:space="preserve">Antwort: Ja, Oxford und INFAS werden berücksichtigt 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  <w:p>
            <w:pPr>
              <w:pStyle w:val="Liste1"/>
              <w:numPr>
                <w:ilvl w:val="0"/>
                <w:numId w:val="46"/>
              </w:numPr>
            </w:pPr>
            <w:r>
              <w:t>Kommentierung zum Positionspapier DFG am 23.6.21 auf der Agenda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Ida </w:t>
            </w:r>
            <w:proofErr w:type="spellStart"/>
            <w:r>
              <w:rPr>
                <w:sz w:val="22"/>
                <w:szCs w:val="22"/>
              </w:rPr>
              <w:t>Sperle</w:t>
            </w:r>
            <w:proofErr w:type="spellEnd"/>
            <w:r>
              <w:rPr>
                <w:sz w:val="22"/>
                <w:szCs w:val="22"/>
              </w:rPr>
              <w:t>-Heupel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Kayvan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Bozorgmehr</w:t>
            </w:r>
            <w:proofErr w:type="spellEnd"/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 Andreas </w:t>
            </w:r>
            <w:proofErr w:type="spellStart"/>
            <w:r>
              <w:rPr>
                <w:sz w:val="22"/>
                <w:szCs w:val="22"/>
              </w:rPr>
              <w:t>Kiecketier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Melanie Brunke/ Marc </w:t>
            </w:r>
            <w:proofErr w:type="spellStart"/>
            <w:r>
              <w:rPr>
                <w:sz w:val="22"/>
                <w:szCs w:val="22"/>
              </w:rPr>
              <w:t>Thannheiser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lastRenderedPageBreak/>
              <w:t>Sehr viele Nachfragen zu negativen Inzidenzen. Grund: Datenbereinigungen durch Gesundheitsämter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Michaela Diercke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500. Lagebericht wurde nicht gefeiert</w:t>
            </w:r>
          </w:p>
          <w:p>
            <w:pPr>
              <w:pStyle w:val="Liste1"/>
            </w:pPr>
            <w:r>
              <w:t xml:space="preserve">Aufgrund von personellen Engpässen wird Lagebericht am morgigen Samstag voraussichtlich ausfallen </w:t>
            </w:r>
          </w:p>
          <w:p>
            <w:pPr>
              <w:pStyle w:val="Liste1"/>
              <w:numPr>
                <w:ilvl w:val="0"/>
                <w:numId w:val="0"/>
              </w:numPr>
            </w:pPr>
            <w:proofErr w:type="spellStart"/>
            <w:r>
              <w:rPr>
                <w:b/>
              </w:rPr>
              <w:t>ToDo</w:t>
            </w:r>
            <w:proofErr w:type="spellEnd"/>
            <w:r>
              <w:t xml:space="preserve">: Sprachregelung zur Kommunikation des Ausfalls des Lageberichts auf der Webseite (Lothar </w:t>
            </w:r>
            <w:proofErr w:type="spellStart"/>
            <w:r>
              <w:t>Wieler</w:t>
            </w:r>
            <w:proofErr w:type="spellEnd"/>
            <w:r>
              <w:t xml:space="preserve">, Lars </w:t>
            </w:r>
            <w:proofErr w:type="spellStart"/>
            <w:r>
              <w:t>Schaade</w:t>
            </w:r>
            <w:proofErr w:type="spellEnd"/>
            <w:r>
              <w:t xml:space="preserve">, Ute Rexroth) und Veröffentlichung auf der Webseite am Samstag (Ronja </w:t>
            </w:r>
            <w:proofErr w:type="spellStart"/>
            <w:r>
              <w:t>Wenchel</w:t>
            </w:r>
            <w:proofErr w:type="spellEnd"/>
            <w:r>
              <w:t>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 Rexroth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23.06.2021,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13:00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E81"/>
    <w:multiLevelType w:val="hybridMultilevel"/>
    <w:tmpl w:val="B0A075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982C6B"/>
    <w:multiLevelType w:val="hybridMultilevel"/>
    <w:tmpl w:val="A6443302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B706D476"/>
    <w:lvl w:ilvl="0" w:tplc="4448E73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2" w15:restartNumberingAfterBreak="0">
    <w:nsid w:val="71907B05"/>
    <w:multiLevelType w:val="hybridMultilevel"/>
    <w:tmpl w:val="F5345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20780E"/>
    <w:multiLevelType w:val="hybridMultilevel"/>
    <w:tmpl w:val="1C6A6150"/>
    <w:lvl w:ilvl="0" w:tplc="0407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 w15:restartNumberingAfterBreak="0">
    <w:nsid w:val="76AE5024"/>
    <w:multiLevelType w:val="hybridMultilevel"/>
    <w:tmpl w:val="821AB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23"/>
  </w:num>
  <w:num w:numId="7">
    <w:abstractNumId w:val="29"/>
  </w:num>
  <w:num w:numId="8">
    <w:abstractNumId w:val="17"/>
  </w:num>
  <w:num w:numId="9">
    <w:abstractNumId w:val="6"/>
  </w:num>
  <w:num w:numId="10">
    <w:abstractNumId w:val="37"/>
  </w:num>
  <w:num w:numId="11">
    <w:abstractNumId w:val="28"/>
  </w:num>
  <w:num w:numId="12">
    <w:abstractNumId w:val="19"/>
  </w:num>
  <w:num w:numId="13">
    <w:abstractNumId w:val="16"/>
  </w:num>
  <w:num w:numId="14">
    <w:abstractNumId w:val="24"/>
  </w:num>
  <w:num w:numId="15">
    <w:abstractNumId w:val="21"/>
  </w:num>
  <w:num w:numId="16">
    <w:abstractNumId w:val="1"/>
  </w:num>
  <w:num w:numId="17">
    <w:abstractNumId w:val="15"/>
  </w:num>
  <w:num w:numId="18">
    <w:abstractNumId w:val="33"/>
  </w:num>
  <w:num w:numId="19">
    <w:abstractNumId w:val="13"/>
  </w:num>
  <w:num w:numId="20">
    <w:abstractNumId w:val="30"/>
  </w:num>
  <w:num w:numId="21">
    <w:abstractNumId w:val="9"/>
  </w:num>
  <w:num w:numId="22">
    <w:abstractNumId w:val="11"/>
  </w:num>
  <w:num w:numId="23">
    <w:abstractNumId w:val="3"/>
  </w:num>
  <w:num w:numId="24">
    <w:abstractNumId w:val="25"/>
  </w:num>
  <w:num w:numId="25">
    <w:abstractNumId w:val="18"/>
  </w:num>
  <w:num w:numId="26">
    <w:abstractNumId w:val="2"/>
  </w:num>
  <w:num w:numId="27">
    <w:abstractNumId w:val="27"/>
  </w:num>
  <w:num w:numId="28">
    <w:abstractNumId w:val="34"/>
  </w:num>
  <w:num w:numId="29">
    <w:abstractNumId w:val="17"/>
  </w:num>
  <w:num w:numId="30">
    <w:abstractNumId w:val="17"/>
  </w:num>
  <w:num w:numId="31">
    <w:abstractNumId w:val="31"/>
  </w:num>
  <w:num w:numId="32">
    <w:abstractNumId w:val="26"/>
  </w:num>
  <w:num w:numId="33">
    <w:abstractNumId w:val="17"/>
  </w:num>
  <w:num w:numId="34">
    <w:abstractNumId w:val="17"/>
  </w:num>
  <w:num w:numId="35">
    <w:abstractNumId w:val="17"/>
  </w:num>
  <w:num w:numId="36">
    <w:abstractNumId w:val="8"/>
  </w:num>
  <w:num w:numId="37">
    <w:abstractNumId w:val="7"/>
  </w:num>
  <w:num w:numId="38">
    <w:abstractNumId w:val="8"/>
  </w:num>
  <w:num w:numId="39">
    <w:abstractNumId w:val="17"/>
  </w:num>
  <w:num w:numId="40">
    <w:abstractNumId w:val="20"/>
  </w:num>
  <w:num w:numId="41">
    <w:abstractNumId w:val="10"/>
  </w:num>
  <w:num w:numId="42">
    <w:abstractNumId w:val="8"/>
  </w:num>
  <w:num w:numId="43">
    <w:abstractNumId w:val="0"/>
  </w:num>
  <w:num w:numId="44">
    <w:abstractNumId w:val="36"/>
  </w:num>
  <w:num w:numId="45">
    <w:abstractNumId w:val="12"/>
  </w:num>
  <w:num w:numId="46">
    <w:abstractNumId w:val="32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C:\Users\BanerjiS\AppData\Local\Microsoft\Windows\INetCache\Content.Outlook\8I84SBE6\LageNational_2021-06-18.ppt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BanerjiS\AppData\Local\Microsoft\Windows\INetCache\Content.Outlook\8I84SBE6\Dithmarschen_Krisenstab_18.06.2021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england.nhs.uk/statistics/wp-content/uploads/sites/2/2021/05/Denominators-for-COVID-19-vaccination-statistics.doc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england.nhs.uk/statistics/statistical-work-areas/covid-19-vaccinations/" TargetMode="External"/><Relationship Id="rId20" Type="http://schemas.openxmlformats.org/officeDocument/2006/relationships/hyperlink" Target="https://www.rki.de/SharedDocs/FAQ/COVID-Impfen/gesamt.html;jsessionid=9C7411EB5DF22F5E62B5593774D48128.internet08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urworldindata.org/" TargetMode="External"/><Relationship Id="rId23" Type="http://schemas.openxmlformats.org/officeDocument/2006/relationships/hyperlink" Target="file:///C:\Users\BanerjiS\AppData\Local\Microsoft\Windows\INetCache\Content.Outlook\8I84SBE6\covppm_stopptcovid_dashboard.html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rki.de/DE/Content/Infekt/Impfen/ImpfungenAZ/COVID-19/Infoblatt_Impfung_Kinder_und_Jugendliche.html;jsessionid=9C7411EB5DF22F5E62B5593774D48128.internet08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BanerjiS\AppData\Local\Microsoft\Windows\INetCache\Content.Outlook\8I84SBE6\COVID-19_internat.%20Lage_2021-06-18.pptx" TargetMode="External"/><Relationship Id="rId22" Type="http://schemas.openxmlformats.org/officeDocument/2006/relationships/hyperlink" Target="file:///C:\Users\BanerjiS\AppData\Local\Microsoft\Windows\INetCache\Content.Outlook\8I84SBE6\Cov_PPM_RKI_crisis_taskforce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809E9-CA3D-4978-8F27-B86B8ADC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9</cp:revision>
  <cp:lastPrinted>2020-05-06T16:43:00Z</cp:lastPrinted>
  <dcterms:created xsi:type="dcterms:W3CDTF">2021-06-18T21:29:00Z</dcterms:created>
  <dcterms:modified xsi:type="dcterms:W3CDTF">2021-06-25T16:15:00Z</dcterms:modified>
</cp:coreProperties>
</file>