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23.06.2021,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highlight w:val="yellow"/>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bookmarkStart w:id="0" w:name="_GoBack"/>
      <w:bookmarkEnd w:id="0"/>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rPr>
          <w:sz w:val="22"/>
        </w:rPr>
      </w:pPr>
      <w:r>
        <w:rPr>
          <w:sz w:val="22"/>
        </w:rPr>
        <w:t>Stefan Scholz</w:t>
      </w:r>
    </w:p>
    <w:p>
      <w:pPr>
        <w:pStyle w:val="Listenabsatz"/>
        <w:numPr>
          <w:ilvl w:val="1"/>
          <w:numId w:val="2"/>
        </w:numPr>
        <w:spacing w:after="0"/>
        <w:rPr>
          <w:sz w:val="22"/>
        </w:rPr>
      </w:pPr>
      <w:r>
        <w:rPr>
          <w:sz w:val="22"/>
        </w:rPr>
        <w:t>FG33 Teilnehmer</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rPr>
      </w:pPr>
      <w:r>
        <w:rPr>
          <w:sz w:val="22"/>
        </w:rPr>
        <w:t>Matthias an der Heiden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Kai Schulze</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Claudia Schulz-Weidhaas</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Mirjam Jenny</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sz w:val="22"/>
          <w:szCs w:val="22"/>
        </w:rPr>
        <w:t xml:space="preserve">Luisa </w:t>
      </w:r>
      <w:r>
        <w:rPr>
          <w:rStyle w:val="highlight"/>
          <w:sz w:val="22"/>
          <w:szCs w:val="22"/>
        </w:rPr>
        <w:t>Denkel</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Heide </w:t>
      </w:r>
      <w:proofErr w:type="spellStart"/>
      <w:r>
        <w:rPr>
          <w:sz w:val="22"/>
        </w:rPr>
        <w:t>Ebrahimzadeh</w:t>
      </w:r>
      <w:proofErr w:type="spellEnd"/>
      <w:r>
        <w:rPr>
          <w:sz w:val="22"/>
        </w:rPr>
        <w:t>-Wetter</w:t>
      </w:r>
    </w:p>
    <w:p>
      <w:pPr>
        <w:pStyle w:val="Listenabsatz"/>
        <w:numPr>
          <w:ilvl w:val="0"/>
          <w:numId w:val="2"/>
        </w:numPr>
        <w:spacing w:after="0"/>
        <w:contextualSpacing w:val="0"/>
        <w:rPr>
          <w:sz w:val="22"/>
          <w:szCs w:val="22"/>
        </w:rPr>
      </w:pPr>
      <w:r>
        <w:rPr>
          <w:sz w:val="22"/>
          <w:szCs w:val="22"/>
        </w:rPr>
        <w:t>BMG</w:t>
      </w:r>
    </w:p>
    <w:p>
      <w:pPr>
        <w:pStyle w:val="Listenabsatz"/>
        <w:numPr>
          <w:ilvl w:val="1"/>
          <w:numId w:val="2"/>
        </w:numPr>
        <w:spacing w:after="0"/>
        <w:contextualSpacing w:val="0"/>
        <w:rPr>
          <w:sz w:val="22"/>
          <w:szCs w:val="22"/>
        </w:rPr>
      </w:pPr>
      <w:r>
        <w:rPr>
          <w:sz w:val="22"/>
          <w:szCs w:val="22"/>
        </w:rPr>
        <w:t>Christophe Bayer</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numPr>
                <w:ilvl w:val="0"/>
                <w:numId w:val="9"/>
              </w:numPr>
            </w:pPr>
            <w:r>
              <w:t>nicht berichtet!</w:t>
            </w:r>
          </w:p>
          <w:p>
            <w:pPr>
              <w:pStyle w:val="Liste2"/>
              <w:numPr>
                <w:ilvl w:val="0"/>
                <w:numId w:val="0"/>
              </w:numPr>
            </w:pPr>
          </w:p>
          <w:p>
            <w:pPr>
              <w:pStyle w:val="2"/>
            </w:pPr>
            <w:r>
              <w:t xml:space="preserve">National </w:t>
            </w:r>
          </w:p>
          <w:p>
            <w:pPr>
              <w:pStyle w:val="Liste1"/>
              <w:numPr>
                <w:ilvl w:val="0"/>
                <w:numId w:val="9"/>
              </w:numPr>
            </w:pPr>
            <w:r>
              <w:t xml:space="preserve">Fallzahlen, Todesfälle, Trend, Folien </w:t>
            </w:r>
            <w:hyperlink r:id="rId14" w:history="1">
              <w:r>
                <w:rPr>
                  <w:rStyle w:val="Hyperlink"/>
                </w:rPr>
                <w:t>hier</w:t>
              </w:r>
            </w:hyperlink>
          </w:p>
          <w:p>
            <w:pPr>
              <w:pStyle w:val="Liste2"/>
              <w:numPr>
                <w:ilvl w:val="0"/>
                <w:numId w:val="9"/>
              </w:numPr>
              <w:rPr>
                <w:lang w:val="de-DE"/>
              </w:rPr>
            </w:pPr>
            <w:r>
              <w:rPr>
                <w:lang w:val="de-DE"/>
              </w:rPr>
              <w:t xml:space="preserve">SurvNet übermittelt: SurvNet übermittelt: 3.723.798 (+1.016), davon 90.523 (+51) Todesfälle </w:t>
            </w:r>
          </w:p>
          <w:p>
            <w:pPr>
              <w:pStyle w:val="Liste2"/>
              <w:numPr>
                <w:ilvl w:val="0"/>
                <w:numId w:val="9"/>
              </w:numPr>
            </w:pPr>
            <w:r>
              <w:t xml:space="preserve">7-Tage-Inzidenz:  7/100.000 </w:t>
            </w:r>
            <w:proofErr w:type="spellStart"/>
            <w:r>
              <w:t>Einw</w:t>
            </w:r>
            <w:proofErr w:type="spellEnd"/>
            <w:r>
              <w:t>.</w:t>
            </w:r>
          </w:p>
          <w:p>
            <w:pPr>
              <w:pStyle w:val="Liste2"/>
              <w:numPr>
                <w:ilvl w:val="0"/>
                <w:numId w:val="9"/>
              </w:numPr>
              <w:rPr>
                <w:lang w:val="de-DE"/>
              </w:rPr>
            </w:pPr>
            <w:proofErr w:type="spellStart"/>
            <w:r>
              <w:rPr>
                <w:lang w:val="de-DE"/>
              </w:rPr>
              <w:t>Impfmonitoring</w:t>
            </w:r>
            <w:proofErr w:type="spellEnd"/>
            <w:r>
              <w:rPr>
                <w:lang w:val="de-DE"/>
              </w:rPr>
              <w:t>: Geimpfte mit 1. Dosis 42.540.863 (51,2%), mit vollständiger Impfung 26.274.154 (31,6%)</w:t>
            </w:r>
          </w:p>
          <w:p>
            <w:pPr>
              <w:pStyle w:val="Liste2"/>
              <w:numPr>
                <w:ilvl w:val="0"/>
                <w:numId w:val="9"/>
              </w:numPr>
              <w:rPr>
                <w:lang w:val="de-DE"/>
              </w:rPr>
            </w:pPr>
            <w:r>
              <w:rPr>
                <w:lang w:val="de-DE"/>
              </w:rPr>
              <w:t>Verlauf der 7-Tage-Inzidenz der Bundesländer:</w:t>
            </w:r>
          </w:p>
          <w:p>
            <w:pPr>
              <w:pStyle w:val="Liste3"/>
              <w:numPr>
                <w:ilvl w:val="1"/>
                <w:numId w:val="9"/>
              </w:numPr>
            </w:pPr>
            <w:r>
              <w:t>Inzidenzen in allen BL rückläufig und auf einem niedrigen Niveau. Kein LK&gt;50/100.000 EINW.</w:t>
            </w:r>
          </w:p>
          <w:p>
            <w:pPr>
              <w:pStyle w:val="Liste3"/>
              <w:numPr>
                <w:ilvl w:val="1"/>
                <w:numId w:val="9"/>
              </w:numPr>
            </w:pPr>
            <w:r>
              <w:t xml:space="preserve">Fast Halbierung der Meldezahlen im Vergleich zur Vorwoche, rückläufig in allen Altersgruppen </w:t>
            </w:r>
          </w:p>
          <w:p>
            <w:pPr>
              <w:pStyle w:val="Liste3"/>
              <w:numPr>
                <w:ilvl w:val="1"/>
                <w:numId w:val="9"/>
              </w:numPr>
            </w:pPr>
            <w:r>
              <w:t>Rückgang der Sterbefälle</w:t>
            </w:r>
          </w:p>
          <w:p>
            <w:pPr>
              <w:pStyle w:val="Liste1"/>
              <w:numPr>
                <w:ilvl w:val="0"/>
                <w:numId w:val="9"/>
              </w:numPr>
              <w:rPr>
                <w:rStyle w:val="TagMiZchn"/>
                <w:b w:val="0"/>
                <w:bCs/>
              </w:rPr>
            </w:pPr>
            <w:r>
              <w:rPr>
                <w:rStyle w:val="3Zchn"/>
                <w:b w:val="0"/>
              </w:rPr>
              <w:t>Testkapazität und Testungen</w:t>
            </w:r>
            <w:r>
              <w:t xml:space="preserve"> </w:t>
            </w:r>
            <w:hyperlink r:id="rId15" w:history="1">
              <w:r>
                <w:rPr>
                  <w:rStyle w:val="Hyperlink"/>
                  <w:bCs/>
                </w:rPr>
                <w:t>(Folien hier)</w:t>
              </w:r>
            </w:hyperlink>
            <w:r>
              <w:rPr>
                <w:rStyle w:val="TagMiZchn"/>
                <w:bCs/>
              </w:rPr>
              <w:t xml:space="preserve"> </w:t>
            </w:r>
          </w:p>
          <w:p>
            <w:pPr>
              <w:pStyle w:val="Liste2"/>
              <w:numPr>
                <w:ilvl w:val="0"/>
                <w:numId w:val="11"/>
              </w:numPr>
            </w:pPr>
            <w:r>
              <w:t xml:space="preserve">700.000 </w:t>
            </w:r>
            <w:proofErr w:type="spellStart"/>
            <w:r>
              <w:t>Testungen</w:t>
            </w:r>
            <w:proofErr w:type="spellEnd"/>
            <w:r>
              <w:t xml:space="preserve">, </w:t>
            </w:r>
            <w:proofErr w:type="spellStart"/>
            <w:r>
              <w:t>davon</w:t>
            </w:r>
            <w:proofErr w:type="spellEnd"/>
            <w:r>
              <w:t xml:space="preserve"> 10.000 (1.44%) SARS-CoV-2</w:t>
            </w:r>
          </w:p>
          <w:p>
            <w:pPr>
              <w:pStyle w:val="Liste2"/>
              <w:numPr>
                <w:ilvl w:val="0"/>
                <w:numId w:val="11"/>
              </w:numPr>
            </w:pPr>
            <w:proofErr w:type="spellStart"/>
            <w:r>
              <w:t>Testkapazitäten</w:t>
            </w:r>
            <w:proofErr w:type="spellEnd"/>
            <w:r>
              <w:t xml:space="preserve"> </w:t>
            </w:r>
            <w:proofErr w:type="spellStart"/>
            <w:r>
              <w:t>ausreichend</w:t>
            </w:r>
            <w:proofErr w:type="spellEnd"/>
            <w:r>
              <w:t xml:space="preserve"> </w:t>
            </w:r>
            <w:proofErr w:type="spellStart"/>
            <w:r>
              <w:t>vorhanden</w:t>
            </w:r>
            <w:proofErr w:type="spellEnd"/>
          </w:p>
          <w:p>
            <w:pPr>
              <w:pStyle w:val="Liste2"/>
              <w:numPr>
                <w:ilvl w:val="0"/>
                <w:numId w:val="11"/>
              </w:numPr>
              <w:rPr>
                <w:lang w:val="de-DE"/>
              </w:rPr>
            </w:pPr>
            <w:r>
              <w:rPr>
                <w:lang w:val="de-DE"/>
              </w:rPr>
              <w:t>63 von 122 Labore haben Informationen zu Delta übermittelt</w:t>
            </w:r>
          </w:p>
          <w:p>
            <w:pPr>
              <w:pStyle w:val="Liste2"/>
              <w:numPr>
                <w:ilvl w:val="0"/>
                <w:numId w:val="11"/>
              </w:numPr>
              <w:rPr>
                <w:lang w:val="de-DE"/>
              </w:rPr>
            </w:pPr>
            <w:r>
              <w:rPr>
                <w:lang w:val="de-DE"/>
              </w:rPr>
              <w:t xml:space="preserve">Antigen Tests in Altenheimen das letzte Mal abgefragt, </w:t>
            </w:r>
            <w:proofErr w:type="spellStart"/>
            <w:r>
              <w:rPr>
                <w:lang w:val="de-DE"/>
              </w:rPr>
              <w:t>EpiBull</w:t>
            </w:r>
            <w:proofErr w:type="spellEnd"/>
            <w:r>
              <w:rPr>
                <w:lang w:val="de-DE"/>
              </w:rPr>
              <w:t xml:space="preserve"> Artikel in Vorbereitung</w:t>
            </w:r>
          </w:p>
          <w:p>
            <w:pPr>
              <w:pStyle w:val="Liste1"/>
              <w:numPr>
                <w:ilvl w:val="0"/>
                <w:numId w:val="9"/>
              </w:numPr>
            </w:pPr>
            <w:r>
              <w:t xml:space="preserve">ARS-Daten </w:t>
            </w:r>
            <w:hyperlink r:id="rId16" w:history="1">
              <w:r>
                <w:rPr>
                  <w:rStyle w:val="Hyperlink"/>
                </w:rPr>
                <w:t>(Folien hier)</w:t>
              </w:r>
            </w:hyperlink>
          </w:p>
          <w:p>
            <w:pPr>
              <w:pStyle w:val="Liste2"/>
              <w:numPr>
                <w:ilvl w:val="0"/>
                <w:numId w:val="12"/>
              </w:numPr>
              <w:rPr>
                <w:lang w:val="de-DE"/>
              </w:rPr>
            </w:pPr>
            <w:r>
              <w:rPr>
                <w:lang w:val="de-DE"/>
              </w:rPr>
              <w:t>Sinkender Positiven Anteil, trotzdem doppelte Inzidenz als in gleicher KW vor einem Jahr</w:t>
            </w:r>
          </w:p>
          <w:p>
            <w:pPr>
              <w:pStyle w:val="Liste2"/>
              <w:numPr>
                <w:ilvl w:val="0"/>
                <w:numId w:val="12"/>
              </w:numPr>
              <w:rPr>
                <w:lang w:val="de-DE"/>
              </w:rPr>
            </w:pPr>
            <w:r>
              <w:rPr>
                <w:lang w:val="de-DE"/>
              </w:rPr>
              <w:t>Weniger Tests, außer in KH, wo Testzahlen stabil</w:t>
            </w:r>
          </w:p>
          <w:p>
            <w:pPr>
              <w:pStyle w:val="Liste2"/>
              <w:numPr>
                <w:ilvl w:val="0"/>
                <w:numId w:val="12"/>
              </w:numPr>
              <w:rPr>
                <w:lang w:val="de-DE"/>
              </w:rPr>
            </w:pPr>
            <w:r>
              <w:rPr>
                <w:lang w:val="de-DE"/>
              </w:rPr>
              <w:t>Fast keine neuen Ausbrüche</w:t>
            </w:r>
          </w:p>
          <w:p>
            <w:pPr>
              <w:pStyle w:val="Liste2"/>
              <w:numPr>
                <w:ilvl w:val="0"/>
                <w:numId w:val="12"/>
              </w:numPr>
              <w:rPr>
                <w:lang w:val="de-DE"/>
              </w:rPr>
            </w:pPr>
            <w:r>
              <w:rPr>
                <w:lang w:val="de-DE"/>
              </w:rPr>
              <w:t xml:space="preserve">Impfen wichtig, niedrige </w:t>
            </w:r>
            <w:proofErr w:type="spellStart"/>
            <w:r>
              <w:rPr>
                <w:lang w:val="de-DE"/>
              </w:rPr>
              <w:t>Inidenzen</w:t>
            </w:r>
            <w:proofErr w:type="spellEnd"/>
            <w:r>
              <w:rPr>
                <w:lang w:val="de-DE"/>
              </w:rPr>
              <w:t xml:space="preserve"> auch</w:t>
            </w:r>
          </w:p>
          <w:p>
            <w:pPr>
              <w:pStyle w:val="Liste1"/>
              <w:numPr>
                <w:ilvl w:val="0"/>
                <w:numId w:val="9"/>
              </w:numPr>
            </w:pPr>
            <w:proofErr w:type="spellStart"/>
            <w:r>
              <w:t>Syndromische</w:t>
            </w:r>
            <w:proofErr w:type="spellEnd"/>
            <w:r>
              <w:t xml:space="preserve"> Surveillance</w:t>
            </w:r>
            <w:r>
              <w:rPr>
                <w:rStyle w:val="TagMiZchn"/>
              </w:rPr>
              <w:t xml:space="preserve"> </w:t>
            </w:r>
            <w:hyperlink r:id="rId17" w:history="1">
              <w:r>
                <w:rPr>
                  <w:rStyle w:val="Hyperlink"/>
                </w:rPr>
                <w:t>(Folien hier</w:t>
              </w:r>
            </w:hyperlink>
            <w:r>
              <w:rPr>
                <w:rStyle w:val="TagMiZchn"/>
                <w:color w:val="4F81BD" w:themeColor="accent1"/>
              </w:rPr>
              <w:t>)</w:t>
            </w:r>
            <w:r>
              <w:rPr>
                <w:i/>
                <w:color w:val="D99594" w:themeColor="accent2" w:themeTint="99"/>
                <w:sz w:val="20"/>
                <w:szCs w:val="20"/>
              </w:rPr>
              <w:t xml:space="preserve"> </w:t>
            </w:r>
          </w:p>
          <w:p>
            <w:pPr>
              <w:pStyle w:val="Liste2"/>
              <w:numPr>
                <w:ilvl w:val="0"/>
                <w:numId w:val="13"/>
              </w:numPr>
            </w:pPr>
            <w:proofErr w:type="spellStart"/>
            <w:r>
              <w:t>GrippeWeb</w:t>
            </w:r>
            <w:proofErr w:type="spellEnd"/>
            <w:r>
              <w:t xml:space="preserve">: ARE </w:t>
            </w:r>
            <w:proofErr w:type="spellStart"/>
            <w:r>
              <w:t>stabil</w:t>
            </w:r>
            <w:proofErr w:type="spellEnd"/>
          </w:p>
          <w:p>
            <w:pPr>
              <w:pStyle w:val="Liste2"/>
              <w:numPr>
                <w:ilvl w:val="0"/>
                <w:numId w:val="13"/>
              </w:numPr>
              <w:rPr>
                <w:lang w:val="de-DE"/>
              </w:rPr>
            </w:pPr>
            <w:r>
              <w:rPr>
                <w:lang w:val="de-DE"/>
              </w:rPr>
              <w:t>445/100.000 EINW. Arztkonsultationen in KW24 wegen ARE</w:t>
            </w:r>
          </w:p>
          <w:p>
            <w:pPr>
              <w:pStyle w:val="Liste2"/>
              <w:numPr>
                <w:ilvl w:val="0"/>
                <w:numId w:val="13"/>
              </w:numPr>
              <w:rPr>
                <w:lang w:val="de-DE"/>
              </w:rPr>
            </w:pPr>
            <w:r>
              <w:rPr>
                <w:lang w:val="de-DE"/>
              </w:rPr>
              <w:t>Anteil COVID Fälle an SARI Fällen erstmals &lt;10%</w:t>
            </w:r>
          </w:p>
          <w:p>
            <w:pPr>
              <w:pStyle w:val="Liste2"/>
              <w:numPr>
                <w:ilvl w:val="0"/>
                <w:numId w:val="13"/>
              </w:numPr>
              <w:rPr>
                <w:lang w:val="de-DE"/>
              </w:rPr>
            </w:pPr>
            <w:r>
              <w:rPr>
                <w:lang w:val="de-DE"/>
              </w:rPr>
              <w:t xml:space="preserve">Ausbrüche in Kitas und Schulen rückläufig (21 in Kitas, 18 in Schulen), steigender Anteil an Kindern in </w:t>
            </w:r>
            <w:proofErr w:type="spellStart"/>
            <w:r>
              <w:rPr>
                <w:lang w:val="de-DE"/>
              </w:rPr>
              <w:t>Schulasubrüchen</w:t>
            </w:r>
            <w:proofErr w:type="spellEnd"/>
          </w:p>
          <w:p>
            <w:pPr>
              <w:pStyle w:val="Liste1"/>
              <w:numPr>
                <w:ilvl w:val="0"/>
                <w:numId w:val="13"/>
              </w:numPr>
              <w:rPr>
                <w:rStyle w:val="TagMiZchn"/>
                <w:b w:val="0"/>
              </w:rPr>
            </w:pPr>
            <w:r>
              <w:t xml:space="preserve">Virologische Surveillance, NRZ Influenza-Daten </w:t>
            </w:r>
            <w:hyperlink r:id="rId18" w:history="1">
              <w:r>
                <w:rPr>
                  <w:rStyle w:val="Hyperlink"/>
                </w:rPr>
                <w:t>(Folien hier)</w:t>
              </w:r>
            </w:hyperlink>
            <w:r>
              <w:rPr>
                <w:rStyle w:val="TagMiZchn"/>
              </w:rPr>
              <w:t xml:space="preserve"> </w:t>
            </w:r>
          </w:p>
          <w:p>
            <w:pPr>
              <w:pStyle w:val="Liste2"/>
              <w:numPr>
                <w:ilvl w:val="0"/>
                <w:numId w:val="13"/>
              </w:numPr>
              <w:rPr>
                <w:lang w:val="de-DE"/>
              </w:rPr>
            </w:pPr>
            <w:r>
              <w:rPr>
                <w:lang w:val="de-DE"/>
              </w:rPr>
              <w:t xml:space="preserve">106 Einsendungen (30% </w:t>
            </w:r>
            <w:proofErr w:type="spellStart"/>
            <w:r>
              <w:rPr>
                <w:lang w:val="de-DE"/>
              </w:rPr>
              <w:t>Rhinoviren</w:t>
            </w:r>
            <w:proofErr w:type="spellEnd"/>
            <w:r>
              <w:rPr>
                <w:lang w:val="de-DE"/>
              </w:rPr>
              <w:t>, 0 SARS-CoV-2, 1 RSV, höchster Anteil an p-Influenzaviren, vor allem bei 0-3 und 5-15-Jährigen)</w:t>
            </w:r>
          </w:p>
          <w:p>
            <w:pPr>
              <w:pStyle w:val="Liste2"/>
              <w:numPr>
                <w:ilvl w:val="0"/>
                <w:numId w:val="13"/>
              </w:numPr>
              <w:rPr>
                <w:lang w:val="de-DE"/>
              </w:rPr>
            </w:pPr>
            <w:r>
              <w:rPr>
                <w:lang w:val="de-DE"/>
              </w:rPr>
              <w:t>Leichte Abnahme saisonaler Coronaviren NL63</w:t>
            </w:r>
          </w:p>
          <w:p>
            <w:pPr>
              <w:pStyle w:val="Liste2"/>
              <w:numPr>
                <w:ilvl w:val="0"/>
                <w:numId w:val="9"/>
              </w:numPr>
              <w:rPr>
                <w:lang w:val="de-DE"/>
              </w:rPr>
            </w:pPr>
            <w:r>
              <w:rPr>
                <w:lang w:val="de-DE"/>
              </w:rPr>
              <w:t xml:space="preserve">Delta Variante  </w:t>
            </w:r>
            <w:hyperlink r:id="rId19" w:history="1">
              <w:r>
                <w:rPr>
                  <w:rStyle w:val="Hyperlink"/>
                  <w:lang w:val="de-DE"/>
                </w:rPr>
                <w:t>(Folien hier)</w:t>
              </w:r>
            </w:hyperlink>
          </w:p>
          <w:p>
            <w:pPr>
              <w:pStyle w:val="Liste2"/>
              <w:numPr>
                <w:ilvl w:val="0"/>
                <w:numId w:val="14"/>
              </w:numPr>
              <w:rPr>
                <w:lang w:val="de-DE"/>
              </w:rPr>
            </w:pPr>
            <w:r>
              <w:rPr>
                <w:lang w:val="de-DE"/>
              </w:rPr>
              <w:lastRenderedPageBreak/>
              <w:t>VOC Anteile: Abfall Alpha Variante (74%) und Anstieg Delta Variante (15%) in KW 23, betrifft alle Altersgruppen</w:t>
            </w:r>
          </w:p>
          <w:p>
            <w:pPr>
              <w:pStyle w:val="Liste2"/>
              <w:numPr>
                <w:ilvl w:val="0"/>
                <w:numId w:val="14"/>
              </w:numPr>
              <w:rPr>
                <w:lang w:val="de-DE"/>
              </w:rPr>
            </w:pPr>
            <w:r>
              <w:rPr>
                <w:lang w:val="de-DE"/>
              </w:rPr>
              <w:t>9% der Deltavarianten Fälle mit einer Exposition im Ausland</w:t>
            </w:r>
          </w:p>
          <w:p>
            <w:pPr>
              <w:pStyle w:val="Liste2"/>
              <w:numPr>
                <w:ilvl w:val="0"/>
                <w:numId w:val="9"/>
              </w:numPr>
              <w:rPr>
                <w:lang w:val="de-DE"/>
              </w:rPr>
            </w:pPr>
            <w:r>
              <w:rPr>
                <w:lang w:val="de-DE"/>
              </w:rPr>
              <w:t xml:space="preserve">Modellierung VOC (Folien </w:t>
            </w:r>
            <w:hyperlink r:id="rId20" w:history="1">
              <w:r>
                <w:rPr>
                  <w:rStyle w:val="Hyperlink"/>
                  <w:lang w:val="de-DE"/>
                </w:rPr>
                <w:t>hier</w:t>
              </w:r>
            </w:hyperlink>
            <w:r>
              <w:rPr>
                <w:lang w:val="de-DE"/>
              </w:rPr>
              <w:t xml:space="preserve"> und </w:t>
            </w:r>
            <w:hyperlink r:id="rId21" w:history="1">
              <w:r>
                <w:rPr>
                  <w:rStyle w:val="Hyperlink"/>
                  <w:lang w:val="de-DE"/>
                </w:rPr>
                <w:t>hier</w:t>
              </w:r>
            </w:hyperlink>
            <w:r>
              <w:rPr>
                <w:lang w:val="de-DE"/>
              </w:rPr>
              <w:t>)</w:t>
            </w:r>
          </w:p>
          <w:p>
            <w:pPr>
              <w:pStyle w:val="Liste2"/>
              <w:numPr>
                <w:ilvl w:val="0"/>
                <w:numId w:val="10"/>
              </w:numPr>
              <w:rPr>
                <w:lang w:val="de-DE"/>
              </w:rPr>
            </w:pPr>
            <w:r>
              <w:rPr>
                <w:lang w:val="de-DE"/>
              </w:rPr>
              <w:t>Zunahme der Fälle mit Deltavariante ab KW 21</w:t>
            </w:r>
          </w:p>
          <w:p>
            <w:pPr>
              <w:pStyle w:val="Liste2"/>
              <w:numPr>
                <w:ilvl w:val="0"/>
                <w:numId w:val="0"/>
              </w:numPr>
              <w:ind w:left="833" w:hanging="360"/>
              <w:rPr>
                <w:lang w:val="de-DE"/>
              </w:rPr>
            </w:pPr>
          </w:p>
          <w:p>
            <w:pPr>
              <w:pStyle w:val="Liste2"/>
              <w:numPr>
                <w:ilvl w:val="0"/>
                <w:numId w:val="0"/>
              </w:numPr>
              <w:ind w:left="833" w:hanging="360"/>
              <w:rPr>
                <w:lang w:val="de-DE"/>
              </w:rPr>
            </w:pPr>
            <w:proofErr w:type="spellStart"/>
            <w:r>
              <w:rPr>
                <w:b/>
                <w:i/>
                <w:lang w:val="de-DE"/>
              </w:rPr>
              <w:t>ToDO</w:t>
            </w:r>
            <w:proofErr w:type="spellEnd"/>
            <w:r>
              <w:rPr>
                <w:b/>
                <w:i/>
                <w:lang w:val="de-DE"/>
              </w:rPr>
              <w:t>:</w:t>
            </w:r>
            <w:r>
              <w:rPr>
                <w:i/>
                <w:lang w:val="de-DE"/>
              </w:rPr>
              <w:t xml:space="preserve"> Folien an Herrn Schaade und Herrn Wieler schicken und im Lagebericht oder Variantenbericht als Beschreibung der Ist-Situation einflechten (Matthias an der Heiden); </w:t>
            </w:r>
            <w:proofErr w:type="spellStart"/>
            <w:r>
              <w:rPr>
                <w:i/>
                <w:lang w:val="de-DE"/>
              </w:rPr>
              <w:t>done</w:t>
            </w:r>
            <w:proofErr w:type="spellEnd"/>
          </w:p>
          <w:p>
            <w:pPr>
              <w:pStyle w:val="Liste2"/>
              <w:numPr>
                <w:ilvl w:val="0"/>
                <w:numId w:val="0"/>
              </w:numPr>
              <w:ind w:left="833" w:hanging="360"/>
              <w:rPr>
                <w:lang w:val="de-DE"/>
              </w:rPr>
            </w:pPr>
          </w:p>
          <w:p>
            <w:pPr>
              <w:pStyle w:val="Liste1"/>
              <w:numPr>
                <w:ilvl w:val="0"/>
                <w:numId w:val="9"/>
              </w:numPr>
              <w:rPr>
                <w:rStyle w:val="TagMiZchn"/>
                <w:b w:val="0"/>
                <w:bCs/>
              </w:rPr>
            </w:pPr>
            <w:r>
              <w:t xml:space="preserve">Zahlen zum DIVI-Intensivregister </w:t>
            </w:r>
            <w:hyperlink r:id="rId22" w:history="1">
              <w:r>
                <w:rPr>
                  <w:rStyle w:val="Hyperlink"/>
                  <w:bCs/>
                </w:rPr>
                <w:t>(Folien hier)</w:t>
              </w:r>
            </w:hyperlink>
          </w:p>
          <w:p>
            <w:pPr>
              <w:pStyle w:val="Liste2"/>
              <w:numPr>
                <w:ilvl w:val="0"/>
                <w:numId w:val="10"/>
              </w:numPr>
              <w:rPr>
                <w:lang w:val="de-DE"/>
              </w:rPr>
            </w:pPr>
            <w:r>
              <w:rPr>
                <w:lang w:val="de-DE"/>
              </w:rPr>
              <w:t xml:space="preserve">812 COVID-ITS </w:t>
            </w:r>
          </w:p>
          <w:p>
            <w:pPr>
              <w:pStyle w:val="Liste2"/>
              <w:numPr>
                <w:ilvl w:val="0"/>
                <w:numId w:val="10"/>
              </w:numPr>
              <w:rPr>
                <w:lang w:val="de-DE"/>
              </w:rPr>
            </w:pPr>
            <w:r>
              <w:rPr>
                <w:lang w:val="de-DE"/>
              </w:rPr>
              <w:t>ECMO Behandlung nimmt ab</w:t>
            </w:r>
          </w:p>
          <w:p>
            <w:pPr>
              <w:pStyle w:val="Liste2"/>
              <w:numPr>
                <w:ilvl w:val="0"/>
                <w:numId w:val="10"/>
              </w:numPr>
              <w:rPr>
                <w:lang w:val="de-DE"/>
              </w:rPr>
            </w:pPr>
            <w:r>
              <w:rPr>
                <w:lang w:val="de-DE"/>
              </w:rPr>
              <w:t>Rückgang ITS Belegung durch COVID Patienten</w:t>
            </w:r>
          </w:p>
          <w:p>
            <w:pPr>
              <w:pStyle w:val="Liste2"/>
              <w:numPr>
                <w:ilvl w:val="0"/>
                <w:numId w:val="10"/>
              </w:numPr>
              <w:rPr>
                <w:lang w:val="de-DE"/>
              </w:rPr>
            </w:pPr>
            <w:r>
              <w:rPr>
                <w:lang w:val="de-DE"/>
              </w:rPr>
              <w:t>40,4% ITS Patienten &lt;60 Jahre</w:t>
            </w:r>
          </w:p>
          <w:p>
            <w:pPr>
              <w:pStyle w:val="Liste2"/>
              <w:numPr>
                <w:ilvl w:val="0"/>
                <w:numId w:val="10"/>
              </w:numPr>
              <w:rPr>
                <w:lang w:val="de-DE"/>
              </w:rPr>
            </w:pPr>
            <w:r>
              <w:rPr>
                <w:lang w:val="de-DE"/>
              </w:rPr>
              <w:t>Immer mehr BL melden regulären ITS Betrieb (grüne Kurve)</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r>
              <w:rPr>
                <w:sz w:val="22"/>
                <w:szCs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Janna Seifried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Tim Eckmanns</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Walter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Ralf Dürrwald</w:t>
            </w:r>
          </w:p>
          <w:p>
            <w:pPr>
              <w:rPr>
                <w:sz w:val="22"/>
                <w:szCs w:val="22"/>
              </w:rPr>
            </w:pPr>
            <w:r>
              <w:rPr>
                <w:sz w:val="22"/>
                <w:szCs w:val="22"/>
              </w:rPr>
              <w:br/>
            </w:r>
          </w:p>
          <w:p>
            <w:pPr>
              <w:rPr>
                <w:sz w:val="22"/>
                <w:szCs w:val="22"/>
              </w:rPr>
            </w:pPr>
          </w:p>
          <w:p>
            <w:pPr>
              <w:rPr>
                <w:sz w:val="22"/>
                <w:szCs w:val="22"/>
              </w:rPr>
            </w:pPr>
          </w:p>
          <w:p>
            <w:pPr>
              <w:rPr>
                <w:sz w:val="22"/>
                <w:szCs w:val="22"/>
              </w:rPr>
            </w:pPr>
            <w:r>
              <w:rPr>
                <w:sz w:val="22"/>
                <w:szCs w:val="22"/>
              </w:rPr>
              <w:t>Stefan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Matthias an der Heiden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Martina Fischer</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3"/>
              <w:rPr>
                <w:b w:val="0"/>
              </w:rPr>
            </w:pPr>
            <w:r>
              <w:rPr>
                <w:b w:val="0"/>
              </w:rPr>
              <w:t>Mission Land</w:t>
            </w: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Nicht besprochen</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Keine Neuigkeiten</w:t>
            </w:r>
          </w:p>
          <w:p>
            <w:pPr>
              <w:pStyle w:val="2"/>
            </w:pPr>
            <w:r>
              <w:t>Presse</w:t>
            </w:r>
          </w:p>
          <w:p>
            <w:pPr>
              <w:pStyle w:val="Liste1"/>
            </w:pPr>
            <w:r>
              <w:t>Am Freitag BPK</w:t>
            </w:r>
          </w:p>
          <w:p>
            <w:pPr>
              <w:pStyle w:val="Liste1"/>
            </w:pPr>
            <w:r>
              <w:t>Fehlender Lagebericht am vergangenen Samstag führte zu keiner Nachfrage</w:t>
            </w:r>
          </w:p>
          <w:p>
            <w:pPr>
              <w:pStyle w:val="2"/>
            </w:pPr>
            <w:r>
              <w:t>P1</w:t>
            </w:r>
          </w:p>
          <w:p>
            <w:pPr>
              <w:pStyle w:val="Liste1"/>
              <w:rPr>
                <w:i/>
              </w:rPr>
            </w:pPr>
            <w:r>
              <w:t>Nicht berichtet</w:t>
            </w:r>
          </w:p>
        </w:tc>
        <w:tc>
          <w:tcPr>
            <w:tcW w:w="1463" w:type="dxa"/>
          </w:tcPr>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r>
              <w:rPr>
                <w:sz w:val="22"/>
                <w:szCs w:val="22"/>
              </w:rPr>
              <w:t>P1</w:t>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nabsatz"/>
              <w:numPr>
                <w:ilvl w:val="0"/>
                <w:numId w:val="6"/>
              </w:numPr>
            </w:pPr>
            <w:r>
              <w:t xml:space="preserve">Vorbereitung auf Herbst/Winter 2021/2022 </w:t>
            </w:r>
            <w:hyperlink r:id="rId23" w:history="1">
              <w:r>
                <w:rPr>
                  <w:rStyle w:val="Hyperlink"/>
                </w:rPr>
                <w:t>(Dokument hier)</w:t>
              </w:r>
            </w:hyperlink>
          </w:p>
          <w:p>
            <w:pPr>
              <w:pStyle w:val="Listenabsatz"/>
              <w:numPr>
                <w:ilvl w:val="0"/>
                <w:numId w:val="15"/>
              </w:numPr>
            </w:pPr>
            <w:r>
              <w:lastRenderedPageBreak/>
              <w:t xml:space="preserve">Modellierung verschiedener Szenarien für den Herbst/ Winter 2021/2022 mit der Methodik, die für das </w:t>
            </w:r>
            <w:proofErr w:type="spellStart"/>
            <w:r>
              <w:t>ControlCOVID</w:t>
            </w:r>
            <w:proofErr w:type="spellEnd"/>
            <w:r>
              <w:t xml:space="preserve"> Papier entwickelt wurde. Es handelt sich hierbei um eine Modellierung und keine Vorhersage. Diese soll dazu dienen, den Einfluss von Maßnahmen (z.B. Kontaktverhalten, Impfquote) sowie Faktoren (Saisonalität, Impfeffektivität, Virusvarianten) auf die ausgewählten Indikatoren (Inzidenz, ITS-Belastung, Hospitalisierung) zu berechnen. </w:t>
            </w:r>
          </w:p>
          <w:p>
            <w:r>
              <w:t xml:space="preserve">Es fand eine sehr ausführliche und lebhafte Diskussion statt, die u.a. darauf abzielte, die (weitere) RKI Strategie, z.B. Niedriginzidenzstrategie versus Überlastung des Gesundheitssystems verhindern, auszuloten. Diese Diskussion konnte in diesem Rahmen nicht abschließend geführt werden und es wurde von mehreren Seiten der Wunsch geäußert, dies an anderer Stelle fortzusetzten. Es konnte ein Konsens bezüglich der Formulierungen im Dokument gefunden werden. </w:t>
            </w:r>
          </w:p>
          <w:p/>
          <w:p>
            <w:proofErr w:type="spellStart"/>
            <w:r>
              <w:rPr>
                <w:b/>
                <w:i/>
              </w:rPr>
              <w:t>ToDo</w:t>
            </w:r>
            <w:proofErr w:type="spellEnd"/>
            <w:r>
              <w:rPr>
                <w:b/>
                <w:i/>
              </w:rPr>
              <w:t>:</w:t>
            </w:r>
            <w:r>
              <w:t xml:space="preserve"> </w:t>
            </w:r>
            <w:r>
              <w:rPr>
                <w:i/>
              </w:rPr>
              <w:t>heute an das BMG schicken (Walter Haas, Kai Schulze); ID 3698 done</w:t>
            </w:r>
          </w:p>
          <w:p>
            <w:pPr>
              <w:pStyle w:val="2"/>
              <w:rPr>
                <w:i/>
              </w:rPr>
            </w:pPr>
            <w:r>
              <w:t>RKI-intern</w:t>
            </w:r>
          </w:p>
          <w:p>
            <w:pPr>
              <w:pStyle w:val="Liste1"/>
            </w:pPr>
            <w:r>
              <w:t>Epidemiologischen Steckbrief zu SARS-CoV-2 und COVID-19 wird aktualisiert, aus Kapazitätsgründen wird nächste Aktualisierung erst Mitte September erfolgen</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Walter Haas und Kai Schulze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Walter Haas</w:t>
            </w:r>
            <w:r>
              <w:rPr>
                <w:sz w:val="22"/>
                <w:szCs w:val="22"/>
              </w:rPr>
              <w:br/>
            </w:r>
          </w:p>
        </w:tc>
      </w:tr>
      <w:tr>
        <w:tc>
          <w:tcPr>
            <w:tcW w:w="684" w:type="dxa"/>
          </w:tcPr>
          <w:p>
            <w:pPr>
              <w:rPr>
                <w:b/>
              </w:rPr>
            </w:pPr>
            <w:r>
              <w:rPr>
                <w:b/>
              </w:rPr>
              <w:lastRenderedPageBreak/>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Impfstoffe</w:t>
            </w:r>
          </w:p>
          <w:p>
            <w:pPr>
              <w:pStyle w:val="Liste1"/>
            </w:pPr>
            <w:r>
              <w:t>xxx</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 xml:space="preserve">Labordiagnostik </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rPr>
                <w:lang w:val="de-DE"/>
              </w:rPr>
            </w:pPr>
            <w:r>
              <w:rPr>
                <w:lang w:val="de-DE"/>
              </w:rPr>
              <w:t>## saisonale (endemische) Coronaviren (überwiegend NL-63)</w:t>
            </w:r>
          </w:p>
          <w:p>
            <w:pPr>
              <w:pStyle w:val="Liste2"/>
            </w:pPr>
            <w:r>
              <w:t>## Metapneumovirus</w:t>
            </w:r>
          </w:p>
          <w:p>
            <w:pPr>
              <w:pStyle w:val="Liste2"/>
            </w:pPr>
            <w:r>
              <w:t>## Influenzavirus</w:t>
            </w:r>
          </w:p>
          <w:p>
            <w:pPr>
              <w:pStyle w:val="2"/>
            </w:pPr>
            <w:r>
              <w:lastRenderedPageBreak/>
              <w:t>ZBS1</w:t>
            </w:r>
          </w:p>
          <w:p>
            <w:pPr>
              <w:pStyle w:val="Liste1"/>
            </w:pPr>
            <w:r>
              <w:t xml:space="preserve">In KW ## bisher ## Proben, davon ## positiv auf SARS-CoV-2 (##%) </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r>
              <w:rPr>
                <w:b w:val="0"/>
              </w:rPr>
              <w:t>xxx</w:t>
            </w:r>
          </w:p>
        </w:tc>
        <w:tc>
          <w:tcPr>
            <w:tcW w:w="1463" w:type="dxa"/>
          </w:tcPr>
          <w:p>
            <w:pPr>
              <w:rPr>
                <w:sz w:val="22"/>
                <w:szCs w:val="22"/>
              </w:rPr>
            </w:pPr>
          </w:p>
          <w:p>
            <w:pPr>
              <w:rPr>
                <w:sz w:val="22"/>
                <w:szCs w:val="22"/>
              </w:rPr>
            </w:pPr>
            <w:r>
              <w:rPr>
                <w:sz w:val="22"/>
                <w:szCs w:val="22"/>
              </w:rPr>
              <w:t xml:space="preserve">IBBS </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Freitag, 25.06.2021, 11:00,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2BE6"/>
    <w:multiLevelType w:val="hybridMultilevel"/>
    <w:tmpl w:val="A7B42C88"/>
    <w:lvl w:ilvl="0" w:tplc="0BC0285E">
      <w:start w:val="1"/>
      <w:numFmt w:val="bullet"/>
      <w:lvlText w:val=""/>
      <w:lvlJc w:val="left"/>
      <w:pPr>
        <w:ind w:left="785" w:hanging="360"/>
      </w:pPr>
      <w:rPr>
        <w:rFonts w:ascii="Symbol" w:hAnsi="Symbol" w:hint="default"/>
        <w:color w:val="F79646" w:themeColor="accent6"/>
      </w:rPr>
    </w:lvl>
    <w:lvl w:ilvl="1" w:tplc="04070003">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1" w15:restartNumberingAfterBreak="0">
    <w:nsid w:val="0E0A4838"/>
    <w:multiLevelType w:val="hybridMultilevel"/>
    <w:tmpl w:val="C33ED8DA"/>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 w15:restartNumberingAfterBreak="0">
    <w:nsid w:val="10780C93"/>
    <w:multiLevelType w:val="hybridMultilevel"/>
    <w:tmpl w:val="A1CEED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F979A5"/>
    <w:multiLevelType w:val="hybridMultilevel"/>
    <w:tmpl w:val="2D50A89A"/>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5"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6"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B6F53A6"/>
    <w:multiLevelType w:val="hybridMultilevel"/>
    <w:tmpl w:val="D6365E10"/>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F21567"/>
    <w:multiLevelType w:val="hybridMultilevel"/>
    <w:tmpl w:val="B358DB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4E56FB"/>
    <w:multiLevelType w:val="hybridMultilevel"/>
    <w:tmpl w:val="F670E77E"/>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13" w15:restartNumberingAfterBreak="0">
    <w:nsid w:val="6B920C3C"/>
    <w:multiLevelType w:val="hybridMultilevel"/>
    <w:tmpl w:val="0BF4F36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1C274D0"/>
    <w:multiLevelType w:val="hybridMultilevel"/>
    <w:tmpl w:val="3A4E40EA"/>
    <w:lvl w:ilvl="0" w:tplc="04070001">
      <w:start w:val="1"/>
      <w:numFmt w:val="bullet"/>
      <w:lvlText w:val=""/>
      <w:lvlJc w:val="left"/>
      <w:pPr>
        <w:ind w:left="1505" w:hanging="360"/>
      </w:pPr>
      <w:rPr>
        <w:rFonts w:ascii="Symbol" w:hAnsi="Symbol" w:hint="default"/>
      </w:rPr>
    </w:lvl>
    <w:lvl w:ilvl="1" w:tplc="04070003" w:tentative="1">
      <w:start w:val="1"/>
      <w:numFmt w:val="bullet"/>
      <w:lvlText w:val="o"/>
      <w:lvlJc w:val="left"/>
      <w:pPr>
        <w:ind w:left="2225" w:hanging="360"/>
      </w:pPr>
      <w:rPr>
        <w:rFonts w:ascii="Courier New" w:hAnsi="Courier New" w:cs="Courier New" w:hint="default"/>
      </w:rPr>
    </w:lvl>
    <w:lvl w:ilvl="2" w:tplc="04070005" w:tentative="1">
      <w:start w:val="1"/>
      <w:numFmt w:val="bullet"/>
      <w:lvlText w:val=""/>
      <w:lvlJc w:val="left"/>
      <w:pPr>
        <w:ind w:left="2945" w:hanging="360"/>
      </w:pPr>
      <w:rPr>
        <w:rFonts w:ascii="Wingdings" w:hAnsi="Wingdings" w:hint="default"/>
      </w:rPr>
    </w:lvl>
    <w:lvl w:ilvl="3" w:tplc="04070001" w:tentative="1">
      <w:start w:val="1"/>
      <w:numFmt w:val="bullet"/>
      <w:lvlText w:val=""/>
      <w:lvlJc w:val="left"/>
      <w:pPr>
        <w:ind w:left="3665" w:hanging="360"/>
      </w:pPr>
      <w:rPr>
        <w:rFonts w:ascii="Symbol" w:hAnsi="Symbol" w:hint="default"/>
      </w:rPr>
    </w:lvl>
    <w:lvl w:ilvl="4" w:tplc="04070003" w:tentative="1">
      <w:start w:val="1"/>
      <w:numFmt w:val="bullet"/>
      <w:lvlText w:val="o"/>
      <w:lvlJc w:val="left"/>
      <w:pPr>
        <w:ind w:left="4385" w:hanging="360"/>
      </w:pPr>
      <w:rPr>
        <w:rFonts w:ascii="Courier New" w:hAnsi="Courier New" w:cs="Courier New" w:hint="default"/>
      </w:rPr>
    </w:lvl>
    <w:lvl w:ilvl="5" w:tplc="04070005" w:tentative="1">
      <w:start w:val="1"/>
      <w:numFmt w:val="bullet"/>
      <w:lvlText w:val=""/>
      <w:lvlJc w:val="left"/>
      <w:pPr>
        <w:ind w:left="5105" w:hanging="360"/>
      </w:pPr>
      <w:rPr>
        <w:rFonts w:ascii="Wingdings" w:hAnsi="Wingdings" w:hint="default"/>
      </w:rPr>
    </w:lvl>
    <w:lvl w:ilvl="6" w:tplc="04070001" w:tentative="1">
      <w:start w:val="1"/>
      <w:numFmt w:val="bullet"/>
      <w:lvlText w:val=""/>
      <w:lvlJc w:val="left"/>
      <w:pPr>
        <w:ind w:left="5825" w:hanging="360"/>
      </w:pPr>
      <w:rPr>
        <w:rFonts w:ascii="Symbol" w:hAnsi="Symbol" w:hint="default"/>
      </w:rPr>
    </w:lvl>
    <w:lvl w:ilvl="7" w:tplc="04070003" w:tentative="1">
      <w:start w:val="1"/>
      <w:numFmt w:val="bullet"/>
      <w:lvlText w:val="o"/>
      <w:lvlJc w:val="left"/>
      <w:pPr>
        <w:ind w:left="6545" w:hanging="360"/>
      </w:pPr>
      <w:rPr>
        <w:rFonts w:ascii="Courier New" w:hAnsi="Courier New" w:cs="Courier New" w:hint="default"/>
      </w:rPr>
    </w:lvl>
    <w:lvl w:ilvl="8" w:tplc="04070005" w:tentative="1">
      <w:start w:val="1"/>
      <w:numFmt w:val="bullet"/>
      <w:lvlText w:val=""/>
      <w:lvlJc w:val="left"/>
      <w:pPr>
        <w:ind w:left="7265" w:hanging="360"/>
      </w:pPr>
      <w:rPr>
        <w:rFonts w:ascii="Wingdings" w:hAnsi="Wingdings" w:hint="default"/>
      </w:rPr>
    </w:lvl>
  </w:abstractNum>
  <w:num w:numId="1">
    <w:abstractNumId w:val="8"/>
  </w:num>
  <w:num w:numId="2">
    <w:abstractNumId w:val="3"/>
  </w:num>
  <w:num w:numId="3">
    <w:abstractNumId w:val="2"/>
  </w:num>
  <w:num w:numId="4">
    <w:abstractNumId w:val="11"/>
  </w:num>
  <w:num w:numId="5">
    <w:abstractNumId w:val="6"/>
  </w:num>
  <w:num w:numId="6">
    <w:abstractNumId w:val="9"/>
  </w:num>
  <w:num w:numId="7">
    <w:abstractNumId w:val="5"/>
  </w:num>
  <w:num w:numId="8">
    <w:abstractNumId w:val="10"/>
  </w:num>
  <w:num w:numId="9">
    <w:abstractNumId w:val="0"/>
  </w:num>
  <w:num w:numId="10">
    <w:abstractNumId w:val="14"/>
  </w:num>
  <w:num w:numId="11">
    <w:abstractNumId w:val="7"/>
  </w:num>
  <w:num w:numId="12">
    <w:abstractNumId w:val="12"/>
  </w:num>
  <w:num w:numId="13">
    <w:abstractNumId w:val="1"/>
  </w:num>
  <w:num w:numId="14">
    <w:abstractNumId w:val="4"/>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7"/>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8"/>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7"/>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6-23_Lage-AG\NRZ%20Influenzaviren%20Krisenstab%2023062021.ppt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S:\Wissdaten\RKI_nCoV-Lage\1.Lagemanagement\1.3.Besprechungen_TKs\1.Lage_AG\2021-06-23_Lage-AG\Anzahl_VoC_KW10_DoF3_Delta.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6-23_Lage-AG\syndrom-ARE-SARI-COVID_bis_KW24_2021_f&#252;r-Krisenstab.pptx"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6-23_Lage-AG\210623_SARS-CoV-2%20in%20ARS_Krisenstabssitzung_tE.pptx" TargetMode="External"/><Relationship Id="rId20" Type="http://schemas.openxmlformats.org/officeDocument/2006/relationships/hyperlink" Target="file:///S:\Wissdaten\RKI_nCoV-Lage\1.Lagemanagement\1.3.Besprechungen_TKs\1.Lage_AG\2021-06-23_Lage-AG\Anteil_VoC_spline_3_kw10_Delt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6-23_Lage-AG\Testzahlerfassung%20am%20RKI_2021-06-23_JS.pptx" TargetMode="External"/><Relationship Id="rId23" Type="http://schemas.openxmlformats.org/officeDocument/2006/relationships/hyperlink" Target="file:///\\rki.local\daten\Wissdaten\RKI_nCoV-Lage\1.Lagemanagement\1.3.Besprechungen_TKs\1.Lage_AG\2021-06-23_Lage-AG\Vorbereitung%20auf%20den%20Herbst_2206_Krisenstab_LHW_tE_MadH_sk_AMH.docx" TargetMode="Externa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6-23_Lage-AG\Delta-Variante_2021-KW25.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6-23_Lage-AG\LageNational_2021-06-23.pptx" TargetMode="External"/><Relationship Id="rId22" Type="http://schemas.openxmlformats.org/officeDocument/2006/relationships/hyperlink" Target="file:///S:\Wissdaten\RKI_nCoV-Lage\1.Lagemanagement\1.3.Besprechungen_TKs\1.Lage_AG\2021-06-23_Lage-AG\2021-06-23_Intensivregister_SPoCK.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F6A73-8EE1-4017-A8AD-E5A139B6F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1062</Words>
  <Characters>6695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Lein, Ines</cp:lastModifiedBy>
  <cp:revision>4</cp:revision>
  <cp:lastPrinted>2020-05-06T16:43:00Z</cp:lastPrinted>
  <dcterms:created xsi:type="dcterms:W3CDTF">2021-06-23T20:25:00Z</dcterms:created>
  <dcterms:modified xsi:type="dcterms:W3CDTF">2021-06-25T10:07:00Z</dcterms:modified>
</cp:coreProperties>
</file>