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30.06.2021,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w:t>
          </w:r>
          <w:proofErr w:type="spellEnd"/>
          <w:r>
            <w:rPr>
              <w:sz w:val="22"/>
            </w:rPr>
            <w:t>-Konferenz</w:t>
          </w:r>
        </w:sdtContent>
      </w:sdt>
    </w:p>
    <w:p>
      <w:pPr>
        <w:rPr>
          <w:b/>
          <w:sz w:val="22"/>
        </w:rPr>
      </w:pPr>
      <w:r>
        <w:rPr>
          <w:b/>
          <w:sz w:val="22"/>
        </w:rPr>
        <w:t xml:space="preserve">Moderation: Lars Schaade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Esther-Maria Antão</w:t>
      </w:r>
    </w:p>
    <w:p>
      <w:pPr>
        <w:pStyle w:val="Listenabsatz"/>
        <w:numPr>
          <w:ilvl w:val="1"/>
          <w:numId w:val="2"/>
        </w:numPr>
        <w:spacing w:after="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Ralf Dürrwald</w:t>
      </w:r>
    </w:p>
    <w:p>
      <w:pPr>
        <w:pStyle w:val="Listenabsatz"/>
        <w:numPr>
          <w:ilvl w:val="1"/>
          <w:numId w:val="2"/>
        </w:numPr>
        <w:spacing w:after="0"/>
        <w:contextualSpacing w:val="0"/>
        <w:rPr>
          <w:sz w:val="22"/>
          <w:szCs w:val="22"/>
        </w:rPr>
      </w:pPr>
      <w:r>
        <w:rPr>
          <w:sz w:val="22"/>
          <w:szCs w:val="22"/>
        </w:rPr>
        <w:t>Djin-Ye Oh</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szCs w:val="22"/>
        </w:rPr>
      </w:pPr>
      <w:r>
        <w:rPr>
          <w:sz w:val="22"/>
          <w:szCs w:val="22"/>
        </w:rPr>
        <w:t xml:space="preserve">Christa </w:t>
      </w:r>
      <w:r>
        <w:rPr>
          <w:rStyle w:val="highlight"/>
          <w:sz w:val="22"/>
          <w:szCs w:val="22"/>
        </w:rPr>
        <w:t>Scheid</w:t>
      </w:r>
      <w:r>
        <w:rPr>
          <w:sz w:val="22"/>
          <w:szCs w:val="22"/>
        </w:rPr>
        <w:t>t-</w:t>
      </w:r>
      <w:r>
        <w:rPr>
          <w:rStyle w:val="highlight"/>
          <w:sz w:val="22"/>
          <w:szCs w:val="22"/>
        </w:rPr>
        <w:t>Nave</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proofErr w:type="spellStart"/>
      <w:r>
        <w:rPr>
          <w:sz w:val="22"/>
          <w:szCs w:val="22"/>
        </w:rPr>
        <w:t>N.n.</w:t>
      </w:r>
      <w:proofErr w:type="spellEnd"/>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Muna Abu Sin</w:t>
      </w:r>
      <w:bookmarkStart w:id="0" w:name="_GoBack"/>
      <w:bookmarkEnd w:id="0"/>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Petra v. Berenberg (Protokoll)</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Claudia Schulz-Weidhaas</w:t>
      </w:r>
    </w:p>
    <w:p>
      <w:pPr>
        <w:pStyle w:val="Listenabsatz"/>
        <w:numPr>
          <w:ilvl w:val="1"/>
          <w:numId w:val="3"/>
        </w:numPr>
        <w:spacing w:after="0"/>
        <w:contextualSpacing w:val="0"/>
        <w:rPr>
          <w:sz w:val="22"/>
          <w:szCs w:val="22"/>
        </w:rPr>
      </w:pPr>
      <w:r>
        <w:rPr>
          <w:sz w:val="22"/>
          <w:szCs w:val="22"/>
        </w:rPr>
        <w:t xml:space="preserve">Katharina Lang </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rPr>
          <w:sz w:val="22"/>
        </w:rPr>
      </w:pPr>
      <w:r>
        <w:rPr>
          <w:sz w:val="22"/>
        </w:rPr>
        <w:t xml:space="preserve">Susanne Gottwald </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1"/>
          <w:numId w:val="2"/>
        </w:numPr>
        <w:spacing w:after="0"/>
        <w:contextualSpacing w:val="0"/>
        <w:rPr>
          <w:sz w:val="22"/>
          <w:szCs w:val="22"/>
        </w:rPr>
      </w:pPr>
      <w:r>
        <w:rPr>
          <w:sz w:val="22"/>
          <w:szCs w:val="22"/>
        </w:rPr>
        <w:t>Thurid Bahr</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Eugenia Romo Ventura</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rPr>
          <w:sz w:val="22"/>
        </w:rPr>
      </w:pPr>
      <w:r>
        <w:rPr>
          <w:sz w:val="22"/>
        </w:rPr>
        <w:t xml:space="preserve">Heide </w:t>
      </w:r>
      <w:proofErr w:type="spellStart"/>
      <w:r>
        <w:rPr>
          <w:sz w:val="22"/>
        </w:rPr>
        <w:t>Ebrahimzadeh</w:t>
      </w:r>
      <w:proofErr w:type="spellEnd"/>
      <w:r>
        <w:rPr>
          <w:sz w:val="22"/>
        </w:rPr>
        <w:t>-Wetter</w:t>
      </w:r>
    </w:p>
    <w:p>
      <w:pPr>
        <w:rPr>
          <w:sz w:val="22"/>
          <w:szCs w:val="22"/>
        </w:rPr>
      </w:pPr>
      <w:r>
        <w:rPr>
          <w:sz w:val="22"/>
          <w:szCs w:val="22"/>
        </w:rPr>
        <w:br w:type="page"/>
      </w:r>
    </w:p>
    <w:p>
      <w:pPr>
        <w:pStyle w:val="Listenabsatz"/>
        <w:spacing w:after="0"/>
        <w:ind w:left="1440"/>
        <w:contextualSpacing w:val="0"/>
        <w:rPr>
          <w:sz w:val="22"/>
        </w:rPr>
        <w:sectPr>
          <w:headerReference w:type="default" r:id="rId14"/>
          <w:footerReference w:type="even" r:id="rId15"/>
          <w:footerReference w:type="default" r:id="rId16"/>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b/>
                <w:i/>
                <w:color w:val="8DB3E2" w:themeColor="text2" w:themeTint="66"/>
                <w:sz w:val="22"/>
                <w:szCs w:val="22"/>
              </w:rPr>
              <w:t>(nur freitags)</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Fallzahlen, Todesfälle, Trend (Folien</w:t>
            </w:r>
            <w:r>
              <w:t xml:space="preserve"> </w:t>
            </w:r>
            <w:hyperlink r:id="rId17" w:history="1">
              <w:r>
                <w:rPr>
                  <w:rStyle w:val="Hyperlink"/>
                  <w:highlight w:val="cyan"/>
                </w:rPr>
                <w:t>hier</w:t>
              </w:r>
            </w:hyperlink>
            <w:r>
              <w:rPr>
                <w:sz w:val="22"/>
                <w:szCs w:val="22"/>
              </w:rPr>
              <w:t xml:space="preserve">) </w:t>
            </w:r>
          </w:p>
          <w:p>
            <w:pPr>
              <w:pStyle w:val="Listenabsatz"/>
              <w:numPr>
                <w:ilvl w:val="1"/>
                <w:numId w:val="8"/>
              </w:numPr>
              <w:ind w:left="907" w:hanging="340"/>
              <w:rPr>
                <w:sz w:val="22"/>
                <w:szCs w:val="22"/>
              </w:rPr>
            </w:pPr>
            <w:r>
              <w:rPr>
                <w:sz w:val="22"/>
                <w:szCs w:val="22"/>
              </w:rPr>
              <w:t xml:space="preserve">SurvNet übermittelt: 3.728.141 (+808), davon 90.875 (+56) Todesfälle </w:t>
            </w:r>
          </w:p>
          <w:p>
            <w:pPr>
              <w:pStyle w:val="Listenabsatz"/>
              <w:numPr>
                <w:ilvl w:val="1"/>
                <w:numId w:val="8"/>
              </w:numPr>
              <w:ind w:left="907" w:hanging="340"/>
              <w:rPr>
                <w:sz w:val="22"/>
                <w:szCs w:val="22"/>
              </w:rPr>
            </w:pPr>
            <w:r>
              <w:rPr>
                <w:sz w:val="22"/>
                <w:szCs w:val="22"/>
              </w:rPr>
              <w:t xml:space="preserve">7-Tage-Inzidenz 5,2/100.000 EW </w:t>
            </w:r>
          </w:p>
          <w:p>
            <w:pPr>
              <w:pStyle w:val="Listenabsatz"/>
              <w:numPr>
                <w:ilvl w:val="1"/>
                <w:numId w:val="8"/>
              </w:numPr>
              <w:ind w:left="907" w:hanging="340"/>
              <w:rPr>
                <w:sz w:val="22"/>
                <w:szCs w:val="22"/>
              </w:rPr>
            </w:pPr>
            <w:r>
              <w:rPr>
                <w:sz w:val="22"/>
                <w:szCs w:val="22"/>
              </w:rPr>
              <w:t>Impfmonitoring: Geimpfte mit 1. Dosis 44.886.784 (54,0%), mit vollständiger Impfung 29.803.258 (35,8%)</w:t>
            </w:r>
          </w:p>
          <w:p>
            <w:pPr>
              <w:pStyle w:val="Listenabsatz"/>
              <w:numPr>
                <w:ilvl w:val="1"/>
                <w:numId w:val="5"/>
              </w:numPr>
              <w:ind w:left="924" w:hanging="357"/>
              <w:rPr>
                <w:sz w:val="22"/>
                <w:szCs w:val="22"/>
              </w:rPr>
            </w:pPr>
            <w:r>
              <w:rPr>
                <w:sz w:val="22"/>
                <w:szCs w:val="22"/>
              </w:rPr>
              <w:t xml:space="preserve">Verlauf der 7-Tages-Inzidenz der Bundesländer </w:t>
            </w:r>
          </w:p>
          <w:p>
            <w:pPr>
              <w:pStyle w:val="Listenabsatz"/>
              <w:numPr>
                <w:ilvl w:val="2"/>
                <w:numId w:val="5"/>
              </w:numPr>
              <w:ind w:left="1491" w:hanging="357"/>
              <w:rPr>
                <w:sz w:val="22"/>
                <w:szCs w:val="22"/>
              </w:rPr>
            </w:pPr>
            <w:r>
              <w:rPr>
                <w:sz w:val="22"/>
                <w:szCs w:val="22"/>
              </w:rPr>
              <w:t>Inzidenz in allen BL auf niedrigem Niveau</w:t>
            </w:r>
          </w:p>
          <w:p>
            <w:pPr>
              <w:pStyle w:val="Listenabsatz"/>
              <w:numPr>
                <w:ilvl w:val="2"/>
                <w:numId w:val="5"/>
              </w:numPr>
              <w:ind w:left="1491" w:hanging="357"/>
              <w:rPr>
                <w:sz w:val="22"/>
                <w:szCs w:val="22"/>
              </w:rPr>
            </w:pPr>
            <w:r>
              <w:rPr>
                <w:sz w:val="22"/>
                <w:szCs w:val="22"/>
              </w:rPr>
              <w:t xml:space="preserve">Abnahmetendenz setzt sich momentan fort, geringer durch geringe Fallzahlen </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Nur 2 LK &gt; 25/100.000 EW (Lichtenfels, Heilbronn)</w:t>
            </w:r>
          </w:p>
          <w:p>
            <w:pPr>
              <w:pStyle w:val="Listenabsatz"/>
              <w:numPr>
                <w:ilvl w:val="2"/>
                <w:numId w:val="5"/>
              </w:numPr>
              <w:ind w:left="1491" w:hanging="357"/>
              <w:rPr>
                <w:sz w:val="22"/>
                <w:szCs w:val="22"/>
              </w:rPr>
            </w:pPr>
            <w:r>
              <w:rPr>
                <w:sz w:val="22"/>
                <w:szCs w:val="22"/>
              </w:rPr>
              <w:t xml:space="preserve">50% der LK &lt; 5/100.000 EW Fälle </w:t>
            </w:r>
          </w:p>
          <w:p>
            <w:pPr>
              <w:pStyle w:val="Listenabsatz"/>
              <w:numPr>
                <w:ilvl w:val="2"/>
                <w:numId w:val="5"/>
              </w:numPr>
              <w:ind w:left="1491" w:hanging="357"/>
              <w:rPr>
                <w:sz w:val="22"/>
                <w:szCs w:val="22"/>
              </w:rPr>
            </w:pPr>
            <w:r>
              <w:rPr>
                <w:sz w:val="22"/>
                <w:szCs w:val="22"/>
              </w:rPr>
              <w:t>50 LK mit 0 Fällen</w:t>
            </w:r>
          </w:p>
          <w:p>
            <w:pPr>
              <w:pStyle w:val="Listenabsatz"/>
              <w:numPr>
                <w:ilvl w:val="1"/>
                <w:numId w:val="5"/>
              </w:numPr>
              <w:ind w:left="924" w:hanging="357"/>
              <w:rPr>
                <w:sz w:val="22"/>
                <w:szCs w:val="22"/>
              </w:rPr>
            </w:pPr>
            <w:r>
              <w:rPr>
                <w:sz w:val="22"/>
                <w:szCs w:val="22"/>
              </w:rPr>
              <w:t>7-Tage-Inzidenz im Wochenvergleich</w:t>
            </w:r>
          </w:p>
          <w:p>
            <w:pPr>
              <w:pStyle w:val="Listenabsatz"/>
              <w:numPr>
                <w:ilvl w:val="2"/>
                <w:numId w:val="5"/>
              </w:numPr>
              <w:spacing w:after="200"/>
              <w:ind w:left="1491" w:hanging="357"/>
              <w:rPr>
                <w:sz w:val="22"/>
                <w:szCs w:val="22"/>
              </w:rPr>
            </w:pPr>
            <w:r>
              <w:rPr>
                <w:sz w:val="22"/>
                <w:szCs w:val="22"/>
              </w:rPr>
              <w:t xml:space="preserve">Abnahme um 35% i. Vgl. zur Vorwoche </w:t>
            </w:r>
          </w:p>
          <w:p>
            <w:pPr>
              <w:pStyle w:val="Listenabsatz"/>
              <w:numPr>
                <w:ilvl w:val="1"/>
                <w:numId w:val="5"/>
              </w:numPr>
              <w:ind w:left="924" w:hanging="357"/>
              <w:rPr>
                <w:sz w:val="22"/>
                <w:szCs w:val="22"/>
              </w:rPr>
            </w:pPr>
            <w:r>
              <w:rPr>
                <w:sz w:val="22"/>
                <w:szCs w:val="22"/>
              </w:rPr>
              <w:t>7-Tage-Inzidenz nach Altersgruppe</w:t>
            </w:r>
          </w:p>
          <w:p>
            <w:pPr>
              <w:pStyle w:val="Listenabsatz"/>
              <w:numPr>
                <w:ilvl w:val="2"/>
                <w:numId w:val="5"/>
              </w:numPr>
              <w:ind w:left="1491" w:hanging="357"/>
              <w:rPr>
                <w:sz w:val="22"/>
                <w:szCs w:val="22"/>
              </w:rPr>
            </w:pPr>
            <w:r>
              <w:rPr>
                <w:sz w:val="22"/>
                <w:szCs w:val="22"/>
              </w:rPr>
              <w:t>Deutliche Abnahme in allen Altersgruppen</w:t>
            </w:r>
          </w:p>
          <w:p>
            <w:pPr>
              <w:pStyle w:val="Listenabsatz"/>
              <w:numPr>
                <w:ilvl w:val="2"/>
                <w:numId w:val="5"/>
              </w:numPr>
              <w:ind w:left="1491" w:hanging="357"/>
              <w:rPr>
                <w:sz w:val="22"/>
                <w:szCs w:val="22"/>
              </w:rPr>
            </w:pPr>
            <w:r>
              <w:rPr>
                <w:sz w:val="22"/>
                <w:szCs w:val="22"/>
              </w:rPr>
              <w:t>Inzidenz bei 10-14 und 15-19Jährigen &gt; 10/100.000</w:t>
            </w:r>
          </w:p>
          <w:p>
            <w:pPr>
              <w:pStyle w:val="Listenabsatz"/>
              <w:numPr>
                <w:ilvl w:val="2"/>
                <w:numId w:val="5"/>
              </w:numPr>
              <w:ind w:left="1491" w:hanging="357"/>
              <w:rPr>
                <w:sz w:val="22"/>
                <w:szCs w:val="22"/>
              </w:rPr>
            </w:pPr>
            <w:r>
              <w:rPr>
                <w:sz w:val="22"/>
                <w:szCs w:val="22"/>
              </w:rPr>
              <w:t>Inzidenz in alle anderen Altersgruppen &lt; 10/100.000</w:t>
            </w:r>
          </w:p>
          <w:p>
            <w:pPr>
              <w:pStyle w:val="Listenabsatz"/>
              <w:numPr>
                <w:ilvl w:val="2"/>
                <w:numId w:val="5"/>
              </w:numPr>
              <w:ind w:left="1491" w:hanging="357"/>
              <w:rPr>
                <w:sz w:val="22"/>
                <w:szCs w:val="22"/>
              </w:rPr>
            </w:pPr>
            <w:r>
              <w:rPr>
                <w:sz w:val="22"/>
                <w:szCs w:val="22"/>
              </w:rPr>
              <w:t xml:space="preserve">Inzidenz Altersgruppe &gt; 60Jährige:  2/100.000 </w:t>
            </w:r>
          </w:p>
          <w:p>
            <w:pPr>
              <w:pStyle w:val="Listenabsatz"/>
              <w:numPr>
                <w:ilvl w:val="2"/>
                <w:numId w:val="5"/>
              </w:numPr>
              <w:ind w:left="1491" w:hanging="357"/>
              <w:rPr>
                <w:sz w:val="22"/>
                <w:szCs w:val="22"/>
              </w:rPr>
            </w:pPr>
            <w:r>
              <w:rPr>
                <w:sz w:val="22"/>
                <w:szCs w:val="22"/>
              </w:rPr>
              <w:t>Insgesamt: Positive Entwicklung in den Altersgruppen &gt; 40</w:t>
            </w:r>
          </w:p>
          <w:p>
            <w:pPr>
              <w:pStyle w:val="Listenabsatz"/>
              <w:numPr>
                <w:ilvl w:val="1"/>
                <w:numId w:val="5"/>
              </w:numPr>
              <w:ind w:left="924" w:hanging="357"/>
              <w:rPr>
                <w:sz w:val="22"/>
                <w:szCs w:val="22"/>
              </w:rPr>
            </w:pPr>
            <w:r>
              <w:rPr>
                <w:sz w:val="22"/>
                <w:szCs w:val="22"/>
              </w:rPr>
              <w:t>COVID-19-Todesfälle nach Sterbewoche</w:t>
            </w:r>
          </w:p>
          <w:p>
            <w:pPr>
              <w:pStyle w:val="Listenabsatz"/>
              <w:numPr>
                <w:ilvl w:val="2"/>
                <w:numId w:val="5"/>
              </w:numPr>
              <w:ind w:left="1491" w:hanging="357"/>
              <w:rPr>
                <w:sz w:val="22"/>
                <w:szCs w:val="22"/>
              </w:rPr>
            </w:pPr>
            <w:r>
              <w:rPr>
                <w:sz w:val="22"/>
                <w:szCs w:val="22"/>
              </w:rPr>
              <w:t>&lt;1000 Todesfälle in den vergangenen 2 Wochen</w:t>
            </w:r>
          </w:p>
          <w:p>
            <w:pPr>
              <w:pStyle w:val="Listenabsatz"/>
              <w:numPr>
                <w:ilvl w:val="2"/>
                <w:numId w:val="5"/>
              </w:numPr>
              <w:ind w:left="1491" w:hanging="357"/>
              <w:rPr>
                <w:sz w:val="22"/>
                <w:szCs w:val="22"/>
              </w:rPr>
            </w:pPr>
            <w:r>
              <w:rPr>
                <w:sz w:val="22"/>
                <w:szCs w:val="22"/>
              </w:rPr>
              <w:t xml:space="preserve">&lt;500 Todesfälle/Woche </w:t>
            </w:r>
          </w:p>
          <w:p>
            <w:pPr>
              <w:pStyle w:val="Listenabsatz"/>
              <w:numPr>
                <w:ilvl w:val="2"/>
                <w:numId w:val="5"/>
              </w:numPr>
              <w:ind w:left="1491" w:hanging="357"/>
              <w:rPr>
                <w:sz w:val="22"/>
                <w:szCs w:val="22"/>
              </w:rPr>
            </w:pPr>
            <w:r>
              <w:rPr>
                <w:sz w:val="22"/>
                <w:szCs w:val="22"/>
              </w:rPr>
              <w:t>Weiterhin Tendenz zur Abnahme</w:t>
            </w:r>
          </w:p>
          <w:p>
            <w:pPr>
              <w:pStyle w:val="Listenabsatz"/>
              <w:ind w:left="1491"/>
              <w:rPr>
                <w:sz w:val="22"/>
                <w:szCs w:val="22"/>
              </w:rPr>
            </w:pPr>
          </w:p>
          <w:p>
            <w:pPr>
              <w:pStyle w:val="Listenabsatz"/>
              <w:numPr>
                <w:ilvl w:val="0"/>
                <w:numId w:val="5"/>
              </w:numPr>
              <w:ind w:left="453" w:hanging="340"/>
              <w:rPr>
                <w:sz w:val="22"/>
                <w:szCs w:val="22"/>
              </w:rPr>
            </w:pPr>
            <w:r>
              <w:rPr>
                <w:b/>
                <w:sz w:val="22"/>
                <w:szCs w:val="22"/>
              </w:rPr>
              <w:t xml:space="preserve">Testkapazität und Testungen </w:t>
            </w:r>
            <w:r>
              <w:rPr>
                <w:b/>
                <w:i/>
                <w:color w:val="D99594" w:themeColor="accent2" w:themeTint="99"/>
                <w:sz w:val="20"/>
                <w:szCs w:val="20"/>
              </w:rPr>
              <w:t>(nur mittwochs)</w:t>
            </w:r>
            <w:r>
              <w:rPr>
                <w:sz w:val="22"/>
                <w:szCs w:val="22"/>
              </w:rPr>
              <w:t xml:space="preserve"> </w:t>
            </w:r>
          </w:p>
          <w:p>
            <w:pPr>
              <w:pStyle w:val="Listenabsatz"/>
              <w:ind w:left="453"/>
              <w:rPr>
                <w:sz w:val="22"/>
                <w:szCs w:val="22"/>
              </w:rPr>
            </w:pPr>
            <w:r>
              <w:rPr>
                <w:b/>
                <w:sz w:val="22"/>
                <w:szCs w:val="22"/>
              </w:rPr>
              <w:t>Testzahlenerfassung am RKI</w:t>
            </w:r>
            <w:r>
              <w:rPr>
                <w:sz w:val="22"/>
                <w:szCs w:val="22"/>
              </w:rPr>
              <w:t xml:space="preserve"> (Folien</w:t>
            </w:r>
            <w:r>
              <w:t xml:space="preserve"> </w:t>
            </w:r>
            <w:hyperlink r:id="rId18" w:history="1">
              <w:r>
                <w:rPr>
                  <w:rStyle w:val="Hyperlink"/>
                  <w:highlight w:val="cyan"/>
                </w:rPr>
                <w:t>hier</w:t>
              </w:r>
            </w:hyperlink>
            <w:r>
              <w:rPr>
                <w:sz w:val="22"/>
                <w:szCs w:val="22"/>
              </w:rPr>
              <w:t>)</w:t>
            </w:r>
          </w:p>
          <w:p>
            <w:pPr>
              <w:pStyle w:val="Listenabsatz"/>
              <w:numPr>
                <w:ilvl w:val="1"/>
                <w:numId w:val="5"/>
              </w:numPr>
              <w:ind w:left="924" w:hanging="357"/>
              <w:rPr>
                <w:sz w:val="22"/>
                <w:szCs w:val="22"/>
              </w:rPr>
            </w:pPr>
            <w:r>
              <w:rPr>
                <w:sz w:val="22"/>
                <w:szCs w:val="22"/>
              </w:rPr>
              <w:t>Testzahlen und Positivquote</w:t>
            </w:r>
          </w:p>
          <w:p>
            <w:pPr>
              <w:pStyle w:val="Listenabsatz"/>
              <w:numPr>
                <w:ilvl w:val="2"/>
                <w:numId w:val="5"/>
              </w:numPr>
              <w:ind w:left="1491" w:hanging="357"/>
              <w:rPr>
                <w:sz w:val="22"/>
                <w:szCs w:val="22"/>
              </w:rPr>
            </w:pPr>
            <w:r>
              <w:rPr>
                <w:sz w:val="22"/>
                <w:szCs w:val="22"/>
              </w:rPr>
              <w:t>Nur noch geringer Rückgang der Testzahl im Vergleich zur Vorwoche Wieder weniger Testungen (knapp über 800.000), Positivenanteil weiter auf knapp unter 1% gesunken.</w:t>
            </w:r>
          </w:p>
          <w:p>
            <w:pPr>
              <w:pStyle w:val="Listenabsatz"/>
              <w:numPr>
                <w:ilvl w:val="1"/>
                <w:numId w:val="5"/>
              </w:numPr>
              <w:ind w:left="924" w:hanging="357"/>
              <w:rPr>
                <w:sz w:val="22"/>
                <w:szCs w:val="22"/>
              </w:rPr>
            </w:pPr>
            <w:r>
              <w:rPr>
                <w:sz w:val="22"/>
                <w:szCs w:val="22"/>
              </w:rPr>
              <w:t>Auslastung der Kapazitäten</w:t>
            </w:r>
          </w:p>
          <w:p>
            <w:pPr>
              <w:pStyle w:val="Listenabsatz"/>
              <w:numPr>
                <w:ilvl w:val="2"/>
                <w:numId w:val="5"/>
              </w:numPr>
              <w:ind w:left="1491" w:hanging="357"/>
              <w:rPr>
                <w:sz w:val="22"/>
                <w:szCs w:val="22"/>
              </w:rPr>
            </w:pPr>
            <w:r>
              <w:rPr>
                <w:sz w:val="22"/>
                <w:szCs w:val="22"/>
              </w:rPr>
              <w:t xml:space="preserve">Kapazitäten nach wie vor vorhanden </w:t>
            </w:r>
          </w:p>
          <w:p>
            <w:pPr>
              <w:pStyle w:val="Listenabsatz"/>
              <w:numPr>
                <w:ilvl w:val="1"/>
                <w:numId w:val="5"/>
              </w:numPr>
              <w:spacing w:after="200"/>
              <w:ind w:left="924" w:hanging="357"/>
              <w:rPr>
                <w:sz w:val="22"/>
                <w:szCs w:val="22"/>
              </w:rPr>
            </w:pPr>
            <w:r>
              <w:rPr>
                <w:sz w:val="22"/>
                <w:szCs w:val="22"/>
              </w:rPr>
              <w:t>Testzahlerfassung-VOC</w:t>
            </w:r>
          </w:p>
          <w:p>
            <w:pPr>
              <w:pStyle w:val="Listenabsatz"/>
              <w:numPr>
                <w:ilvl w:val="2"/>
                <w:numId w:val="5"/>
              </w:numPr>
              <w:spacing w:after="200"/>
              <w:ind w:left="1491" w:hanging="357"/>
              <w:rPr>
                <w:sz w:val="22"/>
                <w:szCs w:val="22"/>
              </w:rPr>
            </w:pPr>
            <w:r>
              <w:rPr>
                <w:sz w:val="22"/>
                <w:szCs w:val="22"/>
              </w:rPr>
              <w:t>Anteil VOC &gt; 80 % (in der Testzahlerfassung der Labore)</w:t>
            </w:r>
          </w:p>
          <w:p>
            <w:pPr>
              <w:pStyle w:val="Listenabsatz"/>
              <w:numPr>
                <w:ilvl w:val="2"/>
                <w:numId w:val="5"/>
              </w:numPr>
              <w:spacing w:after="200"/>
              <w:ind w:left="1491" w:hanging="357"/>
              <w:rPr>
                <w:sz w:val="22"/>
                <w:szCs w:val="22"/>
              </w:rPr>
            </w:pPr>
            <w:r>
              <w:rPr>
                <w:sz w:val="22"/>
                <w:szCs w:val="22"/>
              </w:rPr>
              <w:t xml:space="preserve">Anteil von B.1.617 an allen positiven Tests: 25%  </w:t>
            </w:r>
          </w:p>
          <w:p>
            <w:pPr>
              <w:pStyle w:val="Listenabsatz"/>
              <w:numPr>
                <w:ilvl w:val="2"/>
                <w:numId w:val="5"/>
              </w:numPr>
              <w:spacing w:after="200"/>
              <w:ind w:left="1491" w:hanging="357"/>
              <w:rPr>
                <w:sz w:val="22"/>
                <w:szCs w:val="22"/>
              </w:rPr>
            </w:pPr>
            <w:r>
              <w:rPr>
                <w:sz w:val="22"/>
                <w:szCs w:val="22"/>
              </w:rPr>
              <w:t>Wegen ungenügender Angaben durch die Labore keine Differenzierung von B.1.617 Untergruppen möglich, die Zahl kann jedoch als Proxy für B.1.617.2 dienen</w:t>
            </w:r>
          </w:p>
          <w:p>
            <w:pPr>
              <w:pStyle w:val="Listenabsatz"/>
              <w:numPr>
                <w:ilvl w:val="2"/>
                <w:numId w:val="5"/>
              </w:numPr>
              <w:spacing w:after="200"/>
              <w:ind w:left="1491" w:hanging="357"/>
              <w:rPr>
                <w:sz w:val="22"/>
                <w:szCs w:val="22"/>
              </w:rPr>
            </w:pPr>
            <w:r>
              <w:rPr>
                <w:sz w:val="22"/>
                <w:szCs w:val="22"/>
              </w:rPr>
              <w:lastRenderedPageBreak/>
              <w:t xml:space="preserve">In 1-2- Wochen wird dies die vorherrschende Variante sein </w:t>
            </w:r>
          </w:p>
          <w:p>
            <w:pPr>
              <w:pStyle w:val="Listenabsatz"/>
              <w:spacing w:after="200"/>
              <w:ind w:left="1491"/>
              <w:rPr>
                <w:sz w:val="22"/>
                <w:szCs w:val="22"/>
              </w:rPr>
            </w:pPr>
          </w:p>
          <w:p>
            <w:pPr>
              <w:pStyle w:val="Listenabsatz"/>
              <w:ind w:left="453"/>
              <w:rPr>
                <w:sz w:val="22"/>
                <w:szCs w:val="22"/>
              </w:rPr>
            </w:pPr>
            <w:r>
              <w:rPr>
                <w:b/>
                <w:sz w:val="22"/>
                <w:szCs w:val="22"/>
              </w:rPr>
              <w:t>ARS-Daten</w:t>
            </w:r>
            <w:r>
              <w:rPr>
                <w:sz w:val="22"/>
                <w:szCs w:val="22"/>
              </w:rPr>
              <w:t xml:space="preserve"> (Folien</w:t>
            </w:r>
            <w:r>
              <w:t xml:space="preserve"> </w:t>
            </w:r>
            <w:hyperlink r:id="rId19" w:history="1">
              <w:r>
                <w:rPr>
                  <w:rStyle w:val="Hyperlink"/>
                  <w:highlight w:val="cyan"/>
                </w:rPr>
                <w:t>hier</w:t>
              </w:r>
            </w:hyperlink>
            <w:r>
              <w:rPr>
                <w:sz w:val="22"/>
                <w:szCs w:val="22"/>
              </w:rPr>
              <w:t>)</w:t>
            </w:r>
          </w:p>
          <w:p>
            <w:pPr>
              <w:pStyle w:val="Listenabsatz"/>
              <w:numPr>
                <w:ilvl w:val="1"/>
                <w:numId w:val="5"/>
              </w:numPr>
              <w:ind w:left="924" w:hanging="357"/>
              <w:rPr>
                <w:sz w:val="22"/>
                <w:szCs w:val="22"/>
              </w:rPr>
            </w:pPr>
            <w:r>
              <w:rPr>
                <w:sz w:val="22"/>
                <w:szCs w:val="22"/>
              </w:rPr>
              <w:t xml:space="preserve">Anzahl Testungen und Positivenanteil nach BL </w:t>
            </w:r>
          </w:p>
          <w:p>
            <w:pPr>
              <w:pStyle w:val="Listenabsatz"/>
              <w:numPr>
                <w:ilvl w:val="2"/>
                <w:numId w:val="5"/>
              </w:numPr>
              <w:ind w:left="1491" w:hanging="357"/>
              <w:rPr>
                <w:sz w:val="22"/>
                <w:szCs w:val="22"/>
              </w:rPr>
            </w:pPr>
            <w:r>
              <w:rPr>
                <w:sz w:val="22"/>
                <w:szCs w:val="22"/>
              </w:rPr>
              <w:t xml:space="preserve">Weiterhin Rückgang bei Anzahl Testungen und Positivenanteil (auf 0,8%)  </w:t>
            </w:r>
          </w:p>
          <w:p>
            <w:pPr>
              <w:pStyle w:val="Listenabsatz"/>
              <w:numPr>
                <w:ilvl w:val="2"/>
                <w:numId w:val="5"/>
              </w:numPr>
              <w:ind w:left="1491" w:hanging="357"/>
              <w:rPr>
                <w:sz w:val="22"/>
                <w:szCs w:val="22"/>
              </w:rPr>
            </w:pPr>
            <w:r>
              <w:rPr>
                <w:sz w:val="22"/>
                <w:szCs w:val="22"/>
              </w:rPr>
              <w:t xml:space="preserve">Positivenanteil jetzt entspricht dem gleichen Zeitraum in 2020, bei i. Vgl. höheren Testzahlen </w:t>
            </w:r>
          </w:p>
          <w:p>
            <w:pPr>
              <w:pStyle w:val="Listenabsatz"/>
              <w:numPr>
                <w:ilvl w:val="1"/>
                <w:numId w:val="5"/>
              </w:numPr>
              <w:ind w:left="924" w:hanging="357"/>
              <w:rPr>
                <w:sz w:val="22"/>
                <w:szCs w:val="22"/>
              </w:rPr>
            </w:pPr>
            <w:r>
              <w:rPr>
                <w:sz w:val="22"/>
                <w:szCs w:val="22"/>
              </w:rPr>
              <w:t xml:space="preserve">  Anzahl Testungen und Positivenanteil nach Altersgruppe</w:t>
            </w:r>
          </w:p>
          <w:p>
            <w:pPr>
              <w:pStyle w:val="Listenabsatz"/>
              <w:numPr>
                <w:ilvl w:val="2"/>
                <w:numId w:val="5"/>
              </w:numPr>
              <w:ind w:left="1491" w:hanging="357"/>
              <w:rPr>
                <w:sz w:val="22"/>
                <w:szCs w:val="22"/>
              </w:rPr>
            </w:pPr>
            <w:r>
              <w:rPr>
                <w:sz w:val="22"/>
                <w:szCs w:val="22"/>
              </w:rPr>
              <w:t>Deutlicher Rückgang in allen Altersgruppen</w:t>
            </w:r>
          </w:p>
          <w:p>
            <w:pPr>
              <w:pStyle w:val="Listenabsatz"/>
              <w:numPr>
                <w:ilvl w:val="2"/>
                <w:numId w:val="5"/>
              </w:numPr>
              <w:ind w:left="1491" w:hanging="357"/>
              <w:rPr>
                <w:sz w:val="22"/>
                <w:szCs w:val="22"/>
              </w:rPr>
            </w:pPr>
            <w:r>
              <w:rPr>
                <w:sz w:val="22"/>
                <w:szCs w:val="22"/>
              </w:rPr>
              <w:t xml:space="preserve">Positivenanteil bei den 5-14Jährigen am höchsten </w:t>
            </w:r>
          </w:p>
          <w:p>
            <w:pPr>
              <w:pStyle w:val="Listenabsatz"/>
              <w:numPr>
                <w:ilvl w:val="1"/>
                <w:numId w:val="5"/>
              </w:numPr>
              <w:ind w:left="924" w:hanging="357"/>
              <w:rPr>
                <w:sz w:val="22"/>
                <w:szCs w:val="22"/>
              </w:rPr>
            </w:pPr>
            <w:r>
              <w:rPr>
                <w:sz w:val="22"/>
                <w:szCs w:val="22"/>
              </w:rPr>
              <w:t xml:space="preserve">Anzahl der Testungen und Positivenanteile im Krankenhaus </w:t>
            </w:r>
          </w:p>
          <w:p>
            <w:pPr>
              <w:pStyle w:val="Listenabsatz"/>
              <w:numPr>
                <w:ilvl w:val="2"/>
                <w:numId w:val="5"/>
              </w:numPr>
              <w:ind w:left="1491" w:hanging="357"/>
              <w:rPr>
                <w:sz w:val="22"/>
                <w:szCs w:val="22"/>
              </w:rPr>
            </w:pPr>
            <w:r>
              <w:rPr>
                <w:sz w:val="22"/>
                <w:szCs w:val="22"/>
              </w:rPr>
              <w:t>Rückgang der Testzahlen insbesondere in Ambulanzen und auf Normalstationen</w:t>
            </w:r>
          </w:p>
          <w:p>
            <w:pPr>
              <w:pStyle w:val="Listenabsatz"/>
              <w:numPr>
                <w:ilvl w:val="2"/>
                <w:numId w:val="5"/>
              </w:numPr>
              <w:ind w:left="1491" w:hanging="357"/>
              <w:rPr>
                <w:sz w:val="22"/>
                <w:szCs w:val="22"/>
              </w:rPr>
            </w:pPr>
            <w:r>
              <w:rPr>
                <w:sz w:val="22"/>
                <w:szCs w:val="22"/>
              </w:rPr>
              <w:t>Konstante Testzahlen auf ICUs</w:t>
            </w:r>
          </w:p>
          <w:p>
            <w:pPr>
              <w:pStyle w:val="Listenabsatz"/>
              <w:numPr>
                <w:ilvl w:val="2"/>
                <w:numId w:val="5"/>
              </w:numPr>
              <w:ind w:left="1491" w:hanging="357"/>
              <w:rPr>
                <w:sz w:val="22"/>
                <w:szCs w:val="22"/>
              </w:rPr>
            </w:pPr>
            <w:r>
              <w:rPr>
                <w:sz w:val="22"/>
                <w:szCs w:val="22"/>
              </w:rPr>
              <w:t>Positivenanteile überall rückläufig, am höchsten noch auf ICUs</w:t>
            </w:r>
          </w:p>
          <w:p>
            <w:pPr>
              <w:pStyle w:val="Listenabsatz"/>
              <w:numPr>
                <w:ilvl w:val="1"/>
                <w:numId w:val="5"/>
              </w:numPr>
              <w:ind w:left="924" w:hanging="357"/>
              <w:rPr>
                <w:sz w:val="22"/>
                <w:szCs w:val="22"/>
              </w:rPr>
            </w:pPr>
            <w:r>
              <w:rPr>
                <w:sz w:val="22"/>
                <w:szCs w:val="22"/>
              </w:rPr>
              <w:t xml:space="preserve">VOC B.1.617 </w:t>
            </w:r>
          </w:p>
          <w:p>
            <w:pPr>
              <w:pStyle w:val="Listenabsatz"/>
              <w:numPr>
                <w:ilvl w:val="2"/>
                <w:numId w:val="5"/>
              </w:numPr>
              <w:ind w:left="1491" w:hanging="357"/>
              <w:rPr>
                <w:sz w:val="22"/>
                <w:szCs w:val="22"/>
              </w:rPr>
            </w:pPr>
            <w:r>
              <w:rPr>
                <w:sz w:val="22"/>
                <w:szCs w:val="22"/>
              </w:rPr>
              <w:t xml:space="preserve">Daten aus 6 konstant übermittelnden Laboren: In KW 24 lag der Anteil von B.1.617 an allen positiven Proben (N=240) bei 40 % </w:t>
            </w:r>
          </w:p>
          <w:p>
            <w:pPr>
              <w:pStyle w:val="Listenabsatz"/>
              <w:numPr>
                <w:ilvl w:val="1"/>
                <w:numId w:val="5"/>
              </w:numPr>
              <w:ind w:left="924" w:hanging="357"/>
              <w:rPr>
                <w:sz w:val="22"/>
                <w:szCs w:val="22"/>
              </w:rPr>
            </w:pPr>
            <w:r>
              <w:rPr>
                <w:sz w:val="22"/>
                <w:szCs w:val="22"/>
              </w:rPr>
              <w:t xml:space="preserve">Ausbrüche Altenheime und med. Einrichtungen </w:t>
            </w:r>
          </w:p>
          <w:p>
            <w:pPr>
              <w:pStyle w:val="Listenabsatz"/>
              <w:numPr>
                <w:ilvl w:val="2"/>
                <w:numId w:val="5"/>
              </w:numPr>
              <w:ind w:left="1491" w:hanging="357"/>
              <w:rPr>
                <w:sz w:val="22"/>
                <w:szCs w:val="22"/>
              </w:rPr>
            </w:pPr>
            <w:r>
              <w:rPr>
                <w:sz w:val="22"/>
                <w:szCs w:val="22"/>
              </w:rPr>
              <w:t>Bis 28.06.:  4 bekannte aktive Ausbrüche in Altersheimen, 1 Ausbruch in med. Einrichtung</w:t>
            </w:r>
          </w:p>
          <w:p>
            <w:pPr>
              <w:pStyle w:val="Listenabsatz"/>
              <w:numPr>
                <w:ilvl w:val="2"/>
                <w:numId w:val="5"/>
              </w:numPr>
              <w:ind w:left="1491" w:hanging="357"/>
              <w:rPr>
                <w:sz w:val="22"/>
                <w:szCs w:val="22"/>
              </w:rPr>
            </w:pPr>
            <w:r>
              <w:rPr>
                <w:sz w:val="22"/>
                <w:szCs w:val="22"/>
              </w:rPr>
              <w:t xml:space="preserve">KW 25: keine neu gemeldeten Ausbrüche </w:t>
            </w:r>
          </w:p>
          <w:p>
            <w:pPr>
              <w:pStyle w:val="Listenabsatz"/>
              <w:ind w:left="1491"/>
              <w:rPr>
                <w:sz w:val="22"/>
                <w:szCs w:val="22"/>
              </w:rPr>
            </w:pPr>
          </w:p>
          <w:p>
            <w:pPr>
              <w:pStyle w:val="Listenabsatz"/>
              <w:numPr>
                <w:ilvl w:val="0"/>
                <w:numId w:val="5"/>
              </w:numPr>
              <w:ind w:left="453" w:hanging="340"/>
              <w:rPr>
                <w:sz w:val="22"/>
                <w:szCs w:val="22"/>
              </w:rPr>
            </w:pPr>
            <w:proofErr w:type="spellStart"/>
            <w:r>
              <w:rPr>
                <w:b/>
                <w:sz w:val="22"/>
                <w:szCs w:val="22"/>
              </w:rPr>
              <w:t>Syndromische</w:t>
            </w:r>
            <w:proofErr w:type="spellEnd"/>
            <w:r>
              <w:rPr>
                <w:b/>
                <w:sz w:val="22"/>
                <w:szCs w:val="22"/>
              </w:rPr>
              <w:t xml:space="preserve"> Surveillance </w:t>
            </w:r>
            <w:r>
              <w:rPr>
                <w:b/>
                <w:i/>
                <w:color w:val="D99594" w:themeColor="accent2" w:themeTint="99"/>
                <w:sz w:val="20"/>
                <w:szCs w:val="20"/>
              </w:rPr>
              <w:t xml:space="preserve">(nur mittwochs) </w:t>
            </w:r>
            <w:r>
              <w:rPr>
                <w:sz w:val="22"/>
                <w:szCs w:val="22"/>
              </w:rPr>
              <w:t>(Folien</w:t>
            </w:r>
            <w:r>
              <w:t xml:space="preserve"> </w:t>
            </w:r>
            <w:hyperlink r:id="rId20" w:history="1">
              <w:r>
                <w:rPr>
                  <w:rStyle w:val="Hyperlink"/>
                  <w:highlight w:val="cyan"/>
                </w:rPr>
                <w:t>hier</w:t>
              </w:r>
            </w:hyperlink>
            <w:r>
              <w:rPr>
                <w:sz w:val="22"/>
                <w:szCs w:val="22"/>
              </w:rPr>
              <w:t>)</w:t>
            </w:r>
          </w:p>
          <w:p>
            <w:pPr>
              <w:pStyle w:val="Listenabsatz"/>
              <w:numPr>
                <w:ilvl w:val="1"/>
                <w:numId w:val="5"/>
              </w:numPr>
              <w:ind w:left="924" w:hanging="357"/>
              <w:rPr>
                <w:sz w:val="22"/>
                <w:szCs w:val="22"/>
              </w:rPr>
            </w:pPr>
            <w:r>
              <w:rPr>
                <w:sz w:val="22"/>
                <w:szCs w:val="22"/>
              </w:rPr>
              <w:t>GrippeWeb</w:t>
            </w:r>
          </w:p>
          <w:p>
            <w:pPr>
              <w:pStyle w:val="Listenabsatz"/>
              <w:numPr>
                <w:ilvl w:val="2"/>
                <w:numId w:val="5"/>
              </w:numPr>
              <w:ind w:left="1491" w:hanging="357"/>
              <w:rPr>
                <w:sz w:val="22"/>
                <w:szCs w:val="22"/>
              </w:rPr>
            </w:pPr>
            <w:r>
              <w:rPr>
                <w:sz w:val="22"/>
                <w:szCs w:val="22"/>
              </w:rPr>
              <w:t xml:space="preserve">ARE-Raten in allen Altersgruppen gehen stark nach oben, </w:t>
            </w:r>
          </w:p>
          <w:p>
            <w:pPr>
              <w:pStyle w:val="Listenabsatz"/>
              <w:numPr>
                <w:ilvl w:val="2"/>
                <w:numId w:val="5"/>
              </w:numPr>
              <w:ind w:left="1491" w:hanging="357"/>
              <w:rPr>
                <w:sz w:val="22"/>
                <w:szCs w:val="22"/>
              </w:rPr>
            </w:pPr>
            <w:r>
              <w:rPr>
                <w:sz w:val="22"/>
                <w:szCs w:val="22"/>
              </w:rPr>
              <w:t xml:space="preserve">Besonders Kinder sind betroffen (0-14Jährige), Erwachsenen ziehen nach </w:t>
            </w:r>
          </w:p>
          <w:p>
            <w:pPr>
              <w:pStyle w:val="Listenabsatz"/>
              <w:numPr>
                <w:ilvl w:val="1"/>
                <w:numId w:val="5"/>
              </w:numPr>
              <w:ind w:left="924" w:hanging="357"/>
              <w:rPr>
                <w:sz w:val="22"/>
                <w:szCs w:val="22"/>
              </w:rPr>
            </w:pPr>
            <w:r>
              <w:rPr>
                <w:sz w:val="22"/>
                <w:szCs w:val="22"/>
              </w:rPr>
              <w:t>ARE-Konsultationen</w:t>
            </w:r>
          </w:p>
          <w:p>
            <w:pPr>
              <w:pStyle w:val="Listenabsatz"/>
              <w:numPr>
                <w:ilvl w:val="2"/>
                <w:numId w:val="5"/>
              </w:numPr>
              <w:ind w:left="1491" w:hanging="357"/>
              <w:rPr>
                <w:sz w:val="22"/>
                <w:szCs w:val="22"/>
              </w:rPr>
            </w:pPr>
            <w:r>
              <w:rPr>
                <w:sz w:val="22"/>
                <w:szCs w:val="22"/>
              </w:rPr>
              <w:t>Konsultationsinzidenz in allen Altersgruppen im Vergleich zur Vorwoche angestiegen, auch hier sind Kinder die Vorreiter</w:t>
            </w:r>
          </w:p>
          <w:p>
            <w:pPr>
              <w:pStyle w:val="Listenabsatz"/>
              <w:numPr>
                <w:ilvl w:val="2"/>
                <w:numId w:val="5"/>
              </w:numPr>
              <w:ind w:left="1491" w:hanging="357"/>
              <w:rPr>
                <w:sz w:val="22"/>
                <w:szCs w:val="22"/>
              </w:rPr>
            </w:pPr>
            <w:r>
              <w:rPr>
                <w:sz w:val="22"/>
                <w:szCs w:val="22"/>
              </w:rPr>
              <w:t>In KW 25: 530 Konsultationen/100.000 EW, entspricht einem Anstieg von 390.000 auf 440.000 Konsultationen i. Vgl. zur Vorwoche</w:t>
            </w:r>
          </w:p>
          <w:p>
            <w:pPr>
              <w:pStyle w:val="Listenabsatz"/>
              <w:numPr>
                <w:ilvl w:val="2"/>
                <w:numId w:val="5"/>
              </w:numPr>
              <w:ind w:left="1491" w:hanging="357"/>
              <w:rPr>
                <w:sz w:val="22"/>
                <w:szCs w:val="22"/>
              </w:rPr>
            </w:pPr>
            <w:r>
              <w:rPr>
                <w:sz w:val="22"/>
                <w:szCs w:val="22"/>
              </w:rPr>
              <w:t xml:space="preserve">Dies ist ein Hinweis darauf, dass die Infektionsschutzmaßnahmen an Schulen die Übertragung resp. Erkrankungen nicht verhindern   </w:t>
            </w:r>
          </w:p>
          <w:p>
            <w:pPr>
              <w:pStyle w:val="Listenabsatz"/>
              <w:numPr>
                <w:ilvl w:val="1"/>
                <w:numId w:val="5"/>
              </w:numPr>
              <w:ind w:left="924" w:hanging="357"/>
              <w:rPr>
                <w:sz w:val="22"/>
                <w:szCs w:val="22"/>
              </w:rPr>
            </w:pPr>
            <w:r>
              <w:rPr>
                <w:sz w:val="22"/>
                <w:szCs w:val="22"/>
              </w:rPr>
              <w:t>ICOSARI-KH-Surveillance</w:t>
            </w:r>
          </w:p>
          <w:p>
            <w:pPr>
              <w:pStyle w:val="Listenabsatz"/>
              <w:numPr>
                <w:ilvl w:val="2"/>
                <w:numId w:val="5"/>
              </w:numPr>
              <w:ind w:left="1491" w:hanging="357"/>
              <w:rPr>
                <w:sz w:val="22"/>
                <w:szCs w:val="22"/>
              </w:rPr>
            </w:pPr>
            <w:r>
              <w:rPr>
                <w:sz w:val="22"/>
                <w:szCs w:val="22"/>
              </w:rPr>
              <w:t>Keine Zunahme schwerer Verläufe</w:t>
            </w:r>
          </w:p>
          <w:p>
            <w:pPr>
              <w:pStyle w:val="Listenabsatz"/>
              <w:numPr>
                <w:ilvl w:val="2"/>
                <w:numId w:val="5"/>
              </w:numPr>
              <w:ind w:left="1491" w:hanging="357"/>
              <w:rPr>
                <w:sz w:val="22"/>
                <w:szCs w:val="22"/>
              </w:rPr>
            </w:pPr>
            <w:r>
              <w:rPr>
                <w:sz w:val="22"/>
                <w:szCs w:val="22"/>
              </w:rPr>
              <w:t>Den Vorjahren entsprechendes, erwartungsgemäß niedriges Sommerniveau</w:t>
            </w:r>
          </w:p>
          <w:p>
            <w:pPr>
              <w:pStyle w:val="Listenabsatz"/>
              <w:numPr>
                <w:ilvl w:val="2"/>
                <w:numId w:val="5"/>
              </w:numPr>
              <w:ind w:left="1491" w:hanging="357"/>
              <w:rPr>
                <w:sz w:val="22"/>
                <w:szCs w:val="22"/>
              </w:rPr>
            </w:pPr>
            <w:r>
              <w:rPr>
                <w:sz w:val="22"/>
                <w:szCs w:val="22"/>
              </w:rPr>
              <w:t>Bei den 60-70Jährigen unter Vergleichsniveau der Vorjahre</w:t>
            </w:r>
          </w:p>
          <w:p>
            <w:pPr>
              <w:pStyle w:val="Listenabsatz"/>
              <w:numPr>
                <w:ilvl w:val="2"/>
                <w:numId w:val="5"/>
              </w:numPr>
              <w:ind w:left="1491" w:hanging="357"/>
              <w:rPr>
                <w:sz w:val="22"/>
                <w:szCs w:val="22"/>
              </w:rPr>
            </w:pPr>
            <w:r>
              <w:rPr>
                <w:sz w:val="22"/>
                <w:szCs w:val="22"/>
              </w:rPr>
              <w:t xml:space="preserve">Anstieg bei 0-4Jährigen schwer zu beurteilen, ggf. durch Anstieg von RSV und folgenden Hospitalisierungen </w:t>
            </w:r>
          </w:p>
          <w:p>
            <w:pPr>
              <w:pStyle w:val="Listenabsatz"/>
              <w:numPr>
                <w:ilvl w:val="2"/>
                <w:numId w:val="5"/>
              </w:numPr>
              <w:ind w:left="1491" w:hanging="357"/>
              <w:rPr>
                <w:sz w:val="22"/>
                <w:szCs w:val="22"/>
              </w:rPr>
            </w:pPr>
            <w:r>
              <w:rPr>
                <w:sz w:val="22"/>
                <w:szCs w:val="22"/>
              </w:rPr>
              <w:lastRenderedPageBreak/>
              <w:t>Weiterhin Rückgang des COVID-19-Anteils an SARI-Fällen.</w:t>
            </w:r>
          </w:p>
          <w:p>
            <w:pPr>
              <w:pStyle w:val="Listenabsatz"/>
              <w:numPr>
                <w:ilvl w:val="2"/>
                <w:numId w:val="5"/>
              </w:numPr>
              <w:ind w:left="1491" w:hanging="357"/>
              <w:rPr>
                <w:sz w:val="22"/>
                <w:szCs w:val="22"/>
              </w:rPr>
            </w:pPr>
            <w:r>
              <w:rPr>
                <w:sz w:val="22"/>
                <w:szCs w:val="22"/>
              </w:rPr>
              <w:t xml:space="preserve">Rückgang des COVID-19-Anteils an SARI-Fällen mit Intensivbehandlung </w:t>
            </w:r>
          </w:p>
          <w:p>
            <w:pPr>
              <w:pStyle w:val="Listenabsatz"/>
              <w:numPr>
                <w:ilvl w:val="1"/>
                <w:numId w:val="5"/>
              </w:numPr>
              <w:ind w:left="924" w:hanging="357"/>
              <w:rPr>
                <w:sz w:val="22"/>
                <w:szCs w:val="22"/>
              </w:rPr>
            </w:pPr>
            <w:r>
              <w:rPr>
                <w:sz w:val="22"/>
                <w:szCs w:val="22"/>
              </w:rPr>
              <w:t xml:space="preserve">Ausbrüche in Kindergärten, Horte </w:t>
            </w:r>
          </w:p>
          <w:p>
            <w:pPr>
              <w:pStyle w:val="Listenabsatz"/>
              <w:numPr>
                <w:ilvl w:val="2"/>
                <w:numId w:val="5"/>
              </w:numPr>
              <w:ind w:left="1491" w:hanging="357"/>
              <w:rPr>
                <w:sz w:val="22"/>
                <w:szCs w:val="22"/>
              </w:rPr>
            </w:pPr>
            <w:r>
              <w:rPr>
                <w:sz w:val="22"/>
                <w:szCs w:val="22"/>
              </w:rPr>
              <w:t xml:space="preserve">Positiver Trend setzt sich fort </w:t>
            </w:r>
          </w:p>
          <w:p>
            <w:pPr>
              <w:pStyle w:val="Listenabsatz"/>
              <w:numPr>
                <w:ilvl w:val="2"/>
                <w:numId w:val="5"/>
              </w:numPr>
              <w:ind w:left="1491" w:hanging="357"/>
              <w:rPr>
                <w:sz w:val="22"/>
                <w:szCs w:val="22"/>
              </w:rPr>
            </w:pPr>
            <w:r>
              <w:rPr>
                <w:sz w:val="22"/>
                <w:szCs w:val="22"/>
              </w:rPr>
              <w:t xml:space="preserve">41 neue Ausbrüche in Kindergärten, kleine Fallzahlen (3-4) </w:t>
            </w:r>
          </w:p>
          <w:p>
            <w:pPr>
              <w:pStyle w:val="Listenabsatz"/>
              <w:numPr>
                <w:ilvl w:val="1"/>
                <w:numId w:val="5"/>
              </w:numPr>
              <w:ind w:left="924" w:hanging="357"/>
              <w:rPr>
                <w:sz w:val="22"/>
                <w:szCs w:val="22"/>
              </w:rPr>
            </w:pPr>
            <w:r>
              <w:rPr>
                <w:sz w:val="22"/>
                <w:szCs w:val="22"/>
              </w:rPr>
              <w:t xml:space="preserve">Ausbrüche in Schulen </w:t>
            </w:r>
          </w:p>
          <w:p>
            <w:pPr>
              <w:pStyle w:val="Listenabsatz"/>
              <w:numPr>
                <w:ilvl w:val="2"/>
                <w:numId w:val="5"/>
              </w:numPr>
              <w:ind w:left="1491" w:hanging="357"/>
              <w:rPr>
                <w:sz w:val="22"/>
                <w:szCs w:val="22"/>
              </w:rPr>
            </w:pPr>
            <w:r>
              <w:rPr>
                <w:sz w:val="22"/>
                <w:szCs w:val="22"/>
              </w:rPr>
              <w:t xml:space="preserve">37 neue Ausbrüche in Schulen, Fallzahl 4-5 </w:t>
            </w:r>
          </w:p>
          <w:p>
            <w:pPr>
              <w:pStyle w:val="Listenabsatz"/>
              <w:numPr>
                <w:ilvl w:val="1"/>
                <w:numId w:val="5"/>
              </w:numPr>
              <w:ind w:left="924" w:hanging="357"/>
              <w:rPr>
                <w:sz w:val="22"/>
                <w:szCs w:val="22"/>
              </w:rPr>
            </w:pPr>
            <w:r>
              <w:rPr>
                <w:sz w:val="22"/>
                <w:szCs w:val="22"/>
              </w:rPr>
              <w:t xml:space="preserve">SARI-Fälle mit/ohne COVID-19 </w:t>
            </w:r>
          </w:p>
          <w:p>
            <w:pPr>
              <w:pStyle w:val="Listenabsatz"/>
              <w:numPr>
                <w:ilvl w:val="2"/>
                <w:numId w:val="5"/>
              </w:numPr>
              <w:ind w:left="1491" w:hanging="357"/>
              <w:rPr>
                <w:sz w:val="22"/>
                <w:szCs w:val="22"/>
              </w:rPr>
            </w:pPr>
            <w:r>
              <w:rPr>
                <w:sz w:val="22"/>
                <w:szCs w:val="22"/>
              </w:rPr>
              <w:t>Anteil der COVID-19 Fälle an allen SARI-Fällen geht zurück</w:t>
            </w:r>
          </w:p>
          <w:p>
            <w:pPr>
              <w:pStyle w:val="Listenabsatz"/>
              <w:numPr>
                <w:ilvl w:val="2"/>
                <w:numId w:val="5"/>
              </w:numPr>
              <w:ind w:left="1491" w:hanging="357"/>
              <w:rPr>
                <w:sz w:val="22"/>
                <w:szCs w:val="22"/>
              </w:rPr>
            </w:pPr>
            <w:r>
              <w:rPr>
                <w:sz w:val="22"/>
                <w:szCs w:val="22"/>
              </w:rPr>
              <w:t>Bevölkerungsweit steigt die Zahl der SARI Fälle derzeit</w:t>
            </w:r>
          </w:p>
          <w:p>
            <w:pPr>
              <w:pStyle w:val="Listenabsatz"/>
              <w:ind w:left="1491"/>
              <w:rPr>
                <w:sz w:val="22"/>
                <w:szCs w:val="22"/>
              </w:rPr>
            </w:pPr>
          </w:p>
          <w:p>
            <w:pPr>
              <w:pStyle w:val="Listenabsatz"/>
              <w:numPr>
                <w:ilvl w:val="0"/>
                <w:numId w:val="5"/>
              </w:numPr>
              <w:ind w:left="453" w:hanging="340"/>
              <w:rPr>
                <w:sz w:val="22"/>
                <w:szCs w:val="22"/>
              </w:rPr>
            </w:pPr>
            <w:r>
              <w:rPr>
                <w:b/>
                <w:sz w:val="22"/>
                <w:szCs w:val="22"/>
              </w:rPr>
              <w:t xml:space="preserve">Virologische Surveillance, NRZ Influenza-Daten </w:t>
            </w:r>
            <w:r>
              <w:rPr>
                <w:b/>
                <w:i/>
                <w:color w:val="D99594" w:themeColor="accent2" w:themeTint="99"/>
                <w:sz w:val="20"/>
                <w:szCs w:val="20"/>
              </w:rPr>
              <w:t>(nur mittwochs)</w:t>
            </w:r>
            <w:r>
              <w:rPr>
                <w:sz w:val="22"/>
                <w:szCs w:val="22"/>
              </w:rPr>
              <w:t xml:space="preserve"> (Folien</w:t>
            </w:r>
            <w:hyperlink r:id="rId21" w:history="1">
              <w:r>
                <w:rPr>
                  <w:rStyle w:val="Hyperlink"/>
                  <w:highlight w:val="cyan"/>
                </w:rPr>
                <w:t xml:space="preserve"> hier</w:t>
              </w:r>
            </w:hyperlink>
            <w:r>
              <w:rPr>
                <w:sz w:val="22"/>
                <w:szCs w:val="22"/>
              </w:rPr>
              <w:t>)</w:t>
            </w:r>
          </w:p>
          <w:p>
            <w:pPr>
              <w:pStyle w:val="Listenabsatz"/>
              <w:numPr>
                <w:ilvl w:val="1"/>
                <w:numId w:val="5"/>
              </w:numPr>
              <w:ind w:left="924" w:hanging="357"/>
              <w:rPr>
                <w:sz w:val="22"/>
                <w:szCs w:val="22"/>
              </w:rPr>
            </w:pPr>
            <w:r>
              <w:rPr>
                <w:sz w:val="22"/>
                <w:szCs w:val="22"/>
              </w:rPr>
              <w:t>In KW 23: 110 Einsendungen aus 29 Praxen</w:t>
            </w:r>
          </w:p>
          <w:p>
            <w:pPr>
              <w:pStyle w:val="Listenabsatz"/>
              <w:numPr>
                <w:ilvl w:val="1"/>
                <w:numId w:val="5"/>
              </w:numPr>
              <w:ind w:left="924" w:hanging="357"/>
              <w:rPr>
                <w:sz w:val="22"/>
                <w:szCs w:val="22"/>
              </w:rPr>
            </w:pPr>
            <w:r>
              <w:rPr>
                <w:sz w:val="22"/>
                <w:szCs w:val="22"/>
              </w:rPr>
              <w:t xml:space="preserve">0-4Jährige am stärksten vertreten </w:t>
            </w:r>
          </w:p>
          <w:p>
            <w:pPr>
              <w:pStyle w:val="Listenabsatz"/>
              <w:numPr>
                <w:ilvl w:val="1"/>
                <w:numId w:val="5"/>
              </w:numPr>
              <w:ind w:left="924" w:hanging="357"/>
              <w:rPr>
                <w:sz w:val="22"/>
                <w:szCs w:val="22"/>
              </w:rPr>
            </w:pPr>
            <w:proofErr w:type="spellStart"/>
            <w:r>
              <w:rPr>
                <w:sz w:val="22"/>
                <w:szCs w:val="22"/>
              </w:rPr>
              <w:t>Rhinoviren</w:t>
            </w:r>
            <w:proofErr w:type="spellEnd"/>
            <w:r>
              <w:rPr>
                <w:sz w:val="22"/>
                <w:szCs w:val="22"/>
              </w:rPr>
              <w:t xml:space="preserve">: für diese Jahreszeit erwartungsgemäß hohes Niveau </w:t>
            </w:r>
          </w:p>
          <w:p>
            <w:pPr>
              <w:pStyle w:val="Listenabsatz"/>
              <w:numPr>
                <w:ilvl w:val="1"/>
                <w:numId w:val="5"/>
              </w:numPr>
              <w:ind w:left="924" w:hanging="357"/>
              <w:rPr>
                <w:sz w:val="22"/>
                <w:szCs w:val="22"/>
              </w:rPr>
            </w:pPr>
            <w:r>
              <w:rPr>
                <w:sz w:val="22"/>
                <w:szCs w:val="22"/>
              </w:rPr>
              <w:t xml:space="preserve">Parainfluenzaviren: Leichter Rückgang auf hohem Niveau, Kinder am stärksten betroffen </w:t>
            </w:r>
          </w:p>
          <w:p>
            <w:pPr>
              <w:pStyle w:val="Listenabsatz"/>
              <w:numPr>
                <w:ilvl w:val="1"/>
                <w:numId w:val="5"/>
              </w:numPr>
              <w:ind w:left="924" w:hanging="357"/>
              <w:rPr>
                <w:sz w:val="22"/>
                <w:szCs w:val="22"/>
              </w:rPr>
            </w:pPr>
            <w:r>
              <w:rPr>
                <w:sz w:val="22"/>
                <w:szCs w:val="22"/>
              </w:rPr>
              <w:t xml:space="preserve">SARS-CoV-2: 1 Nachweis (32 Jahre) </w:t>
            </w:r>
          </w:p>
          <w:p>
            <w:pPr>
              <w:pStyle w:val="Listenabsatz"/>
              <w:numPr>
                <w:ilvl w:val="1"/>
                <w:numId w:val="5"/>
              </w:numPr>
              <w:ind w:left="924" w:hanging="357"/>
              <w:rPr>
                <w:sz w:val="22"/>
                <w:szCs w:val="22"/>
              </w:rPr>
            </w:pPr>
            <w:r>
              <w:rPr>
                <w:sz w:val="22"/>
                <w:szCs w:val="22"/>
              </w:rPr>
              <w:t>Influenzaviren: Keine Nachweise</w:t>
            </w:r>
          </w:p>
          <w:p>
            <w:pPr>
              <w:pStyle w:val="Listenabsatz"/>
              <w:numPr>
                <w:ilvl w:val="1"/>
                <w:numId w:val="5"/>
              </w:numPr>
              <w:ind w:left="924" w:hanging="357"/>
              <w:rPr>
                <w:sz w:val="22"/>
                <w:szCs w:val="22"/>
              </w:rPr>
            </w:pPr>
            <w:r>
              <w:rPr>
                <w:sz w:val="22"/>
                <w:szCs w:val="22"/>
              </w:rPr>
              <w:t xml:space="preserve">Saisonale Coronaviren: </w:t>
            </w:r>
          </w:p>
          <w:p>
            <w:pPr>
              <w:pStyle w:val="Listenabsatz"/>
              <w:numPr>
                <w:ilvl w:val="2"/>
                <w:numId w:val="5"/>
              </w:numPr>
              <w:ind w:left="1491" w:hanging="357"/>
              <w:rPr>
                <w:sz w:val="22"/>
                <w:szCs w:val="22"/>
              </w:rPr>
            </w:pPr>
            <w:r>
              <w:rPr>
                <w:sz w:val="22"/>
                <w:szCs w:val="22"/>
              </w:rPr>
              <w:t xml:space="preserve">NL63: nach Peak seit 3 Wochen Rückgang, ältere Altersgruppen am stärksten betroffen </w:t>
            </w:r>
          </w:p>
          <w:p>
            <w:pPr>
              <w:pStyle w:val="Listenabsatz"/>
              <w:numPr>
                <w:ilvl w:val="2"/>
                <w:numId w:val="5"/>
              </w:numPr>
              <w:ind w:left="1491" w:hanging="357"/>
              <w:rPr>
                <w:sz w:val="22"/>
                <w:szCs w:val="22"/>
              </w:rPr>
            </w:pPr>
            <w:r>
              <w:rPr>
                <w:sz w:val="22"/>
                <w:szCs w:val="22"/>
              </w:rPr>
              <w:t xml:space="preserve">OC43: Zunahme, 10% überstiegen, alle Altersgruppen am Anstieg beteiligt, am stärksten 35-60Jährige </w:t>
            </w:r>
          </w:p>
          <w:p>
            <w:pPr>
              <w:pStyle w:val="Listenabsatz"/>
              <w:ind w:left="1491"/>
              <w:rPr>
                <w:sz w:val="22"/>
                <w:szCs w:val="22"/>
              </w:rPr>
            </w:pPr>
            <w:r>
              <w:rPr>
                <w:sz w:val="22"/>
                <w:szCs w:val="22"/>
              </w:rPr>
              <w:t xml:space="preserve"> </w:t>
            </w:r>
          </w:p>
          <w:p>
            <w:pPr>
              <w:pStyle w:val="Listenabsatz"/>
              <w:numPr>
                <w:ilvl w:val="0"/>
                <w:numId w:val="5"/>
              </w:numPr>
              <w:ind w:left="453" w:hanging="340"/>
              <w:rPr>
                <w:sz w:val="22"/>
                <w:szCs w:val="22"/>
              </w:rPr>
            </w:pPr>
            <w:r>
              <w:rPr>
                <w:b/>
                <w:sz w:val="22"/>
                <w:szCs w:val="22"/>
              </w:rPr>
              <w:t>Delta-Variante in Deutschland, Stand und Modellierung</w:t>
            </w:r>
            <w:r>
              <w:rPr>
                <w:sz w:val="22"/>
                <w:szCs w:val="22"/>
              </w:rPr>
              <w:t xml:space="preserve"> (Folien </w:t>
            </w:r>
            <w:hyperlink r:id="rId22" w:history="1">
              <w:r>
                <w:rPr>
                  <w:rStyle w:val="Hyperlink"/>
                  <w:highlight w:val="cyan"/>
                </w:rPr>
                <w:t>hier</w:t>
              </w:r>
            </w:hyperlink>
            <w:r>
              <w:rPr>
                <w:sz w:val="22"/>
                <w:szCs w:val="22"/>
              </w:rPr>
              <w:t>)</w:t>
            </w:r>
          </w:p>
          <w:p>
            <w:pPr>
              <w:pStyle w:val="Listenabsatz"/>
              <w:numPr>
                <w:ilvl w:val="1"/>
                <w:numId w:val="5"/>
              </w:numPr>
              <w:ind w:left="924" w:hanging="357"/>
              <w:rPr>
                <w:sz w:val="22"/>
                <w:szCs w:val="22"/>
              </w:rPr>
            </w:pPr>
            <w:r>
              <w:rPr>
                <w:sz w:val="22"/>
                <w:szCs w:val="22"/>
              </w:rPr>
              <w:t xml:space="preserve"> Trend setzt sich fort</w:t>
            </w:r>
          </w:p>
          <w:p>
            <w:pPr>
              <w:pStyle w:val="Listenabsatz"/>
              <w:numPr>
                <w:ilvl w:val="2"/>
                <w:numId w:val="5"/>
              </w:numPr>
              <w:ind w:left="1491" w:hanging="357"/>
              <w:rPr>
                <w:sz w:val="22"/>
                <w:szCs w:val="22"/>
              </w:rPr>
            </w:pPr>
            <w:r>
              <w:rPr>
                <w:sz w:val="22"/>
                <w:szCs w:val="22"/>
              </w:rPr>
              <w:t>Anstieg Delta auf 37%, Alpha jetzt bei 54%</w:t>
            </w:r>
          </w:p>
          <w:p>
            <w:pPr>
              <w:pStyle w:val="Listenabsatz"/>
              <w:numPr>
                <w:ilvl w:val="2"/>
                <w:numId w:val="5"/>
              </w:numPr>
              <w:ind w:left="1491" w:hanging="357"/>
              <w:rPr>
                <w:sz w:val="22"/>
                <w:szCs w:val="22"/>
              </w:rPr>
            </w:pPr>
            <w:r>
              <w:rPr>
                <w:sz w:val="22"/>
                <w:szCs w:val="22"/>
              </w:rPr>
              <w:t>Crossing Point (Delta &gt;Alpha) wird wahrscheinlich in KW 25 überschritten</w:t>
            </w:r>
          </w:p>
          <w:p>
            <w:pPr>
              <w:pStyle w:val="Listenabsatz"/>
              <w:numPr>
                <w:ilvl w:val="2"/>
                <w:numId w:val="5"/>
              </w:numPr>
              <w:ind w:left="1491" w:hanging="357"/>
              <w:rPr>
                <w:sz w:val="22"/>
                <w:szCs w:val="22"/>
              </w:rPr>
            </w:pPr>
            <w:r>
              <w:rPr>
                <w:sz w:val="22"/>
                <w:szCs w:val="22"/>
              </w:rPr>
              <w:t xml:space="preserve">Ad hoc-Erhebung läuft diese Woche </w:t>
            </w:r>
          </w:p>
          <w:p>
            <w:pPr>
              <w:pStyle w:val="Listenabsatz"/>
              <w:numPr>
                <w:ilvl w:val="1"/>
                <w:numId w:val="5"/>
              </w:numPr>
              <w:ind w:left="924" w:hanging="357"/>
              <w:rPr>
                <w:sz w:val="22"/>
                <w:szCs w:val="22"/>
              </w:rPr>
            </w:pPr>
            <w:r>
              <w:rPr>
                <w:sz w:val="22"/>
                <w:szCs w:val="22"/>
              </w:rPr>
              <w:t>Übersicht Anteil Delta in VOC-Erhebungssystemen</w:t>
            </w:r>
          </w:p>
          <w:p>
            <w:pPr>
              <w:pStyle w:val="Listenabsatz"/>
              <w:numPr>
                <w:ilvl w:val="2"/>
                <w:numId w:val="5"/>
              </w:numPr>
              <w:ind w:left="1491" w:hanging="357"/>
              <w:rPr>
                <w:sz w:val="22"/>
                <w:szCs w:val="22"/>
              </w:rPr>
            </w:pPr>
            <w:r>
              <w:rPr>
                <w:sz w:val="22"/>
                <w:szCs w:val="22"/>
              </w:rPr>
              <w:t>Genomsequenzierung: 36,7%</w:t>
            </w:r>
          </w:p>
          <w:p>
            <w:pPr>
              <w:pStyle w:val="Listenabsatz"/>
              <w:numPr>
                <w:ilvl w:val="2"/>
                <w:numId w:val="5"/>
              </w:numPr>
              <w:ind w:left="1491" w:hanging="357"/>
              <w:rPr>
                <w:sz w:val="22"/>
                <w:szCs w:val="22"/>
              </w:rPr>
            </w:pPr>
            <w:r>
              <w:rPr>
                <w:sz w:val="22"/>
                <w:szCs w:val="22"/>
              </w:rPr>
              <w:t>RKI-Testzahlerfassung: 25,5%</w:t>
            </w:r>
          </w:p>
          <w:p>
            <w:pPr>
              <w:pStyle w:val="Listenabsatz"/>
              <w:numPr>
                <w:ilvl w:val="2"/>
                <w:numId w:val="5"/>
              </w:numPr>
              <w:ind w:left="1491" w:hanging="357"/>
              <w:rPr>
                <w:sz w:val="22"/>
                <w:szCs w:val="22"/>
              </w:rPr>
            </w:pPr>
            <w:r>
              <w:rPr>
                <w:sz w:val="22"/>
                <w:szCs w:val="22"/>
              </w:rPr>
              <w:t xml:space="preserve">IfSG-Daten: 34%  </w:t>
            </w:r>
          </w:p>
          <w:p>
            <w:pPr>
              <w:pStyle w:val="Listenabsatz"/>
              <w:numPr>
                <w:ilvl w:val="1"/>
                <w:numId w:val="5"/>
              </w:numPr>
              <w:spacing w:after="200"/>
              <w:ind w:left="924" w:hanging="357"/>
              <w:rPr>
                <w:sz w:val="22"/>
                <w:szCs w:val="22"/>
              </w:rPr>
            </w:pPr>
            <w:r>
              <w:rPr>
                <w:sz w:val="22"/>
                <w:szCs w:val="22"/>
              </w:rPr>
              <w:t xml:space="preserve">Entwicklung der Fallzahlen </w:t>
            </w:r>
          </w:p>
          <w:p>
            <w:pPr>
              <w:pStyle w:val="Listenabsatz"/>
              <w:numPr>
                <w:ilvl w:val="2"/>
                <w:numId w:val="5"/>
              </w:numPr>
              <w:spacing w:after="200"/>
              <w:ind w:left="1491" w:hanging="357"/>
              <w:rPr>
                <w:sz w:val="22"/>
                <w:szCs w:val="22"/>
              </w:rPr>
            </w:pPr>
            <w:r>
              <w:rPr>
                <w:sz w:val="22"/>
                <w:szCs w:val="22"/>
              </w:rPr>
              <w:t>Starker Abfall von Alpha, geringe Zunahme von Delta</w:t>
            </w:r>
          </w:p>
          <w:p>
            <w:pPr>
              <w:pStyle w:val="Listenabsatz"/>
              <w:numPr>
                <w:ilvl w:val="2"/>
                <w:numId w:val="5"/>
              </w:numPr>
              <w:spacing w:after="200"/>
              <w:ind w:left="1491" w:hanging="357"/>
              <w:rPr>
                <w:sz w:val="22"/>
                <w:szCs w:val="22"/>
              </w:rPr>
            </w:pPr>
            <w:r>
              <w:rPr>
                <w:sz w:val="22"/>
                <w:szCs w:val="22"/>
              </w:rPr>
              <w:t>Alpha: Abnahme der 7-Tage-Inzidenzen von 76,1 in KW 19 auf 4,8 in KW 24</w:t>
            </w:r>
          </w:p>
          <w:p>
            <w:pPr>
              <w:pStyle w:val="Listenabsatz"/>
              <w:numPr>
                <w:ilvl w:val="2"/>
                <w:numId w:val="5"/>
              </w:numPr>
              <w:spacing w:after="200"/>
              <w:ind w:left="1491" w:hanging="357"/>
              <w:rPr>
                <w:sz w:val="22"/>
                <w:szCs w:val="22"/>
              </w:rPr>
            </w:pPr>
            <w:r>
              <w:rPr>
                <w:sz w:val="22"/>
                <w:szCs w:val="22"/>
              </w:rPr>
              <w:t xml:space="preserve">Delta: Zunahme der 7-Tage-Inzidenzen von 2,2 in KW 19 auf 3,2 in KW 24, der spezifische R-Wert ist &gt; 1 </w:t>
            </w:r>
          </w:p>
          <w:p>
            <w:pPr>
              <w:pStyle w:val="Listenabsatz"/>
              <w:numPr>
                <w:ilvl w:val="1"/>
                <w:numId w:val="5"/>
              </w:numPr>
              <w:spacing w:after="200"/>
              <w:ind w:left="924" w:hanging="357"/>
              <w:rPr>
                <w:sz w:val="22"/>
                <w:szCs w:val="22"/>
              </w:rPr>
            </w:pPr>
            <w:r>
              <w:rPr>
                <w:sz w:val="22"/>
                <w:szCs w:val="22"/>
              </w:rPr>
              <w:t xml:space="preserve">Verteilung in Deutschland (Fallzahlen nach IfSG) </w:t>
            </w:r>
          </w:p>
          <w:p>
            <w:pPr>
              <w:pStyle w:val="Listenabsatz"/>
              <w:numPr>
                <w:ilvl w:val="2"/>
                <w:numId w:val="5"/>
              </w:numPr>
              <w:spacing w:after="200"/>
              <w:ind w:left="1491" w:hanging="357"/>
              <w:rPr>
                <w:sz w:val="22"/>
                <w:szCs w:val="22"/>
              </w:rPr>
            </w:pPr>
            <w:r>
              <w:rPr>
                <w:sz w:val="22"/>
                <w:szCs w:val="22"/>
              </w:rPr>
              <w:t xml:space="preserve">Weiterhin Konzentration auf einen Gürtel im Westen und Südwesten </w:t>
            </w:r>
          </w:p>
          <w:p>
            <w:pPr>
              <w:pStyle w:val="Listenabsatz"/>
              <w:numPr>
                <w:ilvl w:val="1"/>
                <w:numId w:val="5"/>
              </w:numPr>
              <w:spacing w:after="200"/>
              <w:ind w:left="924" w:hanging="357"/>
              <w:rPr>
                <w:sz w:val="22"/>
                <w:szCs w:val="22"/>
              </w:rPr>
            </w:pPr>
            <w:r>
              <w:rPr>
                <w:sz w:val="22"/>
                <w:szCs w:val="22"/>
              </w:rPr>
              <w:t xml:space="preserve">Ausbrüche- Vergleich Alpha vs. Delta </w:t>
            </w:r>
          </w:p>
          <w:p>
            <w:pPr>
              <w:pStyle w:val="Listenabsatz"/>
              <w:numPr>
                <w:ilvl w:val="2"/>
                <w:numId w:val="5"/>
              </w:numPr>
              <w:spacing w:after="200"/>
              <w:ind w:left="1491" w:hanging="357"/>
              <w:rPr>
                <w:sz w:val="22"/>
                <w:szCs w:val="22"/>
              </w:rPr>
            </w:pPr>
            <w:r>
              <w:rPr>
                <w:sz w:val="22"/>
                <w:szCs w:val="22"/>
              </w:rPr>
              <w:lastRenderedPageBreak/>
              <w:t>Delta: großer Anteil der Ausbrüche (N=307) in Schule, Kita und Arbeitsplatz, durchschnittlich 2,9 Fälle/Ausbruch</w:t>
            </w:r>
          </w:p>
          <w:p>
            <w:pPr>
              <w:pStyle w:val="Listenabsatz"/>
              <w:numPr>
                <w:ilvl w:val="2"/>
                <w:numId w:val="5"/>
              </w:numPr>
              <w:spacing w:after="200"/>
              <w:ind w:left="1491" w:hanging="357"/>
              <w:rPr>
                <w:sz w:val="22"/>
                <w:szCs w:val="22"/>
              </w:rPr>
            </w:pPr>
            <w:r>
              <w:rPr>
                <w:sz w:val="22"/>
                <w:szCs w:val="22"/>
              </w:rPr>
              <w:t>Alpha: Ausbrüche (N=1.751) überwiegend in privaten Haushalten, durchschnittliche Fallzahl 2,4/Ausbruch</w:t>
            </w:r>
          </w:p>
          <w:p>
            <w:pPr>
              <w:pStyle w:val="Listenabsatz"/>
              <w:numPr>
                <w:ilvl w:val="1"/>
                <w:numId w:val="5"/>
              </w:numPr>
              <w:spacing w:after="200"/>
              <w:ind w:left="924" w:hanging="357"/>
              <w:rPr>
                <w:sz w:val="22"/>
                <w:szCs w:val="22"/>
              </w:rPr>
            </w:pPr>
            <w:r>
              <w:rPr>
                <w:sz w:val="22"/>
                <w:szCs w:val="22"/>
              </w:rPr>
              <w:t xml:space="preserve">VOC und VOI Entwicklung der Fallzahlen </w:t>
            </w:r>
          </w:p>
          <w:p>
            <w:pPr>
              <w:pStyle w:val="Listenabsatz"/>
              <w:numPr>
                <w:ilvl w:val="2"/>
                <w:numId w:val="5"/>
              </w:numPr>
              <w:spacing w:after="200"/>
              <w:ind w:left="1491" w:hanging="357"/>
              <w:rPr>
                <w:sz w:val="22"/>
                <w:szCs w:val="22"/>
              </w:rPr>
            </w:pPr>
            <w:r>
              <w:rPr>
                <w:sz w:val="22"/>
                <w:szCs w:val="22"/>
              </w:rPr>
              <w:t>Anteil VOI liegt unverändert bei 1-1,5%</w:t>
            </w:r>
          </w:p>
          <w:p>
            <w:pPr>
              <w:pStyle w:val="Listenabsatz"/>
              <w:spacing w:after="200"/>
              <w:ind w:left="1491"/>
              <w:rPr>
                <w:sz w:val="22"/>
                <w:szCs w:val="22"/>
              </w:rPr>
            </w:pPr>
            <w:r>
              <w:rPr>
                <w:sz w:val="22"/>
                <w:szCs w:val="22"/>
              </w:rPr>
              <w:t xml:space="preserve"> </w:t>
            </w:r>
          </w:p>
          <w:p>
            <w:pPr>
              <w:pStyle w:val="Listenabsatz"/>
              <w:numPr>
                <w:ilvl w:val="0"/>
                <w:numId w:val="5"/>
              </w:numPr>
              <w:ind w:left="453" w:hanging="340"/>
              <w:rPr>
                <w:sz w:val="22"/>
                <w:szCs w:val="22"/>
              </w:rPr>
            </w:pPr>
            <w:r>
              <w:rPr>
                <w:b/>
                <w:sz w:val="22"/>
                <w:szCs w:val="22"/>
              </w:rPr>
              <w:t xml:space="preserve">Zahlen zum DIVI-Intensivregister </w:t>
            </w:r>
            <w:r>
              <w:rPr>
                <w:b/>
                <w:i/>
                <w:color w:val="D99594" w:themeColor="accent2" w:themeTint="99"/>
                <w:sz w:val="20"/>
                <w:szCs w:val="20"/>
              </w:rPr>
              <w:t>(nur mittwochs)</w:t>
            </w:r>
            <w:r>
              <w:rPr>
                <w:color w:val="D99594" w:themeColor="accent2" w:themeTint="99"/>
                <w:sz w:val="22"/>
                <w:szCs w:val="22"/>
              </w:rPr>
              <w:t xml:space="preserve"> </w:t>
            </w:r>
            <w:r>
              <w:rPr>
                <w:sz w:val="22"/>
                <w:szCs w:val="22"/>
              </w:rPr>
              <w:t>(Folien</w:t>
            </w:r>
            <w:r>
              <w:t xml:space="preserve"> </w:t>
            </w:r>
            <w:hyperlink r:id="rId23" w:history="1">
              <w:r>
                <w:rPr>
                  <w:rStyle w:val="Hyperlink"/>
                </w:rPr>
                <w:t>hier</w:t>
              </w:r>
            </w:hyperlink>
            <w:r>
              <w:rPr>
                <w:sz w:val="22"/>
                <w:szCs w:val="22"/>
              </w:rPr>
              <w:t>)</w:t>
            </w:r>
          </w:p>
          <w:p>
            <w:pPr>
              <w:pStyle w:val="Listenabsatz"/>
              <w:numPr>
                <w:ilvl w:val="1"/>
                <w:numId w:val="5"/>
              </w:numPr>
              <w:ind w:left="924" w:hanging="357"/>
              <w:rPr>
                <w:sz w:val="22"/>
                <w:szCs w:val="22"/>
              </w:rPr>
            </w:pPr>
            <w:r>
              <w:rPr>
                <w:sz w:val="22"/>
                <w:szCs w:val="22"/>
              </w:rPr>
              <w:t>COVID-19-Intensivpflichtige</w:t>
            </w:r>
          </w:p>
          <w:p>
            <w:pPr>
              <w:pStyle w:val="Listenabsatz"/>
              <w:numPr>
                <w:ilvl w:val="2"/>
                <w:numId w:val="5"/>
              </w:numPr>
              <w:ind w:left="1491" w:hanging="357"/>
              <w:rPr>
                <w:sz w:val="22"/>
                <w:szCs w:val="22"/>
              </w:rPr>
            </w:pPr>
            <w:r>
              <w:rPr>
                <w:sz w:val="22"/>
                <w:szCs w:val="22"/>
              </w:rPr>
              <w:t>Rückgang setzt sich fort</w:t>
            </w:r>
          </w:p>
          <w:p>
            <w:pPr>
              <w:pStyle w:val="Listenabsatz"/>
              <w:numPr>
                <w:ilvl w:val="2"/>
                <w:numId w:val="5"/>
              </w:numPr>
              <w:ind w:left="1491" w:hanging="357"/>
              <w:rPr>
                <w:sz w:val="22"/>
                <w:szCs w:val="22"/>
              </w:rPr>
            </w:pPr>
            <w:r>
              <w:rPr>
                <w:sz w:val="22"/>
                <w:szCs w:val="22"/>
              </w:rPr>
              <w:t xml:space="preserve">619 Patienten in Intensivtherapie </w:t>
            </w:r>
          </w:p>
          <w:p>
            <w:pPr>
              <w:pStyle w:val="Listenabsatz"/>
              <w:numPr>
                <w:ilvl w:val="2"/>
                <w:numId w:val="5"/>
              </w:numPr>
              <w:ind w:left="1491" w:hanging="357"/>
              <w:rPr>
                <w:sz w:val="22"/>
                <w:szCs w:val="22"/>
              </w:rPr>
            </w:pPr>
            <w:r>
              <w:rPr>
                <w:sz w:val="22"/>
                <w:szCs w:val="22"/>
              </w:rPr>
              <w:t>Überwiegend ECMO und invasive Beatmung</w:t>
            </w:r>
          </w:p>
          <w:p>
            <w:pPr>
              <w:pStyle w:val="Listenabsatz"/>
              <w:numPr>
                <w:ilvl w:val="2"/>
                <w:numId w:val="5"/>
              </w:numPr>
              <w:ind w:left="1491" w:hanging="357"/>
              <w:rPr>
                <w:sz w:val="22"/>
                <w:szCs w:val="22"/>
              </w:rPr>
            </w:pPr>
            <w:r>
              <w:rPr>
                <w:sz w:val="22"/>
                <w:szCs w:val="22"/>
              </w:rPr>
              <w:t xml:space="preserve">Sterbezahlen weiter rückläufig </w:t>
            </w:r>
          </w:p>
          <w:p>
            <w:pPr>
              <w:pStyle w:val="Listenabsatz"/>
              <w:numPr>
                <w:ilvl w:val="1"/>
                <w:numId w:val="5"/>
              </w:numPr>
              <w:ind w:left="924" w:hanging="357"/>
              <w:rPr>
                <w:sz w:val="22"/>
                <w:szCs w:val="22"/>
              </w:rPr>
            </w:pPr>
            <w:r>
              <w:rPr>
                <w:sz w:val="22"/>
                <w:szCs w:val="22"/>
              </w:rPr>
              <w:t>Belastung der Intensivmedizin</w:t>
            </w:r>
          </w:p>
          <w:p>
            <w:pPr>
              <w:pStyle w:val="Listenabsatz"/>
              <w:numPr>
                <w:ilvl w:val="2"/>
                <w:numId w:val="5"/>
              </w:numPr>
              <w:ind w:left="1491" w:hanging="357"/>
              <w:rPr>
                <w:sz w:val="22"/>
                <w:szCs w:val="22"/>
              </w:rPr>
            </w:pPr>
            <w:r>
              <w:rPr>
                <w:sz w:val="22"/>
                <w:szCs w:val="22"/>
              </w:rPr>
              <w:t>11 BL aus Basisstufe (</w:t>
            </w:r>
            <w:r>
              <w:rPr>
                <w:bCs/>
                <w:sz w:val="22"/>
                <w:szCs w:val="22"/>
              </w:rPr>
              <w:t xml:space="preserve">Anteil der COVID-19-Patient*innen an der Gesamtzahl betreibbarer </w:t>
            </w:r>
            <w:r>
              <w:rPr>
                <w:bCs/>
                <w:sz w:val="22"/>
                <w:szCs w:val="22"/>
              </w:rPr>
              <w:br/>
              <w:t xml:space="preserve">ITS-Betten </w:t>
            </w:r>
            <w:r>
              <w:rPr>
                <w:sz w:val="22"/>
                <w:szCs w:val="22"/>
              </w:rPr>
              <w:t>&lt;3%)</w:t>
            </w:r>
          </w:p>
          <w:p>
            <w:pPr>
              <w:pStyle w:val="Listenabsatz"/>
              <w:numPr>
                <w:ilvl w:val="2"/>
                <w:numId w:val="5"/>
              </w:numPr>
              <w:ind w:left="1491" w:hanging="357"/>
              <w:rPr>
                <w:sz w:val="22"/>
                <w:szCs w:val="22"/>
              </w:rPr>
            </w:pPr>
            <w:r>
              <w:rPr>
                <w:sz w:val="22"/>
                <w:szCs w:val="22"/>
              </w:rPr>
              <w:t xml:space="preserve">5 BL auf Stufe 1 (&lt;5%) </w:t>
            </w:r>
          </w:p>
          <w:p>
            <w:pPr>
              <w:pStyle w:val="Listenabsatz"/>
              <w:numPr>
                <w:ilvl w:val="1"/>
                <w:numId w:val="5"/>
              </w:numPr>
              <w:ind w:left="924" w:hanging="357"/>
              <w:rPr>
                <w:sz w:val="22"/>
                <w:szCs w:val="22"/>
              </w:rPr>
            </w:pPr>
            <w:r>
              <w:rPr>
                <w:sz w:val="22"/>
                <w:szCs w:val="22"/>
              </w:rPr>
              <w:t xml:space="preserve"> Altersstruktur</w:t>
            </w:r>
          </w:p>
          <w:p>
            <w:pPr>
              <w:pStyle w:val="Listenabsatz"/>
              <w:numPr>
                <w:ilvl w:val="2"/>
                <w:numId w:val="5"/>
              </w:numPr>
              <w:ind w:left="1491" w:hanging="357"/>
              <w:rPr>
                <w:sz w:val="22"/>
                <w:szCs w:val="22"/>
              </w:rPr>
            </w:pPr>
            <w:r>
              <w:rPr>
                <w:sz w:val="22"/>
                <w:szCs w:val="22"/>
              </w:rPr>
              <w:t xml:space="preserve">Alter von 576 Patienten (86,5%) übermittelt </w:t>
            </w:r>
          </w:p>
          <w:p>
            <w:pPr>
              <w:pStyle w:val="Listenabsatz"/>
              <w:numPr>
                <w:ilvl w:val="2"/>
                <w:numId w:val="5"/>
              </w:numPr>
              <w:ind w:left="1491" w:hanging="357"/>
              <w:rPr>
                <w:sz w:val="22"/>
                <w:szCs w:val="22"/>
              </w:rPr>
            </w:pPr>
            <w:r>
              <w:rPr>
                <w:sz w:val="22"/>
                <w:szCs w:val="22"/>
              </w:rPr>
              <w:t xml:space="preserve">43,1% &lt;60 Jahre </w:t>
            </w:r>
          </w:p>
          <w:p>
            <w:pPr>
              <w:pStyle w:val="Listenabsatz"/>
              <w:numPr>
                <w:ilvl w:val="2"/>
                <w:numId w:val="5"/>
              </w:numPr>
              <w:ind w:left="1491" w:hanging="357"/>
              <w:rPr>
                <w:sz w:val="22"/>
                <w:szCs w:val="22"/>
              </w:rPr>
            </w:pPr>
            <w:r>
              <w:rPr>
                <w:sz w:val="22"/>
                <w:szCs w:val="22"/>
              </w:rPr>
              <w:t>Anstieg bei 40-49 und 50-59Jährigen</w:t>
            </w:r>
          </w:p>
          <w:p>
            <w:pPr>
              <w:pStyle w:val="Listenabsatz"/>
              <w:numPr>
                <w:ilvl w:val="2"/>
                <w:numId w:val="5"/>
              </w:numPr>
              <w:ind w:left="1491" w:hanging="357"/>
              <w:rPr>
                <w:sz w:val="22"/>
                <w:szCs w:val="22"/>
              </w:rPr>
            </w:pPr>
            <w:r>
              <w:rPr>
                <w:sz w:val="22"/>
                <w:szCs w:val="22"/>
              </w:rPr>
              <w:t xml:space="preserve">Rückgang bei 70-79 und 80+Jährigen </w:t>
            </w:r>
          </w:p>
          <w:p>
            <w:pPr>
              <w:pStyle w:val="Listenabsatz"/>
              <w:numPr>
                <w:ilvl w:val="1"/>
                <w:numId w:val="5"/>
              </w:numPr>
              <w:ind w:left="924" w:hanging="357"/>
              <w:rPr>
                <w:sz w:val="22"/>
                <w:szCs w:val="22"/>
              </w:rPr>
            </w:pPr>
            <w:r>
              <w:rPr>
                <w:sz w:val="22"/>
                <w:szCs w:val="22"/>
              </w:rPr>
              <w:t>Belegung und Belastung</w:t>
            </w:r>
          </w:p>
          <w:p>
            <w:pPr>
              <w:pStyle w:val="Listenabsatz"/>
              <w:numPr>
                <w:ilvl w:val="2"/>
                <w:numId w:val="5"/>
              </w:numPr>
              <w:ind w:left="1491" w:hanging="357"/>
              <w:rPr>
                <w:sz w:val="22"/>
                <w:szCs w:val="22"/>
              </w:rPr>
            </w:pPr>
            <w:r>
              <w:rPr>
                <w:sz w:val="22"/>
                <w:szCs w:val="22"/>
              </w:rPr>
              <w:t>Gesamtbelegung rückläufig</w:t>
            </w:r>
          </w:p>
          <w:p>
            <w:pPr>
              <w:pStyle w:val="Listenabsatz"/>
              <w:numPr>
                <w:ilvl w:val="2"/>
                <w:numId w:val="5"/>
              </w:numPr>
              <w:ind w:left="1491" w:hanging="357"/>
              <w:rPr>
                <w:sz w:val="22"/>
                <w:szCs w:val="22"/>
              </w:rPr>
            </w:pPr>
            <w:r>
              <w:rPr>
                <w:sz w:val="22"/>
                <w:szCs w:val="22"/>
              </w:rPr>
              <w:t>Freie Kapazitäten zunehmend</w:t>
            </w:r>
          </w:p>
          <w:p>
            <w:pPr>
              <w:pStyle w:val="Listenabsatz"/>
              <w:numPr>
                <w:ilvl w:val="2"/>
                <w:numId w:val="5"/>
              </w:numPr>
              <w:ind w:left="1491" w:hanging="357"/>
              <w:rPr>
                <w:sz w:val="22"/>
                <w:szCs w:val="22"/>
              </w:rPr>
            </w:pPr>
            <w:r>
              <w:rPr>
                <w:sz w:val="22"/>
                <w:szCs w:val="22"/>
              </w:rPr>
              <w:t>Anteil COVID-19-Patient*innen sinkend</w:t>
            </w:r>
          </w:p>
          <w:p>
            <w:pPr>
              <w:pStyle w:val="Listenabsatz"/>
              <w:numPr>
                <w:ilvl w:val="2"/>
                <w:numId w:val="5"/>
              </w:numPr>
              <w:ind w:left="1491" w:hanging="357"/>
              <w:rPr>
                <w:sz w:val="22"/>
                <w:szCs w:val="22"/>
              </w:rPr>
            </w:pPr>
            <w:r>
              <w:rPr>
                <w:sz w:val="22"/>
                <w:szCs w:val="22"/>
              </w:rPr>
              <w:t>Verfügbarkeit steigend</w:t>
            </w:r>
          </w:p>
          <w:p>
            <w:pPr>
              <w:pStyle w:val="Listenabsatz"/>
              <w:numPr>
                <w:ilvl w:val="2"/>
                <w:numId w:val="5"/>
              </w:numPr>
              <w:ind w:left="1491" w:hanging="357"/>
              <w:rPr>
                <w:sz w:val="22"/>
                <w:szCs w:val="22"/>
              </w:rPr>
            </w:pPr>
            <w:r>
              <w:rPr>
                <w:sz w:val="22"/>
                <w:szCs w:val="22"/>
              </w:rPr>
              <w:t>Auslastung rückläufig</w:t>
            </w:r>
          </w:p>
          <w:p>
            <w:pPr>
              <w:pStyle w:val="Listenabsatz"/>
              <w:numPr>
                <w:ilvl w:val="2"/>
                <w:numId w:val="5"/>
              </w:numPr>
              <w:ind w:left="1491" w:hanging="357"/>
              <w:rPr>
                <w:sz w:val="22"/>
                <w:szCs w:val="22"/>
              </w:rPr>
            </w:pPr>
            <w:r>
              <w:rPr>
                <w:sz w:val="22"/>
                <w:szCs w:val="22"/>
              </w:rPr>
              <w:t xml:space="preserve">Zunehmend regulärer Betrieb </w:t>
            </w:r>
          </w:p>
          <w:p>
            <w:pPr>
              <w:pStyle w:val="Listenabsatz"/>
              <w:numPr>
                <w:ilvl w:val="2"/>
                <w:numId w:val="5"/>
              </w:numPr>
              <w:ind w:left="1491" w:hanging="357"/>
              <w:rPr>
                <w:sz w:val="22"/>
                <w:szCs w:val="22"/>
              </w:rPr>
            </w:pPr>
            <w:r>
              <w:rPr>
                <w:sz w:val="22"/>
                <w:szCs w:val="22"/>
              </w:rPr>
              <w:t xml:space="preserve">Weiterhin Personalmangel-Meldungen </w:t>
            </w:r>
          </w:p>
          <w:p>
            <w:pPr>
              <w:pStyle w:val="Listenabsatz"/>
              <w:numPr>
                <w:ilvl w:val="1"/>
                <w:numId w:val="5"/>
              </w:numPr>
              <w:ind w:left="924" w:hanging="357"/>
              <w:rPr>
                <w:sz w:val="22"/>
                <w:szCs w:val="22"/>
              </w:rPr>
            </w:pPr>
            <w:r>
              <w:rPr>
                <w:sz w:val="22"/>
                <w:szCs w:val="22"/>
              </w:rPr>
              <w:t>Prognosen intensivpflichtiger COVID-19 Patient*innen</w:t>
            </w:r>
          </w:p>
          <w:p>
            <w:pPr>
              <w:pStyle w:val="Listenabsatz"/>
              <w:numPr>
                <w:ilvl w:val="2"/>
                <w:numId w:val="5"/>
              </w:numPr>
              <w:ind w:left="1491" w:hanging="357"/>
              <w:rPr>
                <w:sz w:val="22"/>
                <w:szCs w:val="22"/>
              </w:rPr>
            </w:pPr>
            <w:r>
              <w:rPr>
                <w:sz w:val="22"/>
                <w:szCs w:val="22"/>
              </w:rPr>
              <w:t>Langsame Abnahme (da derzeit langliegende schwere Fälle überwiegen) prognostiziert</w:t>
            </w:r>
          </w:p>
          <w:p>
            <w:pPr>
              <w:pStyle w:val="Listenabsatz"/>
              <w:numPr>
                <w:ilvl w:val="0"/>
                <w:numId w:val="5"/>
              </w:numPr>
              <w:ind w:left="453" w:hanging="340"/>
              <w:rPr>
                <w:sz w:val="22"/>
                <w:szCs w:val="22"/>
              </w:rPr>
            </w:pPr>
            <w:r>
              <w:rPr>
                <w:b/>
                <w:sz w:val="22"/>
                <w:szCs w:val="22"/>
              </w:rPr>
              <w:t>Diskussion</w:t>
            </w:r>
            <w:r>
              <w:rPr>
                <w:sz w:val="22"/>
                <w:szCs w:val="22"/>
              </w:rPr>
              <w:t xml:space="preserve"> </w:t>
            </w:r>
          </w:p>
          <w:p>
            <w:pPr>
              <w:pStyle w:val="Listenabsatz"/>
              <w:numPr>
                <w:ilvl w:val="1"/>
                <w:numId w:val="5"/>
              </w:numPr>
              <w:ind w:left="924" w:hanging="357"/>
              <w:rPr>
                <w:sz w:val="22"/>
                <w:szCs w:val="22"/>
              </w:rPr>
            </w:pPr>
            <w:r>
              <w:rPr>
                <w:sz w:val="22"/>
                <w:szCs w:val="22"/>
              </w:rPr>
              <w:t xml:space="preserve">Ergänzung aktuellster Zahlen (Muna Abu Sin):  Der Switch (Delta&gt;Alpha) ist in KW 25 bereits erreicht (knapp 60% Delta) </w:t>
            </w:r>
          </w:p>
          <w:p>
            <w:pPr>
              <w:pStyle w:val="Listenabsatz"/>
              <w:numPr>
                <w:ilvl w:val="1"/>
                <w:numId w:val="5"/>
              </w:numPr>
              <w:ind w:left="924" w:hanging="357"/>
              <w:rPr>
                <w:sz w:val="22"/>
                <w:szCs w:val="22"/>
              </w:rPr>
            </w:pPr>
            <w:r>
              <w:rPr>
                <w:sz w:val="22"/>
                <w:szCs w:val="22"/>
              </w:rPr>
              <w:t xml:space="preserve">Könnte die </w:t>
            </w:r>
            <w:proofErr w:type="spellStart"/>
            <w:r>
              <w:rPr>
                <w:sz w:val="22"/>
                <w:szCs w:val="22"/>
              </w:rPr>
              <w:t>Heatmap</w:t>
            </w:r>
            <w:proofErr w:type="spellEnd"/>
            <w:r>
              <w:rPr>
                <w:sz w:val="22"/>
                <w:szCs w:val="22"/>
              </w:rPr>
              <w:t xml:space="preserve">-Darstellung ergänzt werden mit der Altersverteilung der VOC, um zu vermitteln, dass sich das derzeitige Geschehen in der jüngeren Generation abspielt? </w:t>
            </w:r>
          </w:p>
          <w:p>
            <w:pPr>
              <w:pStyle w:val="Listenabsatz"/>
              <w:numPr>
                <w:ilvl w:val="1"/>
                <w:numId w:val="5"/>
              </w:numPr>
              <w:ind w:left="924" w:hanging="357"/>
              <w:rPr>
                <w:sz w:val="22"/>
                <w:szCs w:val="22"/>
              </w:rPr>
            </w:pPr>
            <w:r>
              <w:rPr>
                <w:sz w:val="22"/>
                <w:szCs w:val="22"/>
              </w:rPr>
              <w:t>Lediglich eine Extra-Darstellung ist denkbar</w:t>
            </w:r>
          </w:p>
          <w:p>
            <w:pPr>
              <w:pStyle w:val="Listenabsatz"/>
              <w:ind w:left="924"/>
              <w:rPr>
                <w:sz w:val="22"/>
                <w:szCs w:val="22"/>
              </w:rPr>
            </w:pPr>
            <w:r>
              <w:rPr>
                <w:sz w:val="22"/>
                <w:szCs w:val="22"/>
              </w:rPr>
              <w:t xml:space="preserve"> </w:t>
            </w:r>
          </w:p>
          <w:p>
            <w:pPr>
              <w:rPr>
                <w:i/>
                <w:sz w:val="22"/>
                <w:szCs w:val="22"/>
              </w:rPr>
            </w:pPr>
            <w:proofErr w:type="spellStart"/>
            <w:r>
              <w:rPr>
                <w:i/>
                <w:sz w:val="22"/>
                <w:szCs w:val="22"/>
              </w:rPr>
              <w:t>ToDo</w:t>
            </w:r>
            <w:proofErr w:type="spellEnd"/>
            <w:r>
              <w:rPr>
                <w:i/>
                <w:sz w:val="22"/>
                <w:szCs w:val="22"/>
              </w:rPr>
              <w:t>:  Prüfung, ob die Daten(</w:t>
            </w:r>
            <w:proofErr w:type="spellStart"/>
            <w:r>
              <w:rPr>
                <w:i/>
                <w:sz w:val="22"/>
                <w:szCs w:val="22"/>
              </w:rPr>
              <w:t>vollständigkeit</w:t>
            </w:r>
            <w:proofErr w:type="spellEnd"/>
            <w:r>
              <w:rPr>
                <w:i/>
                <w:sz w:val="22"/>
                <w:szCs w:val="22"/>
              </w:rPr>
              <w:t>) eine Aufsplittung der Darstellung (</w:t>
            </w:r>
            <w:proofErr w:type="spellStart"/>
            <w:r>
              <w:rPr>
                <w:i/>
                <w:sz w:val="22"/>
                <w:szCs w:val="22"/>
              </w:rPr>
              <w:t>Heatmap</w:t>
            </w:r>
            <w:proofErr w:type="spellEnd"/>
            <w:r>
              <w:rPr>
                <w:i/>
                <w:sz w:val="22"/>
                <w:szCs w:val="22"/>
              </w:rPr>
              <w:t xml:space="preserve">, </w:t>
            </w:r>
            <w:proofErr w:type="spellStart"/>
            <w:r>
              <w:rPr>
                <w:i/>
                <w:sz w:val="22"/>
                <w:szCs w:val="22"/>
              </w:rPr>
              <w:t>Altersverteiulung</w:t>
            </w:r>
            <w:proofErr w:type="spellEnd"/>
            <w:r>
              <w:rPr>
                <w:i/>
                <w:sz w:val="22"/>
                <w:szCs w:val="22"/>
              </w:rPr>
              <w:t xml:space="preserve"> der VOC) zulässt</w:t>
            </w:r>
          </w:p>
          <w:p>
            <w:pPr>
              <w:rPr>
                <w:i/>
                <w:sz w:val="22"/>
                <w:szCs w:val="22"/>
              </w:rPr>
            </w:pPr>
            <w:r>
              <w:rPr>
                <w:i/>
                <w:sz w:val="22"/>
                <w:szCs w:val="22"/>
              </w:rPr>
              <w:t xml:space="preserve">  </w:t>
            </w:r>
          </w:p>
          <w:p>
            <w:pPr>
              <w:pStyle w:val="Listenabsatz"/>
              <w:numPr>
                <w:ilvl w:val="1"/>
                <w:numId w:val="5"/>
              </w:numPr>
              <w:ind w:left="924" w:hanging="357"/>
              <w:rPr>
                <w:sz w:val="22"/>
                <w:szCs w:val="22"/>
              </w:rPr>
            </w:pPr>
            <w:r>
              <w:rPr>
                <w:sz w:val="22"/>
                <w:szCs w:val="22"/>
              </w:rPr>
              <w:t xml:space="preserve">Frage (auch häufig aus dem ÖGD gestellt):  Ab welchem Delta- Anteil (gekoppelt an die Inzidenz) können Reisebeschränkungen aufgrund von VOC aufgehoben werden? Kann eine Empfehlung ausgesprochen werden? </w:t>
            </w:r>
          </w:p>
          <w:p>
            <w:pPr>
              <w:pStyle w:val="Listenabsatz"/>
              <w:ind w:left="924"/>
              <w:rPr>
                <w:sz w:val="22"/>
                <w:szCs w:val="22"/>
              </w:rPr>
            </w:pPr>
            <w:r>
              <w:rPr>
                <w:sz w:val="22"/>
                <w:szCs w:val="22"/>
              </w:rPr>
              <w:lastRenderedPageBreak/>
              <w:t xml:space="preserve">Sind Virusvariantengebiete sinnvoll, wenn Delta im Inland bereits überwiegt? </w:t>
            </w:r>
          </w:p>
          <w:p>
            <w:pPr>
              <w:pStyle w:val="Listenabsatz"/>
              <w:numPr>
                <w:ilvl w:val="1"/>
                <w:numId w:val="5"/>
              </w:numPr>
              <w:ind w:left="924" w:hanging="357"/>
              <w:rPr>
                <w:sz w:val="22"/>
                <w:szCs w:val="22"/>
              </w:rPr>
            </w:pPr>
            <w:r>
              <w:rPr>
                <w:sz w:val="22"/>
                <w:szCs w:val="22"/>
              </w:rPr>
              <w:t>In 1-2 Wochen wird Delta die führende Variante sein, dann brauchen keine Virusvariantengebiete und diesbezügliche Ausnahmeregelungen mehr ausgewiesen werden</w:t>
            </w:r>
          </w:p>
          <w:p>
            <w:pPr>
              <w:pStyle w:val="Listenabsatz"/>
              <w:numPr>
                <w:ilvl w:val="1"/>
                <w:numId w:val="5"/>
              </w:numPr>
              <w:ind w:left="924" w:hanging="357"/>
              <w:rPr>
                <w:sz w:val="22"/>
                <w:szCs w:val="22"/>
              </w:rPr>
            </w:pPr>
            <w:r>
              <w:rPr>
                <w:sz w:val="22"/>
                <w:szCs w:val="22"/>
              </w:rPr>
              <w:t>Fokussierung auf Einreise ist, obwohl von der Politik favorisiert, um der Ausbreitung der VOC entgegenzutreten, nicht zielführend, da der Anteil der Infektionen durch Eintrag Reisender bei nur 8% liegt. Der Umgang mit den 90% Infektionsgeschehen im Inland sollte im Vordergrund stehen</w:t>
            </w:r>
          </w:p>
          <w:p>
            <w:pPr>
              <w:pStyle w:val="Listenabsatz"/>
              <w:numPr>
                <w:ilvl w:val="1"/>
                <w:numId w:val="5"/>
              </w:numPr>
              <w:ind w:left="924" w:hanging="357"/>
              <w:rPr>
                <w:sz w:val="22"/>
                <w:szCs w:val="22"/>
              </w:rPr>
            </w:pPr>
            <w:r>
              <w:rPr>
                <w:sz w:val="22"/>
                <w:szCs w:val="22"/>
              </w:rPr>
              <w:t xml:space="preserve">Es wird von RKI-Seite bereits umfangreich kommuniziert: Hinweise im Rahmen der BPK auf die Einhaltung der AHA+L Regeln, Tweets, Kommunikation durch die </w:t>
            </w:r>
            <w:proofErr w:type="spellStart"/>
            <w:r>
              <w:rPr>
                <w:sz w:val="22"/>
                <w:szCs w:val="22"/>
              </w:rPr>
              <w:t>BzGA</w:t>
            </w:r>
            <w:proofErr w:type="spellEnd"/>
            <w:r>
              <w:rPr>
                <w:sz w:val="22"/>
                <w:szCs w:val="22"/>
              </w:rPr>
              <w:t xml:space="preserve">  </w:t>
            </w:r>
          </w:p>
          <w:p>
            <w:pPr>
              <w:pStyle w:val="Listenabsatz"/>
              <w:numPr>
                <w:ilvl w:val="1"/>
                <w:numId w:val="5"/>
              </w:numPr>
              <w:ind w:left="924" w:hanging="357"/>
              <w:rPr>
                <w:sz w:val="22"/>
                <w:szCs w:val="22"/>
              </w:rPr>
            </w:pPr>
            <w:r>
              <w:rPr>
                <w:sz w:val="22"/>
                <w:szCs w:val="22"/>
              </w:rPr>
              <w:t>Virusvariantengebiete müssen sicher demnächst aufgegeben werden, was ist mit Hochinzidenzgebieten?  Derzeit niedrige Inzidenzen durch Saisonalität, jedoch Gefahr des Anstiegs durch Verhaltensänderung/Lockerung. Bedeutung der Impfung junger Erwachsener sollte deutlich kommuniziert werden</w:t>
            </w:r>
          </w:p>
          <w:p>
            <w:pPr>
              <w:pStyle w:val="Listenabsatz"/>
              <w:numPr>
                <w:ilvl w:val="1"/>
                <w:numId w:val="5"/>
              </w:numPr>
              <w:ind w:left="924" w:hanging="357"/>
              <w:rPr>
                <w:sz w:val="22"/>
                <w:szCs w:val="22"/>
              </w:rPr>
            </w:pPr>
            <w:r>
              <w:rPr>
                <w:sz w:val="22"/>
                <w:szCs w:val="22"/>
              </w:rPr>
              <w:t>Erhöhte Übertragbarkeit von Delta muss berücksichtigt werden: Solange die Fußball-EM läuft sollten die Quarantäneempfehlungen aufrechterhalten werden (2000 Deutsche in Wembley)</w:t>
            </w:r>
          </w:p>
          <w:p>
            <w:pPr>
              <w:pStyle w:val="Listenabsatz"/>
              <w:numPr>
                <w:ilvl w:val="1"/>
                <w:numId w:val="5"/>
              </w:numPr>
              <w:ind w:left="924" w:hanging="357"/>
              <w:rPr>
                <w:sz w:val="22"/>
                <w:szCs w:val="22"/>
              </w:rPr>
            </w:pPr>
            <w:r>
              <w:rPr>
                <w:sz w:val="22"/>
                <w:szCs w:val="22"/>
              </w:rPr>
              <w:t xml:space="preserve">Hinweis: Änderung der </w:t>
            </w:r>
            <w:proofErr w:type="spellStart"/>
            <w:r>
              <w:rPr>
                <w:sz w:val="22"/>
                <w:szCs w:val="22"/>
              </w:rPr>
              <w:t>EinreiseVO</w:t>
            </w:r>
            <w:proofErr w:type="spellEnd"/>
            <w:r>
              <w:rPr>
                <w:sz w:val="22"/>
                <w:szCs w:val="22"/>
              </w:rPr>
              <w:t xml:space="preserve"> ist auf BMG-Seite bereits in Arbeit, Kategorisierung (Virusvarianten-, Hochinzidenz- und Risikogebiete) soll angepasst werden, da dies ggf. kurzfristig abgestimmt wird, sollte das RKI schon jetzt Überlegungen anstellen</w:t>
            </w:r>
          </w:p>
          <w:p>
            <w:pPr>
              <w:pStyle w:val="Listenabsatz"/>
              <w:numPr>
                <w:ilvl w:val="1"/>
                <w:numId w:val="5"/>
              </w:numPr>
              <w:ind w:left="924" w:hanging="357"/>
              <w:rPr>
                <w:sz w:val="22"/>
                <w:szCs w:val="22"/>
              </w:rPr>
            </w:pPr>
            <w:r>
              <w:rPr>
                <w:sz w:val="22"/>
                <w:szCs w:val="22"/>
              </w:rPr>
              <w:t xml:space="preserve">EM und Lockerungen (keine Maskenpflicht in BW), gleichzeitig 14-tägige Quarantäne von Kontaktpersonen ist schwierig zu erklären </w:t>
            </w:r>
          </w:p>
          <w:p>
            <w:pPr>
              <w:pStyle w:val="Listenabsatz"/>
              <w:numPr>
                <w:ilvl w:val="1"/>
                <w:numId w:val="5"/>
              </w:numPr>
              <w:ind w:left="924" w:hanging="357"/>
              <w:rPr>
                <w:sz w:val="22"/>
                <w:szCs w:val="22"/>
              </w:rPr>
            </w:pPr>
            <w:r>
              <w:rPr>
                <w:sz w:val="22"/>
                <w:szCs w:val="22"/>
              </w:rPr>
              <w:t>Aufhebung von Reisebeschränkungen könnte ein fatales Signal (Aufforderung zum Reisen) sein.  Die Beschränkungen und Quarantäneregeln sind kein effektives Mittel, halten jedoch vom Reisen ab</w:t>
            </w:r>
          </w:p>
          <w:p>
            <w:pPr>
              <w:pStyle w:val="Listenabsatz"/>
              <w:numPr>
                <w:ilvl w:val="1"/>
                <w:numId w:val="5"/>
              </w:numPr>
              <w:ind w:left="924" w:hanging="357"/>
              <w:rPr>
                <w:sz w:val="22"/>
                <w:szCs w:val="22"/>
              </w:rPr>
            </w:pPr>
            <w:r>
              <w:rPr>
                <w:sz w:val="22"/>
                <w:szCs w:val="22"/>
              </w:rPr>
              <w:t xml:space="preserve">Auch bei einem Delta-Anteil &gt;50% sollte wegen der erhöhten Übertragbarkeit keine Verkürzung der Quarantäne empfohlen werden. </w:t>
            </w:r>
          </w:p>
          <w:p>
            <w:pPr>
              <w:pStyle w:val="Listenabsatz"/>
              <w:numPr>
                <w:ilvl w:val="1"/>
                <w:numId w:val="5"/>
              </w:numPr>
              <w:ind w:left="924" w:hanging="357"/>
              <w:rPr>
                <w:sz w:val="22"/>
                <w:szCs w:val="22"/>
              </w:rPr>
            </w:pPr>
            <w:r>
              <w:rPr>
                <w:sz w:val="22"/>
                <w:szCs w:val="22"/>
              </w:rPr>
              <w:t xml:space="preserve">Von Delta sind jüngeren Altersgruppen betroffen, dies führt zu einer Zunahme der Verstorbenen in diesen Altersgruppen. Könnte diese Zunahme im Lagebericht tabellarisch dargestellt werden? </w:t>
            </w:r>
          </w:p>
          <w:p>
            <w:pPr>
              <w:pStyle w:val="Listenabsatz"/>
              <w:numPr>
                <w:ilvl w:val="1"/>
                <w:numId w:val="5"/>
              </w:numPr>
              <w:ind w:left="924" w:hanging="357"/>
              <w:rPr>
                <w:sz w:val="22"/>
                <w:szCs w:val="22"/>
              </w:rPr>
            </w:pPr>
            <w:r>
              <w:rPr>
                <w:sz w:val="22"/>
                <w:szCs w:val="22"/>
              </w:rPr>
              <w:t>Altersdurchschnitt der Verstorbenen ist bislang relativ konstant</w:t>
            </w:r>
          </w:p>
          <w:p>
            <w:pPr>
              <w:pStyle w:val="Listenabsatz"/>
              <w:ind w:left="924"/>
              <w:rPr>
                <w:sz w:val="22"/>
                <w:szCs w:val="22"/>
              </w:rPr>
            </w:pPr>
            <w:r>
              <w:rPr>
                <w:sz w:val="22"/>
                <w:szCs w:val="22"/>
              </w:rPr>
              <w:t xml:space="preserve"> </w:t>
            </w:r>
          </w:p>
          <w:p>
            <w:pPr>
              <w:rPr>
                <w:i/>
                <w:sz w:val="22"/>
                <w:szCs w:val="22"/>
              </w:rPr>
            </w:pPr>
            <w:proofErr w:type="spellStart"/>
            <w:r>
              <w:rPr>
                <w:i/>
                <w:sz w:val="22"/>
                <w:szCs w:val="22"/>
              </w:rPr>
              <w:t>ToDo</w:t>
            </w:r>
            <w:proofErr w:type="spellEnd"/>
            <w:r>
              <w:rPr>
                <w:i/>
                <w:sz w:val="22"/>
                <w:szCs w:val="22"/>
              </w:rPr>
              <w:t xml:space="preserve">: Darstellung der Entwicklung des Altersdurchschnitt der Verstorbenen im Zeitverlauf im Krisenstab am Freitag 02.07.2021  </w:t>
            </w:r>
          </w:p>
          <w:p>
            <w:pPr>
              <w:rPr>
                <w:sz w:val="22"/>
                <w:szCs w:val="22"/>
              </w:rPr>
            </w:pPr>
            <w:r>
              <w:rPr>
                <w:sz w:val="22"/>
                <w:szCs w:val="22"/>
              </w:rPr>
              <w:t xml:space="preserve"> </w:t>
            </w:r>
          </w:p>
          <w:p>
            <w:pPr>
              <w:pStyle w:val="Listenabsatz"/>
              <w:numPr>
                <w:ilvl w:val="1"/>
                <w:numId w:val="5"/>
              </w:numPr>
              <w:ind w:left="924" w:hanging="357"/>
              <w:rPr>
                <w:sz w:val="22"/>
                <w:szCs w:val="22"/>
              </w:rPr>
            </w:pPr>
            <w:r>
              <w:rPr>
                <w:sz w:val="22"/>
                <w:szCs w:val="22"/>
              </w:rPr>
              <w:t xml:space="preserve">Voraussetzung für die Verkürzung/Aufhebung von Quarantäneempfehlungen ist eine Datengrundlage zur Wirksamkeit der Impfung auf die Virusausscheidung bei VOC </w:t>
            </w:r>
          </w:p>
          <w:p>
            <w:pPr>
              <w:pStyle w:val="Listenabsatz"/>
              <w:numPr>
                <w:ilvl w:val="1"/>
                <w:numId w:val="5"/>
              </w:numPr>
              <w:ind w:left="924" w:hanging="357"/>
              <w:rPr>
                <w:sz w:val="22"/>
                <w:szCs w:val="22"/>
              </w:rPr>
            </w:pPr>
            <w:r>
              <w:rPr>
                <w:sz w:val="22"/>
                <w:szCs w:val="22"/>
              </w:rPr>
              <w:lastRenderedPageBreak/>
              <w:t>Hinweis: Zwischen „Genesenen“ (Infektion liegt ≤ 6Monate zurück) und „Genesenen mit einer Impfung“ (= mit ausreichendem Immunschutz) sollte differenziert werden</w:t>
            </w:r>
          </w:p>
          <w:p>
            <w:pPr>
              <w:pStyle w:val="Listenabsatz"/>
              <w:numPr>
                <w:ilvl w:val="1"/>
                <w:numId w:val="5"/>
              </w:numPr>
              <w:ind w:left="924" w:hanging="357"/>
              <w:rPr>
                <w:sz w:val="22"/>
                <w:szCs w:val="22"/>
              </w:rPr>
            </w:pPr>
            <w:r>
              <w:rPr>
                <w:sz w:val="22"/>
                <w:szCs w:val="22"/>
              </w:rPr>
              <w:t>CAVE: STIKO-Definitionen und RKI-Definitionen als Grundlage für PH-Maßnahmen sind nicht notwendig kongruent</w:t>
            </w:r>
          </w:p>
          <w:p>
            <w:pPr>
              <w:pStyle w:val="Listenabsatz"/>
              <w:numPr>
                <w:ilvl w:val="1"/>
                <w:numId w:val="5"/>
              </w:numPr>
              <w:ind w:left="924" w:hanging="357"/>
              <w:rPr>
                <w:sz w:val="22"/>
                <w:szCs w:val="22"/>
              </w:rPr>
            </w:pPr>
            <w:r>
              <w:rPr>
                <w:sz w:val="22"/>
                <w:szCs w:val="22"/>
              </w:rPr>
              <w:t>Aufhebung der Quarantäne für Genesene (vor ≤ 6Monate erkrankt) ist ein Risiko ohne Datengrundlage</w:t>
            </w:r>
          </w:p>
          <w:p>
            <w:pPr>
              <w:pStyle w:val="Listenabsatz"/>
              <w:numPr>
                <w:ilvl w:val="1"/>
                <w:numId w:val="5"/>
              </w:numPr>
              <w:ind w:left="924" w:hanging="357"/>
              <w:rPr>
                <w:sz w:val="22"/>
                <w:szCs w:val="22"/>
              </w:rPr>
            </w:pPr>
            <w:r>
              <w:rPr>
                <w:sz w:val="22"/>
                <w:szCs w:val="22"/>
              </w:rPr>
              <w:t>ECDC hat Daten vorgelegt, die einen guten Schutz vor asymptomatischer Infektion nach Impfung zeigen</w:t>
            </w:r>
          </w:p>
          <w:p>
            <w:pPr>
              <w:pStyle w:val="Listenabsatz"/>
              <w:numPr>
                <w:ilvl w:val="1"/>
                <w:numId w:val="5"/>
              </w:numPr>
              <w:ind w:left="924" w:hanging="357"/>
              <w:rPr>
                <w:sz w:val="22"/>
                <w:szCs w:val="22"/>
              </w:rPr>
            </w:pPr>
            <w:r>
              <w:rPr>
                <w:sz w:val="22"/>
                <w:szCs w:val="22"/>
              </w:rPr>
              <w:t>Es gibt Daten, die zeigen, dass der Immunschutz nach Infektion dem Schutz nach einer Impfdosis entspricht, also relativ gering ist, dies sollte genauer betrachtet werden</w:t>
            </w:r>
          </w:p>
          <w:p>
            <w:pPr>
              <w:pStyle w:val="Listenabsatz"/>
              <w:numPr>
                <w:ilvl w:val="1"/>
                <w:numId w:val="5"/>
              </w:numPr>
              <w:ind w:left="924" w:hanging="357"/>
              <w:rPr>
                <w:sz w:val="22"/>
                <w:szCs w:val="22"/>
              </w:rPr>
            </w:pPr>
            <w:r>
              <w:rPr>
                <w:sz w:val="22"/>
                <w:szCs w:val="22"/>
              </w:rPr>
              <w:t xml:space="preserve">Früher oder später muss die Quarantäne für </w:t>
            </w:r>
            <w:proofErr w:type="spellStart"/>
            <w:r>
              <w:rPr>
                <w:sz w:val="22"/>
                <w:szCs w:val="22"/>
              </w:rPr>
              <w:t>vollst</w:t>
            </w:r>
            <w:proofErr w:type="spellEnd"/>
            <w:r>
              <w:rPr>
                <w:sz w:val="22"/>
                <w:szCs w:val="22"/>
              </w:rPr>
              <w:t>. Geimpfte und Personen mit ausreichendem Immunschutz aufgehoben werden</w:t>
            </w:r>
          </w:p>
          <w:p>
            <w:pPr>
              <w:pStyle w:val="Listenabsatz"/>
              <w:numPr>
                <w:ilvl w:val="1"/>
                <w:numId w:val="5"/>
              </w:numPr>
              <w:ind w:left="924" w:hanging="357"/>
              <w:rPr>
                <w:sz w:val="22"/>
                <w:szCs w:val="22"/>
              </w:rPr>
            </w:pPr>
            <w:r>
              <w:rPr>
                <w:sz w:val="22"/>
                <w:szCs w:val="22"/>
              </w:rPr>
              <w:t>Kinder haben ein, im Vgl. zu anderen Atemwegserkrankungen, geringes Risiko für schwere Krankheitsverläufe</w:t>
            </w:r>
          </w:p>
          <w:p>
            <w:pPr>
              <w:pStyle w:val="Listenabsatz"/>
              <w:numPr>
                <w:ilvl w:val="1"/>
                <w:numId w:val="5"/>
              </w:numPr>
              <w:ind w:left="924" w:hanging="357"/>
              <w:rPr>
                <w:sz w:val="22"/>
                <w:szCs w:val="22"/>
              </w:rPr>
            </w:pPr>
            <w:r>
              <w:rPr>
                <w:sz w:val="22"/>
                <w:szCs w:val="22"/>
              </w:rPr>
              <w:t xml:space="preserve">Aber: Hohe Übertragbarkeit, Aufenthalt im gleichen Raum genügt </w:t>
            </w:r>
          </w:p>
          <w:p>
            <w:pPr>
              <w:pStyle w:val="Listenabsatz"/>
              <w:numPr>
                <w:ilvl w:val="1"/>
                <w:numId w:val="5"/>
              </w:numPr>
              <w:ind w:left="924" w:hanging="357"/>
              <w:rPr>
                <w:sz w:val="22"/>
                <w:szCs w:val="22"/>
              </w:rPr>
            </w:pPr>
            <w:r>
              <w:rPr>
                <w:sz w:val="22"/>
                <w:szCs w:val="22"/>
              </w:rPr>
              <w:t>Empfehlungen sollten jetzt in Ruhe überdacht und überarbeitet werden, damit zum Ende der Fußball-EM ein Vorschlag gemacht werden kann</w:t>
            </w:r>
          </w:p>
          <w:p>
            <w:pPr>
              <w:pStyle w:val="Listenabsatz"/>
              <w:numPr>
                <w:ilvl w:val="1"/>
                <w:numId w:val="5"/>
              </w:numPr>
              <w:ind w:left="924" w:hanging="357"/>
              <w:rPr>
                <w:sz w:val="22"/>
                <w:szCs w:val="22"/>
              </w:rPr>
            </w:pPr>
            <w:r>
              <w:rPr>
                <w:sz w:val="22"/>
                <w:szCs w:val="22"/>
              </w:rPr>
              <w:t>Maßstab kann nicht allein der Anteil der VOC sein, eine Klärung der Impfstoffwirksamkeit auf die Übertragung ist notwendig</w:t>
            </w:r>
          </w:p>
          <w:p>
            <w:pPr>
              <w:rPr>
                <w:sz w:val="22"/>
                <w:szCs w:val="22"/>
              </w:rPr>
            </w:pPr>
          </w:p>
          <w:p>
            <w:pPr>
              <w:rPr>
                <w:i/>
                <w:sz w:val="22"/>
                <w:szCs w:val="22"/>
              </w:rPr>
            </w:pPr>
            <w:proofErr w:type="spellStart"/>
            <w:r>
              <w:rPr>
                <w:i/>
                <w:sz w:val="22"/>
                <w:szCs w:val="22"/>
              </w:rPr>
              <w:t>ToDo</w:t>
            </w:r>
            <w:proofErr w:type="spellEnd"/>
            <w:r>
              <w:rPr>
                <w:i/>
                <w:sz w:val="22"/>
                <w:szCs w:val="22"/>
              </w:rPr>
              <w:t xml:space="preserve">: Überarbeitung/Revision des </w:t>
            </w:r>
            <w:proofErr w:type="spellStart"/>
            <w:r>
              <w:rPr>
                <w:i/>
                <w:sz w:val="22"/>
                <w:szCs w:val="22"/>
              </w:rPr>
              <w:t>KoNa</w:t>
            </w:r>
            <w:proofErr w:type="spellEnd"/>
            <w:r>
              <w:rPr>
                <w:i/>
                <w:sz w:val="22"/>
                <w:szCs w:val="22"/>
              </w:rPr>
              <w:t>-Dokuments bezüglich Delta-Variante, sowohl was Lockerungen als auch ggf. Verschärfungen betrifft</w:t>
            </w:r>
          </w:p>
          <w:p>
            <w:pPr>
              <w:rPr>
                <w:i/>
                <w:sz w:val="22"/>
                <w:szCs w:val="22"/>
              </w:rPr>
            </w:pPr>
            <w:r>
              <w:rPr>
                <w:i/>
                <w:sz w:val="22"/>
                <w:szCs w:val="22"/>
              </w:rPr>
              <w:t xml:space="preserve">Finalisierung des Entwurfs im Krisenstab am 14.07.2021 (@Lagezentrum:  bitte auf die Agenda setzen) </w:t>
            </w:r>
          </w:p>
          <w:p>
            <w:pPr>
              <w:pStyle w:val="Listenabsatz"/>
              <w:ind w:left="924"/>
              <w:rPr>
                <w:sz w:val="22"/>
                <w:szCs w:val="22"/>
              </w:rPr>
            </w:pPr>
          </w:p>
          <w:p>
            <w:pPr>
              <w:pStyle w:val="Listenabsatz"/>
              <w:numPr>
                <w:ilvl w:val="1"/>
                <w:numId w:val="5"/>
              </w:numPr>
              <w:ind w:left="924" w:hanging="357"/>
              <w:rPr>
                <w:sz w:val="22"/>
                <w:szCs w:val="22"/>
              </w:rPr>
            </w:pPr>
            <w:r>
              <w:rPr>
                <w:sz w:val="22"/>
                <w:szCs w:val="22"/>
              </w:rPr>
              <w:t>Kann im Lagebericht der Zusammenhang zwischen der berichteten Zunahme respiratorischer Erkrankungen (nicht COVID-19) und den Lockerungen/Verhaltensänderungen thematisiert werden?</w:t>
            </w:r>
          </w:p>
          <w:p>
            <w:pPr>
              <w:rPr>
                <w:sz w:val="22"/>
                <w:szCs w:val="22"/>
              </w:rPr>
            </w:pPr>
          </w:p>
          <w:p>
            <w:pPr>
              <w:rPr>
                <w:i/>
                <w:sz w:val="22"/>
                <w:szCs w:val="22"/>
              </w:rPr>
            </w:pPr>
            <w:proofErr w:type="spellStart"/>
            <w:r>
              <w:rPr>
                <w:i/>
                <w:sz w:val="22"/>
                <w:szCs w:val="22"/>
              </w:rPr>
              <w:t>ToDo</w:t>
            </w:r>
            <w:proofErr w:type="spellEnd"/>
            <w:r>
              <w:rPr>
                <w:i/>
                <w:sz w:val="22"/>
                <w:szCs w:val="22"/>
              </w:rPr>
              <w:t>: Entwurf eines Textvorschlags für den Lagebericht mit dem Inhalt, dass die Zunahme von ARE als Hinweis auf eine Zunahme von Kontakten, die eine Übertragung von resp. Erkrankungen ermöglichen, gewertet werden kann</w:t>
            </w:r>
          </w:p>
          <w:p>
            <w:pPr>
              <w:rPr>
                <w:sz w:val="22"/>
                <w:szCs w:val="22"/>
              </w:rPr>
            </w:pP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rPr>
            </w:pPr>
            <w:r>
              <w:rPr>
                <w:sz w:val="22"/>
                <w:szCs w:val="22"/>
              </w:rPr>
              <w:t xml:space="preserve">FG32 (Hamouda,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Abt3</w:t>
            </w: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 37 (Abu Sin)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r>
              <w:rPr>
                <w:i/>
                <w:sz w:val="22"/>
                <w:szCs w:val="22"/>
              </w:rPr>
              <w:t xml:space="preserve">Stefan Kröger, Michaela Diercke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Hanefeld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Wieler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p>
          <w:p>
            <w:pPr>
              <w:rPr>
                <w:i/>
                <w:sz w:val="22"/>
                <w:szCs w:val="22"/>
              </w:rPr>
            </w:pPr>
            <w:r>
              <w:rPr>
                <w:i/>
                <w:sz w:val="22"/>
                <w:szCs w:val="22"/>
              </w:rPr>
              <w:t>Michaela Diercke</w:t>
            </w: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sz w:val="22"/>
                <w:szCs w:val="22"/>
              </w:rPr>
            </w:pPr>
            <w:r>
              <w:rPr>
                <w:sz w:val="22"/>
                <w:szCs w:val="22"/>
              </w:rPr>
              <w:t>Buda</w:t>
            </w:r>
          </w:p>
          <w:p>
            <w:pPr>
              <w:rPr>
                <w:sz w:val="22"/>
                <w:szCs w:val="22"/>
              </w:rPr>
            </w:pP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r>
              <w:rPr>
                <w:i/>
                <w:sz w:val="22"/>
                <w:szCs w:val="22"/>
              </w:rPr>
              <w:t>FG36</w:t>
            </w: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r>
              <w:rPr>
                <w:i/>
                <w:sz w:val="22"/>
                <w:szCs w:val="22"/>
              </w:rPr>
              <w:t>Silke Buda</w:t>
            </w:r>
          </w:p>
        </w:tc>
      </w:tr>
      <w:tr>
        <w:tc>
          <w:tcPr>
            <w:tcW w:w="684" w:type="dxa"/>
          </w:tcPr>
          <w:p>
            <w:pPr>
              <w:rPr>
                <w:b/>
              </w:rPr>
            </w:pPr>
            <w:r>
              <w:rPr>
                <w:b/>
              </w:rPr>
              <w:lastRenderedPageBreak/>
              <w:t>2</w:t>
            </w:r>
          </w:p>
        </w:tc>
        <w:tc>
          <w:tcPr>
            <w:tcW w:w="6795" w:type="dxa"/>
          </w:tcPr>
          <w:p>
            <w:pPr>
              <w:spacing w:line="276" w:lineRule="auto"/>
              <w:rPr>
                <w:b/>
                <w:i/>
                <w:color w:val="8DB3E2" w:themeColor="text2" w:themeTint="66"/>
              </w:rPr>
            </w:pPr>
            <w:r>
              <w:rPr>
                <w:b/>
                <w:sz w:val="28"/>
              </w:rPr>
              <w:t>Internationales</w:t>
            </w:r>
            <w:r>
              <w:rPr>
                <w:b/>
                <w:color w:val="FF0000"/>
              </w:rPr>
              <w:t xml:space="preserve"> </w:t>
            </w:r>
            <w:r>
              <w:rPr>
                <w:b/>
                <w:i/>
                <w:color w:val="8DB3E2" w:themeColor="text2" w:themeTint="66"/>
              </w:rPr>
              <w:t>(nur freitags)</w:t>
            </w:r>
          </w:p>
          <w:p>
            <w:pPr>
              <w:pStyle w:val="Listenabsatz"/>
              <w:numPr>
                <w:ilvl w:val="0"/>
                <w:numId w:val="5"/>
              </w:numPr>
              <w:ind w:left="453" w:hanging="340"/>
              <w:rPr>
                <w:sz w:val="22"/>
                <w:szCs w:val="22"/>
                <w:lang w:val="en-US"/>
              </w:rPr>
            </w:pPr>
            <w:r>
              <w:rPr>
                <w:sz w:val="22"/>
                <w:szCs w:val="22"/>
                <w:lang w:val="en-US"/>
              </w:rPr>
              <w:t>Surges in COVID-19 incidence in countries with high vaccination coverage: Bahrain, Chile, Germany, Seychelles, the United Kingdom and Uruguay, 1 March - 29 June 2021. (</w:t>
            </w:r>
            <w:proofErr w:type="spellStart"/>
            <w:r>
              <w:rPr>
                <w:sz w:val="22"/>
                <w:szCs w:val="22"/>
                <w:lang w:val="en-US"/>
              </w:rPr>
              <w:t>Folien</w:t>
            </w:r>
            <w:proofErr w:type="spellEnd"/>
            <w:r>
              <w:rPr>
                <w:sz w:val="22"/>
                <w:szCs w:val="22"/>
                <w:lang w:val="en-US"/>
              </w:rPr>
              <w:t xml:space="preserve"> </w:t>
            </w:r>
            <w:hyperlink r:id="rId24" w:history="1">
              <w:proofErr w:type="spellStart"/>
              <w:r>
                <w:rPr>
                  <w:rStyle w:val="Hyperlink"/>
                  <w:sz w:val="22"/>
                  <w:szCs w:val="22"/>
                  <w:lang w:val="en-US"/>
                </w:rPr>
                <w:t>hier</w:t>
              </w:r>
              <w:proofErr w:type="spellEnd"/>
            </w:hyperlink>
            <w:r>
              <w:rPr>
                <w:sz w:val="22"/>
                <w:szCs w:val="22"/>
                <w:lang w:val="en-US"/>
              </w:rPr>
              <w:t xml:space="preserve">) </w:t>
            </w:r>
          </w:p>
          <w:p>
            <w:pPr>
              <w:pStyle w:val="Listenabsatz"/>
              <w:numPr>
                <w:ilvl w:val="1"/>
                <w:numId w:val="5"/>
              </w:numPr>
              <w:ind w:left="924" w:hanging="357"/>
              <w:rPr>
                <w:sz w:val="22"/>
                <w:szCs w:val="22"/>
              </w:rPr>
            </w:pPr>
            <w:r>
              <w:rPr>
                <w:sz w:val="22"/>
                <w:szCs w:val="22"/>
              </w:rPr>
              <w:t>Zeitraum: 2021-03-01 bis 2021-06-29</w:t>
            </w:r>
          </w:p>
          <w:p>
            <w:pPr>
              <w:pStyle w:val="Listenabsatz"/>
              <w:numPr>
                <w:ilvl w:val="1"/>
                <w:numId w:val="5"/>
              </w:numPr>
              <w:ind w:left="924" w:hanging="357"/>
              <w:rPr>
                <w:sz w:val="22"/>
                <w:szCs w:val="22"/>
              </w:rPr>
            </w:pPr>
            <w:r>
              <w:rPr>
                <w:sz w:val="22"/>
                <w:szCs w:val="22"/>
              </w:rPr>
              <w:t>Sterberaten: Bahrain 10/100.000 EW, Chile 5/100.000, Seychellen 8/100.000, UK 0,2/100/000 Uruguay 13/100.000</w:t>
            </w:r>
          </w:p>
          <w:p>
            <w:pPr>
              <w:pStyle w:val="Listenabsatz"/>
              <w:numPr>
                <w:ilvl w:val="1"/>
                <w:numId w:val="5"/>
              </w:numPr>
              <w:ind w:left="924" w:hanging="357"/>
              <w:rPr>
                <w:sz w:val="22"/>
                <w:szCs w:val="22"/>
              </w:rPr>
            </w:pPr>
            <w:r>
              <w:rPr>
                <w:sz w:val="22"/>
                <w:szCs w:val="22"/>
              </w:rPr>
              <w:lastRenderedPageBreak/>
              <w:t>Vollständig Geimpfte: Uruguay 50%, UK 50%, Chile 50%, Seychellen 70%, Bahrain 60%, Deutschland 37%</w:t>
            </w:r>
          </w:p>
          <w:p>
            <w:pPr>
              <w:pStyle w:val="Listenabsatz"/>
              <w:numPr>
                <w:ilvl w:val="1"/>
                <w:numId w:val="5"/>
              </w:numPr>
              <w:ind w:left="924" w:hanging="357"/>
              <w:rPr>
                <w:sz w:val="22"/>
                <w:szCs w:val="22"/>
              </w:rPr>
            </w:pPr>
            <w:r>
              <w:rPr>
                <w:sz w:val="22"/>
                <w:szCs w:val="22"/>
              </w:rPr>
              <w:t xml:space="preserve">Infektionsschutzmaßnahmen: Keine eindeutigen Öffnungstrends, der </w:t>
            </w:r>
            <w:r>
              <w:t>„</w:t>
            </w:r>
            <w:r>
              <w:rPr>
                <w:rStyle w:val="Hervorhebung"/>
                <w:i w:val="0"/>
              </w:rPr>
              <w:t>Oxford</w:t>
            </w:r>
            <w:r>
              <w:t xml:space="preserve"> COVID-19 Government Response </w:t>
            </w:r>
            <w:r>
              <w:rPr>
                <w:rStyle w:val="Hervorhebung"/>
                <w:i w:val="0"/>
              </w:rPr>
              <w:t>Tracker</w:t>
            </w:r>
            <w:r>
              <w:t xml:space="preserve"> (</w:t>
            </w:r>
            <w:proofErr w:type="spellStart"/>
            <w:r>
              <w:t>OxCGRT</w:t>
            </w:r>
            <w:proofErr w:type="spellEnd"/>
            <w:r>
              <w:t xml:space="preserve">)“ </w:t>
            </w:r>
            <w:r>
              <w:rPr>
                <w:sz w:val="22"/>
                <w:szCs w:val="22"/>
              </w:rPr>
              <w:t>bildet allerdings nicht alle subnationalen Öffnungsmaßnahmen ab</w:t>
            </w:r>
          </w:p>
          <w:p>
            <w:pPr>
              <w:pStyle w:val="Listenabsatz"/>
              <w:numPr>
                <w:ilvl w:val="1"/>
                <w:numId w:val="5"/>
              </w:numPr>
              <w:ind w:left="924" w:hanging="357"/>
              <w:rPr>
                <w:sz w:val="22"/>
                <w:szCs w:val="22"/>
              </w:rPr>
            </w:pPr>
            <w:r>
              <w:rPr>
                <w:sz w:val="22"/>
                <w:szCs w:val="22"/>
              </w:rPr>
              <w:t>Ursachen für die Anstieg (aus Medienberichten und Kommentaren einzelner Wissenschaftler): Kombination mehrere Faktoren</w:t>
            </w:r>
          </w:p>
          <w:p>
            <w:pPr>
              <w:pStyle w:val="Listenabsatz"/>
              <w:numPr>
                <w:ilvl w:val="0"/>
                <w:numId w:val="30"/>
              </w:numPr>
              <w:rPr>
                <w:sz w:val="22"/>
                <w:szCs w:val="22"/>
              </w:rPr>
            </w:pPr>
            <w:r>
              <w:rPr>
                <w:sz w:val="22"/>
                <w:szCs w:val="22"/>
              </w:rPr>
              <w:t>Verfrühte Lockerungen in Kombination mit Ungeimpften oder unvollständig Geimpften</w:t>
            </w:r>
          </w:p>
          <w:p>
            <w:pPr>
              <w:pStyle w:val="Listenabsatz"/>
              <w:numPr>
                <w:ilvl w:val="0"/>
                <w:numId w:val="30"/>
              </w:numPr>
              <w:rPr>
                <w:sz w:val="22"/>
                <w:szCs w:val="22"/>
              </w:rPr>
            </w:pPr>
            <w:r>
              <w:rPr>
                <w:sz w:val="22"/>
                <w:szCs w:val="22"/>
              </w:rPr>
              <w:t>Ungenügende Compliance gegenüber Hygienemaßnahmen, verfrühte Sorglosigkeit</w:t>
            </w:r>
          </w:p>
          <w:p>
            <w:pPr>
              <w:pStyle w:val="Listenabsatz"/>
              <w:numPr>
                <w:ilvl w:val="0"/>
                <w:numId w:val="30"/>
              </w:numPr>
              <w:rPr>
                <w:sz w:val="22"/>
                <w:szCs w:val="22"/>
              </w:rPr>
            </w:pPr>
            <w:r>
              <w:rPr>
                <w:sz w:val="22"/>
                <w:szCs w:val="22"/>
              </w:rPr>
              <w:t xml:space="preserve">Verbreitung von VOC </w:t>
            </w:r>
          </w:p>
          <w:p>
            <w:pPr>
              <w:pStyle w:val="Listenabsatz"/>
              <w:numPr>
                <w:ilvl w:val="1"/>
                <w:numId w:val="5"/>
              </w:numPr>
              <w:ind w:left="924" w:hanging="357"/>
              <w:rPr>
                <w:sz w:val="22"/>
                <w:szCs w:val="22"/>
              </w:rPr>
            </w:pPr>
            <w:r>
              <w:rPr>
                <w:sz w:val="22"/>
                <w:szCs w:val="22"/>
              </w:rPr>
              <w:t xml:space="preserve">In 3 von 4 Ländern wurde </w:t>
            </w:r>
            <w:proofErr w:type="spellStart"/>
            <w:r>
              <w:rPr>
                <w:sz w:val="22"/>
                <w:szCs w:val="22"/>
              </w:rPr>
              <w:t>Sinovac</w:t>
            </w:r>
            <w:proofErr w:type="spellEnd"/>
            <w:r>
              <w:rPr>
                <w:sz w:val="22"/>
                <w:szCs w:val="22"/>
              </w:rPr>
              <w:t xml:space="preserve"> (laut WHO auch bei VOC wirksam) und </w:t>
            </w:r>
            <w:proofErr w:type="spellStart"/>
            <w:r>
              <w:rPr>
                <w:sz w:val="22"/>
                <w:szCs w:val="22"/>
              </w:rPr>
              <w:t>Sinopharm</w:t>
            </w:r>
            <w:proofErr w:type="spellEnd"/>
            <w:r>
              <w:rPr>
                <w:sz w:val="22"/>
                <w:szCs w:val="22"/>
              </w:rPr>
              <w:t xml:space="preserve"> </w:t>
            </w:r>
            <w:proofErr w:type="spellStart"/>
            <w:r>
              <w:rPr>
                <w:sz w:val="22"/>
                <w:szCs w:val="22"/>
              </w:rPr>
              <w:t>verimpft</w:t>
            </w:r>
            <w:proofErr w:type="spellEnd"/>
            <w:r>
              <w:rPr>
                <w:sz w:val="22"/>
                <w:szCs w:val="22"/>
              </w:rPr>
              <w:t>, Datenlage zu diesen Impfstoffen ist unzureichend</w:t>
            </w:r>
          </w:p>
          <w:p>
            <w:pPr>
              <w:pStyle w:val="Listenabsatz"/>
              <w:numPr>
                <w:ilvl w:val="1"/>
                <w:numId w:val="5"/>
              </w:numPr>
              <w:ind w:left="924" w:hanging="357"/>
              <w:rPr>
                <w:sz w:val="22"/>
                <w:szCs w:val="22"/>
              </w:rPr>
            </w:pPr>
            <w:r>
              <w:rPr>
                <w:sz w:val="22"/>
                <w:szCs w:val="22"/>
              </w:rPr>
              <w:t>Empfehlungen</w:t>
            </w:r>
          </w:p>
          <w:p>
            <w:pPr>
              <w:pStyle w:val="Listenabsatz"/>
              <w:numPr>
                <w:ilvl w:val="0"/>
                <w:numId w:val="31"/>
              </w:numPr>
              <w:ind w:left="1333" w:hanging="426"/>
              <w:rPr>
                <w:sz w:val="22"/>
                <w:szCs w:val="22"/>
              </w:rPr>
            </w:pPr>
            <w:r>
              <w:rPr>
                <w:sz w:val="22"/>
                <w:szCs w:val="22"/>
              </w:rPr>
              <w:t>Risikokommunikation zu Infektionsschutzmaßnahmen ist essentiell</w:t>
            </w:r>
          </w:p>
          <w:p>
            <w:pPr>
              <w:pStyle w:val="Listenabsatz"/>
              <w:numPr>
                <w:ilvl w:val="0"/>
                <w:numId w:val="31"/>
              </w:numPr>
              <w:ind w:left="1333" w:hanging="426"/>
              <w:rPr>
                <w:sz w:val="22"/>
                <w:szCs w:val="22"/>
              </w:rPr>
            </w:pPr>
            <w:r>
              <w:rPr>
                <w:sz w:val="22"/>
                <w:szCs w:val="22"/>
              </w:rPr>
              <w:t>Impfkampagnen forcieren, Impfung als globales Anliegen betrachten</w:t>
            </w:r>
          </w:p>
          <w:p>
            <w:pPr>
              <w:pStyle w:val="Listenabsatz"/>
              <w:numPr>
                <w:ilvl w:val="0"/>
                <w:numId w:val="31"/>
              </w:numPr>
              <w:ind w:left="1333" w:hanging="426"/>
              <w:rPr>
                <w:sz w:val="22"/>
                <w:szCs w:val="22"/>
              </w:rPr>
            </w:pPr>
            <w:r>
              <w:rPr>
                <w:sz w:val="22"/>
                <w:szCs w:val="22"/>
              </w:rPr>
              <w:t>Genomsequenzierung bleibt entscheidend angesichts der raschen Verbreitung der VOC</w:t>
            </w:r>
          </w:p>
          <w:p>
            <w:pPr>
              <w:pStyle w:val="Listenabsatz"/>
              <w:numPr>
                <w:ilvl w:val="1"/>
                <w:numId w:val="5"/>
              </w:numPr>
              <w:ind w:left="924" w:hanging="357"/>
              <w:rPr>
                <w:sz w:val="22"/>
                <w:szCs w:val="22"/>
              </w:rPr>
            </w:pPr>
            <w:r>
              <w:rPr>
                <w:sz w:val="22"/>
                <w:szCs w:val="22"/>
              </w:rPr>
              <w:t xml:space="preserve"> Fragen/Kommentare </w:t>
            </w:r>
          </w:p>
          <w:p>
            <w:pPr>
              <w:pStyle w:val="Listenabsatz"/>
              <w:numPr>
                <w:ilvl w:val="0"/>
                <w:numId w:val="31"/>
              </w:numPr>
              <w:ind w:left="1333" w:hanging="426"/>
              <w:rPr>
                <w:sz w:val="22"/>
                <w:szCs w:val="22"/>
              </w:rPr>
            </w:pPr>
            <w:r>
              <w:rPr>
                <w:sz w:val="22"/>
                <w:szCs w:val="22"/>
              </w:rPr>
              <w:t xml:space="preserve">Hinweis: Daten zur Impfwirksamkeit wurden bei laufenden Hygienemaßnahmen ermittelt, d.h. eine Wirksamkeit von 90—95% der </w:t>
            </w:r>
            <w:proofErr w:type="spellStart"/>
            <w:r>
              <w:rPr>
                <w:sz w:val="22"/>
                <w:szCs w:val="22"/>
              </w:rPr>
              <w:t>mRNA</w:t>
            </w:r>
            <w:proofErr w:type="spellEnd"/>
            <w:r>
              <w:rPr>
                <w:sz w:val="22"/>
                <w:szCs w:val="22"/>
              </w:rPr>
              <w:t xml:space="preserve"> Impfstoffe gilt, wenn Masken getragen werden, der Infektionsdruck steigt, je weniger Masken getragen werden </w:t>
            </w:r>
          </w:p>
        </w:tc>
        <w:tc>
          <w:tcPr>
            <w:tcW w:w="1492" w:type="dxa"/>
          </w:tcPr>
          <w:p>
            <w:pPr>
              <w:rPr>
                <w:sz w:val="22"/>
                <w:szCs w:val="22"/>
              </w:rPr>
            </w:pPr>
          </w:p>
          <w:p>
            <w:pPr>
              <w:rPr>
                <w:sz w:val="22"/>
                <w:szCs w:val="22"/>
                <w:lang w:val="en-US"/>
              </w:rPr>
            </w:pPr>
            <w:r>
              <w:rPr>
                <w:sz w:val="22"/>
                <w:szCs w:val="22"/>
                <w:lang w:val="en-US"/>
              </w:rPr>
              <w:t>ZIG</w:t>
            </w:r>
          </w:p>
          <w:p>
            <w:r>
              <w:t>(Bahr)</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 xml:space="preserve">Oh </w:t>
            </w:r>
          </w:p>
        </w:tc>
      </w:tr>
      <w:tr>
        <w:tc>
          <w:tcPr>
            <w:tcW w:w="684" w:type="dxa"/>
          </w:tcPr>
          <w:p>
            <w:pPr>
              <w:rPr>
                <w:b/>
              </w:rPr>
            </w:pPr>
            <w:r>
              <w:rPr>
                <w:b/>
              </w:rPr>
              <w:lastRenderedPageBreak/>
              <w:t>3</w:t>
            </w:r>
          </w:p>
        </w:tc>
        <w:tc>
          <w:tcPr>
            <w:tcW w:w="6795" w:type="dxa"/>
          </w:tcPr>
          <w:p>
            <w:pPr>
              <w:spacing w:line="276" w:lineRule="auto"/>
              <w:rPr>
                <w:b/>
                <w:sz w:val="28"/>
              </w:rPr>
            </w:pPr>
            <w:r>
              <w:rPr>
                <w:b/>
                <w:sz w:val="28"/>
              </w:rPr>
              <w:t xml:space="preserve">Update digitale Projekte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p>
            <w:pPr>
              <w:pStyle w:val="Listenabsatz"/>
              <w:ind w:left="453"/>
              <w:rPr>
                <w:sz w:val="22"/>
                <w:szCs w:val="22"/>
              </w:rPr>
            </w:pPr>
          </w:p>
        </w:tc>
        <w:tc>
          <w:tcPr>
            <w:tcW w:w="1492" w:type="dxa"/>
          </w:tcPr>
          <w:p>
            <w:pPr>
              <w:rPr>
                <w:sz w:val="22"/>
                <w:szCs w:val="22"/>
              </w:rPr>
            </w:pPr>
          </w:p>
          <w:p>
            <w:pPr>
              <w:rPr>
                <w:sz w:val="22"/>
                <w:szCs w:val="22"/>
              </w:rPr>
            </w:pPr>
            <w:r>
              <w:rPr>
                <w:sz w:val="22"/>
                <w:szCs w:val="22"/>
              </w:rPr>
              <w:t>FG21</w:t>
            </w: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1"/>
                <w:numId w:val="5"/>
              </w:numPr>
              <w:ind w:left="924" w:hanging="357"/>
              <w:rPr>
                <w:sz w:val="22"/>
                <w:szCs w:val="22"/>
              </w:rPr>
            </w:pPr>
            <w:r>
              <w:rPr>
                <w:sz w:val="22"/>
                <w:szCs w:val="22"/>
              </w:rPr>
              <w:t>Nicht besprochen</w:t>
            </w:r>
          </w:p>
          <w:p>
            <w:pPr>
              <w:ind w:left="25"/>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Kein Beitrag</w:t>
            </w:r>
          </w:p>
          <w:p>
            <w:pPr>
              <w:pStyle w:val="Listenabsatz"/>
              <w:numPr>
                <w:ilvl w:val="1"/>
                <w:numId w:val="5"/>
              </w:numPr>
              <w:ind w:left="924" w:hanging="357"/>
              <w:rPr>
                <w:sz w:val="22"/>
                <w:szCs w:val="22"/>
              </w:rPr>
            </w:pPr>
            <w:r>
              <w:rPr>
                <w:sz w:val="22"/>
                <w:szCs w:val="22"/>
              </w:rPr>
              <w:t>Frage: Wie kann die Bedeutung der weiteren Einhaltung der Hygieneregeln AHA+L kommuniziert werden?</w:t>
            </w:r>
          </w:p>
          <w:p>
            <w:pPr>
              <w:pStyle w:val="Listenabsatz"/>
              <w:numPr>
                <w:ilvl w:val="1"/>
                <w:numId w:val="5"/>
              </w:numPr>
              <w:ind w:left="924" w:hanging="357"/>
              <w:rPr>
                <w:sz w:val="22"/>
                <w:szCs w:val="22"/>
              </w:rPr>
            </w:pPr>
            <w:r>
              <w:rPr>
                <w:sz w:val="22"/>
                <w:szCs w:val="22"/>
              </w:rPr>
              <w:t>Antwort: Wird in allen Tweets mitgedacht und berücksichtigt</w:t>
            </w:r>
          </w:p>
          <w:p>
            <w:pPr>
              <w:pStyle w:val="Listenabsatz"/>
              <w:numPr>
                <w:ilvl w:val="1"/>
                <w:numId w:val="5"/>
              </w:numPr>
              <w:ind w:left="924" w:hanging="357"/>
              <w:rPr>
                <w:sz w:val="22"/>
                <w:szCs w:val="22"/>
              </w:rPr>
            </w:pPr>
            <w:r>
              <w:rPr>
                <w:sz w:val="22"/>
                <w:szCs w:val="22"/>
              </w:rPr>
              <w:t>Niederschwelliges neues Format (Merkblätter zum Download oder Ausdruck mit leicht verständlichen Infografiken) zu den Themen:</w:t>
            </w:r>
          </w:p>
          <w:p>
            <w:pPr>
              <w:pStyle w:val="Listenabsatz"/>
              <w:numPr>
                <w:ilvl w:val="0"/>
                <w:numId w:val="31"/>
              </w:numPr>
              <w:ind w:left="1333" w:hanging="426"/>
              <w:rPr>
                <w:sz w:val="22"/>
                <w:szCs w:val="22"/>
              </w:rPr>
            </w:pPr>
            <w:r>
              <w:rPr>
                <w:sz w:val="22"/>
                <w:szCs w:val="22"/>
              </w:rPr>
              <w:t>Impfung</w:t>
            </w:r>
          </w:p>
          <w:p>
            <w:pPr>
              <w:pStyle w:val="Listenabsatz"/>
              <w:numPr>
                <w:ilvl w:val="0"/>
                <w:numId w:val="31"/>
              </w:numPr>
              <w:ind w:left="1333" w:hanging="426"/>
              <w:rPr>
                <w:sz w:val="22"/>
                <w:szCs w:val="22"/>
              </w:rPr>
            </w:pPr>
            <w:r>
              <w:rPr>
                <w:sz w:val="22"/>
                <w:szCs w:val="22"/>
              </w:rPr>
              <w:t xml:space="preserve">Für Eltern zur Impfung von Kindern ab dem 12. LJ (in Arbeit) </w:t>
            </w:r>
          </w:p>
          <w:p>
            <w:pPr>
              <w:pStyle w:val="Listenabsatz"/>
              <w:numPr>
                <w:ilvl w:val="0"/>
                <w:numId w:val="31"/>
              </w:numPr>
              <w:ind w:left="1333" w:hanging="426"/>
              <w:rPr>
                <w:sz w:val="22"/>
                <w:szCs w:val="22"/>
              </w:rPr>
            </w:pPr>
            <w:r>
              <w:rPr>
                <w:sz w:val="22"/>
                <w:szCs w:val="22"/>
              </w:rPr>
              <w:t>Für Mitarbeitende in der Kindertagesbetreuung</w:t>
            </w:r>
          </w:p>
          <w:p>
            <w:pPr>
              <w:pStyle w:val="Listenabsatz"/>
              <w:numPr>
                <w:ilvl w:val="1"/>
                <w:numId w:val="5"/>
              </w:numPr>
              <w:ind w:left="924" w:hanging="357"/>
              <w:rPr>
                <w:sz w:val="22"/>
                <w:szCs w:val="22"/>
              </w:rPr>
            </w:pPr>
            <w:r>
              <w:rPr>
                <w:sz w:val="22"/>
                <w:szCs w:val="22"/>
              </w:rPr>
              <w:t xml:space="preserve">Familienleitfaden (BMG) ist in Arbeit </w:t>
            </w:r>
          </w:p>
          <w:p>
            <w:pPr>
              <w:pStyle w:val="Listenabsatz"/>
              <w:numPr>
                <w:ilvl w:val="1"/>
                <w:numId w:val="5"/>
              </w:numPr>
              <w:ind w:left="924" w:hanging="357"/>
              <w:rPr>
                <w:sz w:val="22"/>
                <w:szCs w:val="22"/>
              </w:rPr>
            </w:pPr>
            <w:r>
              <w:rPr>
                <w:sz w:val="22"/>
                <w:szCs w:val="22"/>
              </w:rPr>
              <w:lastRenderedPageBreak/>
              <w:t>Das „</w:t>
            </w:r>
            <w:proofErr w:type="spellStart"/>
            <w:r>
              <w:rPr>
                <w:sz w:val="22"/>
                <w:szCs w:val="22"/>
              </w:rPr>
              <w:t>Impfbuch</w:t>
            </w:r>
            <w:proofErr w:type="spellEnd"/>
            <w:r>
              <w:rPr>
                <w:sz w:val="22"/>
                <w:szCs w:val="22"/>
              </w:rPr>
              <w:t xml:space="preserve"> für alle“ wurde veröffentlicht (</w:t>
            </w:r>
            <w:proofErr w:type="spellStart"/>
            <w:r>
              <w:rPr>
                <w:sz w:val="22"/>
                <w:szCs w:val="22"/>
              </w:rPr>
              <w:t>BzGA</w:t>
            </w:r>
            <w:proofErr w:type="spellEnd"/>
            <w:r>
              <w:rPr>
                <w:sz w:val="22"/>
                <w:szCs w:val="22"/>
              </w:rPr>
              <w:t xml:space="preserve">, RKI, BMG) </w:t>
            </w:r>
          </w:p>
          <w:p>
            <w:pPr>
              <w:pStyle w:val="Listenabsatz"/>
              <w:numPr>
                <w:ilvl w:val="1"/>
                <w:numId w:val="5"/>
              </w:numPr>
              <w:ind w:left="924" w:hanging="357"/>
              <w:rPr>
                <w:sz w:val="22"/>
                <w:szCs w:val="22"/>
              </w:rPr>
            </w:pPr>
            <w:r>
              <w:rPr>
                <w:sz w:val="22"/>
                <w:szCs w:val="22"/>
              </w:rPr>
              <w:t>Nicht einfach zu vermitteln, warum bei aktuell sinkenden Fallzahlen weitere Maßnahmen nötig sind, um eine weitere Welle (die sich bereits langsam aufbaut) zu verhindern</w:t>
            </w:r>
          </w:p>
          <w:p>
            <w:pPr>
              <w:pStyle w:val="Listenabsatz"/>
              <w:numPr>
                <w:ilvl w:val="1"/>
                <w:numId w:val="5"/>
              </w:numPr>
              <w:ind w:left="924" w:hanging="357"/>
              <w:rPr>
                <w:sz w:val="22"/>
                <w:szCs w:val="22"/>
              </w:rPr>
            </w:pPr>
            <w:r>
              <w:rPr>
                <w:sz w:val="22"/>
                <w:szCs w:val="22"/>
              </w:rPr>
              <w:t>Erfahrung zeigt, dass die Bevölkerung erst dann reagiert, wenn viele schwere Fälle auftreten, deshalb muss die Impfung vorangetrieben werden und vermieden werden, dass die Impfbereitschaft nach dem Urlaub nachlässt</w:t>
            </w:r>
          </w:p>
          <w:p>
            <w:pPr>
              <w:pStyle w:val="Listenabsatz"/>
              <w:numPr>
                <w:ilvl w:val="1"/>
                <w:numId w:val="5"/>
              </w:numPr>
              <w:ind w:left="924" w:hanging="357"/>
              <w:rPr>
                <w:sz w:val="22"/>
                <w:szCs w:val="22"/>
              </w:rPr>
            </w:pPr>
            <w:r>
              <w:rPr>
                <w:sz w:val="22"/>
                <w:szCs w:val="22"/>
              </w:rPr>
              <w:t xml:space="preserve">Langzeitfolgen, Long </w:t>
            </w:r>
            <w:proofErr w:type="spellStart"/>
            <w:r>
              <w:rPr>
                <w:sz w:val="22"/>
                <w:szCs w:val="22"/>
              </w:rPr>
              <w:t>Covid</w:t>
            </w:r>
            <w:proofErr w:type="spellEnd"/>
            <w:r>
              <w:rPr>
                <w:sz w:val="22"/>
                <w:szCs w:val="22"/>
              </w:rPr>
              <w:t xml:space="preserve"> sollte mehr angesprochen werden </w:t>
            </w:r>
          </w:p>
          <w:p>
            <w:pPr>
              <w:pStyle w:val="Listenabsatz"/>
              <w:numPr>
                <w:ilvl w:val="1"/>
                <w:numId w:val="5"/>
              </w:numPr>
              <w:ind w:left="924" w:hanging="357"/>
              <w:rPr>
                <w:sz w:val="22"/>
                <w:szCs w:val="22"/>
              </w:rPr>
            </w:pPr>
            <w:r>
              <w:rPr>
                <w:sz w:val="22"/>
                <w:szCs w:val="22"/>
              </w:rPr>
              <w:t>Vorschlag: R-Wert wird von vielen als wichtig erachtet und beobachtet, könnte eine separate Ausweisung des R-Werts für VOC nützlich sein?</w:t>
            </w:r>
          </w:p>
          <w:p>
            <w:pPr>
              <w:pStyle w:val="Listenabsatz"/>
              <w:ind w:left="924"/>
              <w:rPr>
                <w:sz w:val="22"/>
                <w:szCs w:val="22"/>
              </w:rPr>
            </w:pPr>
          </w:p>
          <w:p>
            <w:pPr>
              <w:rPr>
                <w:i/>
                <w:sz w:val="22"/>
                <w:szCs w:val="22"/>
              </w:rPr>
            </w:pPr>
            <w:proofErr w:type="spellStart"/>
            <w:r>
              <w:rPr>
                <w:i/>
                <w:sz w:val="22"/>
                <w:szCs w:val="22"/>
              </w:rPr>
              <w:t>ToDo</w:t>
            </w:r>
            <w:proofErr w:type="spellEnd"/>
            <w:r>
              <w:rPr>
                <w:i/>
                <w:sz w:val="22"/>
                <w:szCs w:val="22"/>
              </w:rPr>
              <w:t>:  Erörterung, ob ein variantenspezifischer R-Wert ausgewiesen werden kann</w:t>
            </w:r>
          </w:p>
          <w:p>
            <w:pPr>
              <w:rPr>
                <w:i/>
                <w:sz w:val="22"/>
                <w:szCs w:val="22"/>
              </w:rPr>
            </w:pPr>
            <w:r>
              <w:rPr>
                <w:i/>
                <w:sz w:val="22"/>
                <w:szCs w:val="22"/>
              </w:rPr>
              <w:t xml:space="preserve">@ Lagezentrum: Bitte Aufgabe an Stefan Kröger und Matthias </w:t>
            </w:r>
            <w:proofErr w:type="gramStart"/>
            <w:r>
              <w:rPr>
                <w:i/>
                <w:sz w:val="22"/>
                <w:szCs w:val="22"/>
              </w:rPr>
              <w:t>an der Heiden</w:t>
            </w:r>
            <w:proofErr w:type="gramEnd"/>
            <w:r>
              <w:rPr>
                <w:i/>
                <w:sz w:val="22"/>
                <w:szCs w:val="22"/>
              </w:rPr>
              <w:t xml:space="preserve"> vergeben</w:t>
            </w:r>
          </w:p>
          <w:p>
            <w:pPr>
              <w:rPr>
                <w:sz w:val="22"/>
                <w:szCs w:val="22"/>
              </w:rPr>
            </w:pPr>
            <w:r>
              <w:rPr>
                <w:sz w:val="22"/>
                <w:szCs w:val="22"/>
              </w:rPr>
              <w:t xml:space="preserve">  </w:t>
            </w:r>
          </w:p>
          <w:p>
            <w:pPr>
              <w:pStyle w:val="Listenabsatz"/>
              <w:numPr>
                <w:ilvl w:val="1"/>
                <w:numId w:val="5"/>
              </w:numPr>
              <w:ind w:left="924" w:hanging="357"/>
              <w:rPr>
                <w:sz w:val="22"/>
                <w:szCs w:val="22"/>
              </w:rPr>
            </w:pPr>
            <w:r>
              <w:rPr>
                <w:sz w:val="22"/>
                <w:szCs w:val="22"/>
              </w:rPr>
              <w:t xml:space="preserve">Zahlen aus USA, UK und Israel zeigen, dass es schwierig ist mehr als 60% vollständig Geimpfte zu erreichen </w:t>
            </w:r>
          </w:p>
          <w:p>
            <w:pPr>
              <w:pStyle w:val="Listenabsatz"/>
              <w:numPr>
                <w:ilvl w:val="1"/>
                <w:numId w:val="5"/>
              </w:numPr>
              <w:ind w:left="924" w:hanging="357"/>
              <w:rPr>
                <w:sz w:val="22"/>
                <w:szCs w:val="22"/>
              </w:rPr>
            </w:pPr>
            <w:r>
              <w:rPr>
                <w:sz w:val="22"/>
                <w:szCs w:val="22"/>
              </w:rPr>
              <w:t xml:space="preserve">Anregung an </w:t>
            </w:r>
            <w:proofErr w:type="spellStart"/>
            <w:r>
              <w:rPr>
                <w:sz w:val="22"/>
                <w:szCs w:val="22"/>
              </w:rPr>
              <w:t>BzGA</w:t>
            </w:r>
            <w:proofErr w:type="spellEnd"/>
            <w:r>
              <w:rPr>
                <w:sz w:val="22"/>
                <w:szCs w:val="22"/>
              </w:rPr>
              <w:t>: Kann die Kampagne zur Impfung noch verstärkt werden?</w:t>
            </w:r>
          </w:p>
          <w:p>
            <w:pPr>
              <w:pStyle w:val="Listenabsatz"/>
              <w:numPr>
                <w:ilvl w:val="1"/>
                <w:numId w:val="5"/>
              </w:numPr>
              <w:ind w:left="924" w:hanging="357"/>
              <w:rPr>
                <w:sz w:val="22"/>
                <w:szCs w:val="22"/>
              </w:rPr>
            </w:pPr>
            <w:r>
              <w:rPr>
                <w:sz w:val="22"/>
                <w:szCs w:val="22"/>
              </w:rPr>
              <w:t>Es ist keine spezielle Aktion geplant, bisher kein Auftrag durch BMG</w:t>
            </w:r>
          </w:p>
          <w:p>
            <w:pPr>
              <w:pStyle w:val="Listenabsatz"/>
              <w:numPr>
                <w:ilvl w:val="1"/>
                <w:numId w:val="5"/>
              </w:numPr>
              <w:ind w:left="924" w:hanging="357"/>
              <w:rPr>
                <w:sz w:val="22"/>
                <w:szCs w:val="22"/>
              </w:rPr>
            </w:pPr>
            <w:r>
              <w:rPr>
                <w:sz w:val="22"/>
                <w:szCs w:val="22"/>
              </w:rPr>
              <w:t>Ist die Überlegung, Incentives (z.B. vergünstigte Eintritte) anzubieten aus PH-Sicht sinnvoll?</w:t>
            </w:r>
          </w:p>
          <w:p>
            <w:pPr>
              <w:pStyle w:val="Listenabsatz"/>
              <w:numPr>
                <w:ilvl w:val="1"/>
                <w:numId w:val="5"/>
              </w:numPr>
              <w:ind w:left="924" w:hanging="357"/>
              <w:rPr>
                <w:sz w:val="22"/>
                <w:szCs w:val="22"/>
              </w:rPr>
            </w:pPr>
            <w:r>
              <w:rPr>
                <w:sz w:val="22"/>
                <w:szCs w:val="22"/>
              </w:rPr>
              <w:t>„Geld geht immer“, Beispiel Australien: Senkung von Kita-Beiträgen war als Anreiz erfolgreich</w:t>
            </w:r>
          </w:p>
          <w:p>
            <w:pPr>
              <w:pStyle w:val="Listenabsatz"/>
              <w:numPr>
                <w:ilvl w:val="1"/>
                <w:numId w:val="5"/>
              </w:numPr>
              <w:ind w:left="924" w:hanging="357"/>
              <w:rPr>
                <w:sz w:val="22"/>
                <w:szCs w:val="22"/>
              </w:rPr>
            </w:pPr>
            <w:r>
              <w:rPr>
                <w:sz w:val="22"/>
                <w:szCs w:val="22"/>
              </w:rPr>
              <w:t xml:space="preserve">Hinweis an </w:t>
            </w:r>
            <w:proofErr w:type="spellStart"/>
            <w:r>
              <w:rPr>
                <w:sz w:val="22"/>
                <w:szCs w:val="22"/>
              </w:rPr>
              <w:t>BzGA</w:t>
            </w:r>
            <w:proofErr w:type="spellEnd"/>
            <w:r>
              <w:rPr>
                <w:sz w:val="22"/>
                <w:szCs w:val="22"/>
              </w:rPr>
              <w:t xml:space="preserve"> bzw. BMG: Zugang zur Impfung sollte erleichtert werden, ggf. Briefsendung an die Haushalte?</w:t>
            </w:r>
          </w:p>
          <w:p>
            <w:pPr>
              <w:pStyle w:val="Listenabsatz"/>
              <w:numPr>
                <w:ilvl w:val="1"/>
                <w:numId w:val="5"/>
              </w:numPr>
              <w:ind w:left="924" w:hanging="357"/>
              <w:rPr>
                <w:sz w:val="22"/>
                <w:szCs w:val="22"/>
              </w:rPr>
            </w:pPr>
            <w:r>
              <w:rPr>
                <w:sz w:val="22"/>
                <w:szCs w:val="22"/>
              </w:rPr>
              <w:t>Ist Aufgabe der Länder, nicht des RKI, da Organisation und Ausführung der Impfung Ländersache und sehr unterschiedlich sind</w:t>
            </w:r>
          </w:p>
          <w:p>
            <w:pPr>
              <w:pStyle w:val="Listenabsatz"/>
              <w:numPr>
                <w:ilvl w:val="1"/>
                <w:numId w:val="5"/>
              </w:numPr>
              <w:ind w:left="924" w:hanging="357"/>
              <w:rPr>
                <w:sz w:val="22"/>
                <w:szCs w:val="22"/>
              </w:rPr>
            </w:pPr>
            <w:r>
              <w:rPr>
                <w:sz w:val="22"/>
                <w:szCs w:val="22"/>
              </w:rPr>
              <w:t>Der Begriff „Impfangebot“ ist irreführend, kann so aufgefasst werden, dass eine Impfeinladung erwartet wird</w:t>
            </w:r>
          </w:p>
          <w:p>
            <w:pPr>
              <w:pStyle w:val="Listenabsatz"/>
              <w:numPr>
                <w:ilvl w:val="1"/>
                <w:numId w:val="5"/>
              </w:numPr>
              <w:ind w:left="924" w:hanging="357"/>
              <w:rPr>
                <w:sz w:val="22"/>
                <w:szCs w:val="22"/>
              </w:rPr>
            </w:pPr>
            <w:r>
              <w:rPr>
                <w:sz w:val="22"/>
                <w:szCs w:val="22"/>
              </w:rPr>
              <w:t xml:space="preserve">Auch die Settings Arbeitsplatz (reduzierte </w:t>
            </w:r>
            <w:proofErr w:type="spellStart"/>
            <w:r>
              <w:rPr>
                <w:sz w:val="22"/>
                <w:szCs w:val="22"/>
              </w:rPr>
              <w:t>Homeofficeregelungen</w:t>
            </w:r>
            <w:proofErr w:type="spellEnd"/>
            <w:r>
              <w:rPr>
                <w:sz w:val="22"/>
                <w:szCs w:val="22"/>
              </w:rPr>
              <w:t xml:space="preserve">), Schule und Kita sollten weiterhin gezielt angesprochen werden </w:t>
            </w:r>
          </w:p>
          <w:p>
            <w:pPr>
              <w:pStyle w:val="Listenabsatz"/>
              <w:numPr>
                <w:ilvl w:val="1"/>
                <w:numId w:val="5"/>
              </w:numPr>
              <w:ind w:left="924" w:hanging="357"/>
              <w:rPr>
                <w:sz w:val="22"/>
                <w:szCs w:val="22"/>
              </w:rPr>
            </w:pPr>
            <w:r>
              <w:rPr>
                <w:sz w:val="22"/>
                <w:szCs w:val="22"/>
              </w:rPr>
              <w:t>RKI-Einfluss ist begrenzt, Träger breiter Kampagnen ist das BMG, das weitere Akteure beauftragt, nicht das RKI</w:t>
            </w:r>
          </w:p>
          <w:p>
            <w:pPr>
              <w:pStyle w:val="Listenabsatz"/>
              <w:numPr>
                <w:ilvl w:val="1"/>
                <w:numId w:val="5"/>
              </w:numPr>
              <w:ind w:left="924" w:hanging="357"/>
              <w:rPr>
                <w:sz w:val="22"/>
                <w:szCs w:val="22"/>
              </w:rPr>
            </w:pPr>
            <w:r>
              <w:rPr>
                <w:sz w:val="22"/>
                <w:szCs w:val="22"/>
              </w:rPr>
              <w:t>Zusammenfassend: Aus der Diskussion sollte der Aufruf zur Intensivierung der Kommunikation mitgenommen werden</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 xml:space="preserve">Tweet „Wie komme ich gut durch den Sommer“ wurde gut angenommen </w:t>
            </w:r>
          </w:p>
          <w:p>
            <w:pPr>
              <w:pStyle w:val="Listenabsatz"/>
              <w:numPr>
                <w:ilvl w:val="0"/>
                <w:numId w:val="5"/>
              </w:numPr>
              <w:ind w:left="453" w:hanging="340"/>
              <w:rPr>
                <w:sz w:val="22"/>
                <w:szCs w:val="22"/>
              </w:rPr>
            </w:pPr>
            <w:r>
              <w:rPr>
                <w:sz w:val="22"/>
                <w:szCs w:val="22"/>
              </w:rPr>
              <w:t xml:space="preserve">Anregungen aus dieser Diskussion wurden notiert </w:t>
            </w:r>
          </w:p>
          <w:p>
            <w:pPr>
              <w:pStyle w:val="Listenabsatz"/>
              <w:numPr>
                <w:ilvl w:val="0"/>
                <w:numId w:val="5"/>
              </w:numPr>
              <w:ind w:left="453" w:hanging="340"/>
              <w:rPr>
                <w:sz w:val="22"/>
                <w:szCs w:val="22"/>
              </w:rPr>
            </w:pPr>
            <w:r>
              <w:rPr>
                <w:sz w:val="22"/>
                <w:szCs w:val="22"/>
              </w:rPr>
              <w:t xml:space="preserve">Letzte regelmäßige (danach nur noch anlassbezogen) BPK am 02.07.2021mit folgenden Sprechpunkten </w:t>
            </w:r>
          </w:p>
          <w:p>
            <w:pPr>
              <w:pStyle w:val="Listenabsatz"/>
              <w:numPr>
                <w:ilvl w:val="0"/>
                <w:numId w:val="34"/>
              </w:numPr>
              <w:rPr>
                <w:sz w:val="22"/>
                <w:szCs w:val="22"/>
              </w:rPr>
            </w:pPr>
            <w:r>
              <w:rPr>
                <w:sz w:val="22"/>
                <w:szCs w:val="22"/>
              </w:rPr>
              <w:t>Verbreitung von Delta</w:t>
            </w:r>
          </w:p>
          <w:p>
            <w:pPr>
              <w:pStyle w:val="Listenabsatz"/>
              <w:numPr>
                <w:ilvl w:val="0"/>
                <w:numId w:val="34"/>
              </w:numPr>
              <w:rPr>
                <w:sz w:val="22"/>
                <w:szCs w:val="22"/>
              </w:rPr>
            </w:pPr>
            <w:r>
              <w:rPr>
                <w:sz w:val="22"/>
                <w:szCs w:val="22"/>
              </w:rPr>
              <w:t>Vorbereitung der Schulen auf den Herbst</w:t>
            </w:r>
          </w:p>
          <w:p>
            <w:pPr>
              <w:pStyle w:val="Listenabsatz"/>
              <w:numPr>
                <w:ilvl w:val="0"/>
                <w:numId w:val="34"/>
              </w:numPr>
              <w:rPr>
                <w:sz w:val="22"/>
                <w:szCs w:val="22"/>
              </w:rPr>
            </w:pPr>
            <w:r>
              <w:rPr>
                <w:sz w:val="22"/>
                <w:szCs w:val="22"/>
              </w:rPr>
              <w:t>Aufforderung zur Impfung</w:t>
            </w:r>
          </w:p>
          <w:p>
            <w:pPr>
              <w:pStyle w:val="Listenabsatz"/>
              <w:numPr>
                <w:ilvl w:val="0"/>
                <w:numId w:val="5"/>
              </w:numPr>
              <w:ind w:left="453" w:hanging="340"/>
              <w:rPr>
                <w:sz w:val="22"/>
                <w:szCs w:val="22"/>
              </w:rPr>
            </w:pPr>
            <w:r>
              <w:rPr>
                <w:sz w:val="22"/>
                <w:szCs w:val="22"/>
              </w:rPr>
              <w:lastRenderedPageBreak/>
              <w:t xml:space="preserve">Anfrage von Pressesprecher </w:t>
            </w:r>
            <w:proofErr w:type="spellStart"/>
            <w:r>
              <w:rPr>
                <w:sz w:val="22"/>
                <w:szCs w:val="22"/>
              </w:rPr>
              <w:t>Kanz</w:t>
            </w:r>
            <w:proofErr w:type="spellEnd"/>
            <w:r>
              <w:rPr>
                <w:sz w:val="22"/>
                <w:szCs w:val="22"/>
              </w:rPr>
              <w:t xml:space="preserve"> (BMG) liegt vor, ob das Dokument „Vorbereitung auf den Herbst“ schon diese Woche in der BPK vorgestellt werden könne</w:t>
            </w:r>
          </w:p>
          <w:p>
            <w:pPr>
              <w:pStyle w:val="Listenabsatz"/>
              <w:numPr>
                <w:ilvl w:val="0"/>
                <w:numId w:val="35"/>
              </w:numPr>
              <w:rPr>
                <w:sz w:val="22"/>
                <w:szCs w:val="22"/>
              </w:rPr>
            </w:pPr>
            <w:r>
              <w:rPr>
                <w:sz w:val="22"/>
                <w:szCs w:val="22"/>
              </w:rPr>
              <w:t>Dies muss mit dem Minister geklärt werden, da nach bisherigem Zeitplan das Papier als Grundlage für Expertengespräche im Juli verwendet werden sollte</w:t>
            </w:r>
          </w:p>
          <w:p>
            <w:pPr>
              <w:pStyle w:val="Listenabsatz"/>
              <w:numPr>
                <w:ilvl w:val="0"/>
                <w:numId w:val="35"/>
              </w:numPr>
              <w:rPr>
                <w:sz w:val="22"/>
                <w:szCs w:val="22"/>
              </w:rPr>
            </w:pPr>
            <w:r>
              <w:rPr>
                <w:sz w:val="22"/>
                <w:szCs w:val="22"/>
              </w:rPr>
              <w:t>Es besteht bereits erneuter interner Überarbeitungsbedarf (z.B. aktuell veränderte Impfkapazitäten, die noch nicht berücksichtigt werden konnten) vor der Veröffentlichung, dies ist bis Freitag nicht möglich</w:t>
            </w:r>
          </w:p>
          <w:p>
            <w:pPr>
              <w:pStyle w:val="Listenabsatz"/>
              <w:numPr>
                <w:ilvl w:val="0"/>
                <w:numId w:val="5"/>
              </w:numPr>
              <w:ind w:left="453" w:hanging="340"/>
              <w:rPr>
                <w:sz w:val="22"/>
                <w:szCs w:val="22"/>
              </w:rPr>
            </w:pPr>
            <w:r>
              <w:rPr>
                <w:sz w:val="22"/>
                <w:szCs w:val="22"/>
              </w:rPr>
              <w:t>Bundesnotbremse geht heute zu Ende, daraus ergibt sich Anpassungsbedarf auf der Webseite des RKI</w:t>
            </w:r>
          </w:p>
          <w:p>
            <w:pPr>
              <w:pStyle w:val="Listenabsatz"/>
              <w:ind w:left="453"/>
              <w:rPr>
                <w:sz w:val="22"/>
                <w:szCs w:val="22"/>
              </w:rPr>
            </w:pPr>
          </w:p>
          <w:p>
            <w:pPr>
              <w:ind w:left="113"/>
              <w:rPr>
                <w:i/>
                <w:sz w:val="22"/>
                <w:szCs w:val="22"/>
              </w:rPr>
            </w:pPr>
            <w:proofErr w:type="spellStart"/>
            <w:r>
              <w:rPr>
                <w:i/>
                <w:sz w:val="22"/>
                <w:szCs w:val="22"/>
              </w:rPr>
              <w:t>ToDo</w:t>
            </w:r>
            <w:proofErr w:type="spellEnd"/>
            <w:r>
              <w:rPr>
                <w:i/>
                <w:sz w:val="22"/>
                <w:szCs w:val="22"/>
              </w:rPr>
              <w:t xml:space="preserve">: Ausarbeitung von Vorschlägen zur Anpassung der Webseite an die Beendigung der Bundesnotbremse </w:t>
            </w:r>
          </w:p>
          <w:p>
            <w:pPr>
              <w:ind w:left="113"/>
              <w:rPr>
                <w:sz w:val="22"/>
                <w:szCs w:val="22"/>
              </w:rPr>
            </w:pPr>
          </w:p>
          <w:p>
            <w:pPr>
              <w:pStyle w:val="Listenabsatz"/>
              <w:numPr>
                <w:ilvl w:val="1"/>
                <w:numId w:val="5"/>
              </w:numPr>
              <w:ind w:left="924" w:hanging="357"/>
              <w:rPr>
                <w:sz w:val="22"/>
                <w:szCs w:val="22"/>
              </w:rPr>
            </w:pPr>
            <w:r>
              <w:rPr>
                <w:sz w:val="22"/>
                <w:szCs w:val="22"/>
              </w:rPr>
              <w:t xml:space="preserve">Diskussion zur Vorgehensweise bei der erneuten Abstimmung des Papiers „Vorbereitung auf den Herbst“ </w:t>
            </w:r>
          </w:p>
          <w:p>
            <w:pPr>
              <w:pStyle w:val="Listenabsatz"/>
              <w:numPr>
                <w:ilvl w:val="1"/>
                <w:numId w:val="5"/>
              </w:numPr>
              <w:spacing w:after="200"/>
              <w:ind w:left="924" w:hanging="357"/>
              <w:rPr>
                <w:sz w:val="22"/>
                <w:szCs w:val="22"/>
              </w:rPr>
            </w:pPr>
            <w:r>
              <w:rPr>
                <w:sz w:val="22"/>
                <w:szCs w:val="22"/>
              </w:rPr>
              <w:t xml:space="preserve">Es besteht der Wunsch nach erneuter Abstimmung und Berücksichtigung von Kommentaren bzw. Begründung der Ablehnung. Konkret geht es hierbei um die Erwähnung und Herausarbeitung von zwei Punkten: </w:t>
            </w:r>
            <w:r>
              <w:rPr>
                <w:sz w:val="22"/>
                <w:szCs w:val="22"/>
              </w:rPr>
              <w:br/>
              <w:t>1. die Langzeitmorbidität von SARS-CoV-2 Infektionen und 2</w:t>
            </w:r>
            <w:proofErr w:type="gramStart"/>
            <w:r>
              <w:rPr>
                <w:sz w:val="22"/>
                <w:szCs w:val="22"/>
              </w:rPr>
              <w:t>.</w:t>
            </w:r>
            <w:proofErr w:type="gramEnd"/>
            <w:r>
              <w:rPr>
                <w:sz w:val="22"/>
                <w:szCs w:val="22"/>
              </w:rPr>
              <w:t xml:space="preserve"> dass diese für das angestrebte Ziel einer Niedriginzidenzstrategie bedeutsam</w:t>
            </w:r>
            <w:r>
              <w:t xml:space="preserve"> ist. </w:t>
            </w:r>
            <w:r>
              <w:br/>
            </w:r>
            <w:r>
              <w:rPr>
                <w:sz w:val="22"/>
              </w:rPr>
              <w:t>Relevant scheint dies aufgrund der zu erwartenden Entkopplung von Fall- und Intensivbelegungszahlen.</w:t>
            </w:r>
            <w:r>
              <w:rPr>
                <w:sz w:val="22"/>
                <w:szCs w:val="22"/>
              </w:rPr>
              <w:t xml:space="preserve"> </w:t>
            </w:r>
          </w:p>
          <w:p>
            <w:pPr>
              <w:pStyle w:val="Listenabsatz"/>
              <w:numPr>
                <w:ilvl w:val="1"/>
                <w:numId w:val="5"/>
              </w:numPr>
              <w:ind w:left="924" w:hanging="357"/>
              <w:rPr>
                <w:sz w:val="22"/>
                <w:szCs w:val="22"/>
              </w:rPr>
            </w:pPr>
            <w:r>
              <w:rPr>
                <w:sz w:val="22"/>
                <w:szCs w:val="22"/>
              </w:rPr>
              <w:t xml:space="preserve">Es handelt sich nicht um eine wissenschaftliche Veröffentlichung, sondern um ein „Policy Paper“. Inhaltlich tragen Ff und letztendlich der </w:t>
            </w:r>
            <w:proofErr w:type="spellStart"/>
            <w:r>
              <w:rPr>
                <w:sz w:val="22"/>
                <w:szCs w:val="22"/>
              </w:rPr>
              <w:t>Präs</w:t>
            </w:r>
            <w:proofErr w:type="spellEnd"/>
            <w:r>
              <w:rPr>
                <w:sz w:val="22"/>
                <w:szCs w:val="22"/>
              </w:rPr>
              <w:t xml:space="preserve"> die Verantwortung</w:t>
            </w:r>
          </w:p>
          <w:p>
            <w:pPr>
              <w:pStyle w:val="Listenabsatz"/>
              <w:numPr>
                <w:ilvl w:val="1"/>
                <w:numId w:val="5"/>
              </w:numPr>
              <w:ind w:left="924" w:hanging="357"/>
              <w:rPr>
                <w:sz w:val="22"/>
                <w:szCs w:val="22"/>
              </w:rPr>
            </w:pPr>
            <w:r>
              <w:rPr>
                <w:sz w:val="22"/>
                <w:szCs w:val="22"/>
              </w:rPr>
              <w:t>Eine umfangreiche Abstimmung kann nur bei ausreichendem Zeitkontingent gewährt werden</w:t>
            </w:r>
          </w:p>
          <w:p>
            <w:pPr>
              <w:pStyle w:val="Listenabsatz"/>
              <w:numPr>
                <w:ilvl w:val="1"/>
                <w:numId w:val="5"/>
              </w:numPr>
              <w:ind w:left="924" w:hanging="357"/>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r>
              <w:rPr>
                <w:sz w:val="22"/>
                <w:szCs w:val="22"/>
              </w:rPr>
              <w:t>(</w:t>
            </w:r>
            <w:proofErr w:type="spellStart"/>
            <w:r>
              <w:rPr>
                <w:sz w:val="22"/>
                <w:szCs w:val="22"/>
              </w:rPr>
              <w:t>Ebrahimzadeh</w:t>
            </w:r>
            <w:proofErr w:type="spellEnd"/>
            <w:r>
              <w:rPr>
                <w:sz w:val="22"/>
                <w:szCs w:val="22"/>
              </w:rPr>
              <w:t>-Wetter)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r>
              <w:rPr>
                <w:i/>
                <w:sz w:val="22"/>
                <w:szCs w:val="22"/>
              </w:rPr>
              <w:t xml:space="preserve">Stefan Kröger, Matthias </w:t>
            </w:r>
            <w:proofErr w:type="gramStart"/>
            <w:r>
              <w:rPr>
                <w:i/>
                <w:sz w:val="22"/>
                <w:szCs w:val="22"/>
              </w:rPr>
              <w:t>an der Heiden</w:t>
            </w:r>
            <w:proofErr w:type="gramEnd"/>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 (Leuker)</w:t>
            </w: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 xml:space="preserve">(Degen)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r>
              <w:rPr>
                <w:i/>
                <w:sz w:val="22"/>
                <w:szCs w:val="22"/>
              </w:rPr>
              <w:t xml:space="preserve">Degen </w:t>
            </w:r>
          </w:p>
          <w:p>
            <w:pPr>
              <w:rPr>
                <w:sz w:val="22"/>
                <w:szCs w:val="22"/>
              </w:rPr>
            </w:pPr>
          </w:p>
          <w:p>
            <w:pPr>
              <w:rPr>
                <w:sz w:val="22"/>
                <w:szCs w:val="22"/>
              </w:rPr>
            </w:pPr>
          </w:p>
          <w:p>
            <w:pPr>
              <w:rPr>
                <w:sz w:val="22"/>
                <w:szCs w:val="22"/>
              </w:rPr>
            </w:pPr>
            <w:r>
              <w:rPr>
                <w:sz w:val="22"/>
                <w:szCs w:val="22"/>
              </w:rPr>
              <w:t xml:space="preserve">Oh, Schade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spacing w:line="276" w:lineRule="auto"/>
              <w:ind w:left="482" w:hanging="425"/>
              <w:rPr>
                <w:b/>
                <w:sz w:val="22"/>
              </w:rPr>
            </w:pPr>
            <w:r>
              <w:rPr>
                <w:sz w:val="22"/>
                <w:szCs w:val="22"/>
              </w:rPr>
              <w:t>Nicht besprochen</w:t>
            </w: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spacing w:after="120" w:line="276" w:lineRule="auto"/>
              <w:ind w:left="482" w:hanging="425"/>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 xml:space="preserve">Dokumente </w:t>
            </w:r>
            <w:r>
              <w:rPr>
                <w:b/>
                <w:i/>
                <w:color w:val="8DB3E2" w:themeColor="text2" w:themeTint="66"/>
              </w:rPr>
              <w:t>(nur freitags)</w:t>
            </w:r>
          </w:p>
          <w:p>
            <w:pPr>
              <w:pStyle w:val="Listenabsatz"/>
              <w:numPr>
                <w:ilvl w:val="0"/>
                <w:numId w:val="5"/>
              </w:numPr>
              <w:ind w:left="453" w:hanging="340"/>
              <w:rPr>
                <w:sz w:val="22"/>
                <w:szCs w:val="22"/>
              </w:rPr>
            </w:pPr>
            <w:r>
              <w:t>Organisatorische und personelle Maßnahmen für Einrichtungen des Gesundheitswesens sowie Alten- und Pflegeeinrichtungen während der COVID-19-Pandemie</w:t>
            </w:r>
          </w:p>
          <w:p>
            <w:pPr>
              <w:pStyle w:val="Listenabsatz"/>
              <w:numPr>
                <w:ilvl w:val="0"/>
                <w:numId w:val="36"/>
              </w:numPr>
              <w:rPr>
                <w:sz w:val="22"/>
                <w:szCs w:val="22"/>
              </w:rPr>
            </w:pPr>
            <w:r>
              <w:rPr>
                <w:sz w:val="22"/>
                <w:szCs w:val="22"/>
              </w:rPr>
              <w:t xml:space="preserve">Heute nicht besprochen, da das Dokument zur </w:t>
            </w:r>
            <w:proofErr w:type="spellStart"/>
            <w:r>
              <w:rPr>
                <w:sz w:val="22"/>
                <w:szCs w:val="22"/>
              </w:rPr>
              <w:t>KoNa</w:t>
            </w:r>
            <w:proofErr w:type="spellEnd"/>
            <w:r>
              <w:rPr>
                <w:sz w:val="22"/>
                <w:szCs w:val="22"/>
              </w:rPr>
              <w:t xml:space="preserve"> überarbeitet wird (s. bitte </w:t>
            </w:r>
            <w:proofErr w:type="spellStart"/>
            <w:r>
              <w:rPr>
                <w:i/>
                <w:sz w:val="22"/>
                <w:szCs w:val="22"/>
              </w:rPr>
              <w:t>ToDo</w:t>
            </w:r>
            <w:proofErr w:type="spellEnd"/>
            <w:r>
              <w:rPr>
                <w:sz w:val="22"/>
                <w:szCs w:val="22"/>
              </w:rPr>
              <w:t xml:space="preserve"> S. 7) und eine sich daraus möglicherweise ergebende, erneute Anpassung vermieden werden soll</w:t>
            </w:r>
          </w:p>
          <w:p>
            <w:pPr>
              <w:pStyle w:val="Listenabsatz"/>
              <w:numPr>
                <w:ilvl w:val="0"/>
                <w:numId w:val="36"/>
              </w:numPr>
              <w:rPr>
                <w:sz w:val="22"/>
                <w:szCs w:val="22"/>
              </w:rPr>
            </w:pPr>
            <w:r>
              <w:rPr>
                <w:sz w:val="22"/>
                <w:szCs w:val="22"/>
              </w:rPr>
              <w:t xml:space="preserve">Die bisherige Anpassung bezieht sich auf die hohe Impfquote und die sinkende Inzidenz., Veröffentlichung kann 2 Wochen zurückgestellt werden </w:t>
            </w:r>
          </w:p>
          <w:p>
            <w:pPr>
              <w:pStyle w:val="Listenabsatz"/>
              <w:ind w:left="833"/>
              <w:rPr>
                <w:sz w:val="22"/>
                <w:szCs w:val="22"/>
              </w:rPr>
            </w:pPr>
          </w:p>
          <w:p>
            <w:pPr>
              <w:pStyle w:val="Listenabsatz"/>
              <w:numPr>
                <w:ilvl w:val="0"/>
                <w:numId w:val="5"/>
              </w:numPr>
              <w:ind w:left="453" w:hanging="340"/>
              <w:rPr>
                <w:sz w:val="22"/>
                <w:szCs w:val="22"/>
              </w:rPr>
            </w:pPr>
            <w:proofErr w:type="spellStart"/>
            <w:r>
              <w:rPr>
                <w:i/>
                <w:sz w:val="22"/>
                <w:szCs w:val="22"/>
              </w:rPr>
              <w:lastRenderedPageBreak/>
              <w:t>ToDo</w:t>
            </w:r>
            <w:proofErr w:type="spellEnd"/>
            <w:r>
              <w:rPr>
                <w:i/>
                <w:sz w:val="22"/>
                <w:szCs w:val="22"/>
              </w:rPr>
              <w:t xml:space="preserve">: Mit FG 36/Dokument zur </w:t>
            </w:r>
            <w:proofErr w:type="spellStart"/>
            <w:r>
              <w:rPr>
                <w:i/>
                <w:sz w:val="22"/>
                <w:szCs w:val="22"/>
              </w:rPr>
              <w:t>KoNa</w:t>
            </w:r>
            <w:proofErr w:type="spellEnd"/>
            <w:r>
              <w:rPr>
                <w:i/>
                <w:sz w:val="22"/>
                <w:szCs w:val="22"/>
              </w:rPr>
              <w:t xml:space="preserve"> koordinierte Überarbeitung des Dokuments „</w:t>
            </w:r>
            <w:r>
              <w:rPr>
                <w:i/>
              </w:rPr>
              <w:t>Organisatorische und personelle Maßnahmen für Einrichtungen des Gesundheitswesens sowie Alten- und Pflegeeinrichtungen während der COVID-19-Pandemie“</w:t>
            </w:r>
          </w:p>
          <w:p>
            <w:pPr>
              <w:rPr>
                <w:i/>
                <w:sz w:val="22"/>
                <w:szCs w:val="22"/>
              </w:rPr>
            </w:pPr>
            <w:r>
              <w:rPr>
                <w:i/>
                <w:sz w:val="22"/>
                <w:szCs w:val="22"/>
              </w:rPr>
              <w:t xml:space="preserve">         Vorstellung zur Finalisierung im Krisenstab am 14.07.2021</w:t>
            </w:r>
          </w:p>
          <w:p>
            <w:pPr>
              <w:rPr>
                <w:i/>
                <w:sz w:val="22"/>
                <w:szCs w:val="22"/>
              </w:rPr>
            </w:pPr>
            <w:r>
              <w:rPr>
                <w:i/>
                <w:sz w:val="22"/>
                <w:szCs w:val="22"/>
              </w:rPr>
              <w:t xml:space="preserve">        (s. ToDo S. 7)  </w:t>
            </w:r>
          </w:p>
          <w:p>
            <w:pPr>
              <w:rPr>
                <w:sz w:val="22"/>
                <w:szCs w:val="22"/>
              </w:rPr>
            </w:pPr>
          </w:p>
        </w:tc>
        <w:tc>
          <w:tcPr>
            <w:tcW w:w="1492" w:type="dxa"/>
          </w:tcPr>
          <w:p>
            <w:pPr>
              <w:rPr>
                <w:sz w:val="22"/>
                <w:szCs w:val="22"/>
              </w:rPr>
            </w:pPr>
            <w:r>
              <w:rPr>
                <w:sz w:val="22"/>
                <w:szCs w:val="22"/>
              </w:rPr>
              <w:lastRenderedPageBreak/>
              <w:t xml:space="preserve">FG 37 </w:t>
            </w:r>
          </w:p>
          <w:p>
            <w:pPr>
              <w:rPr>
                <w:sz w:val="22"/>
                <w:szCs w:val="22"/>
              </w:rPr>
            </w:pPr>
            <w:r>
              <w:rPr>
                <w:sz w:val="22"/>
                <w:szCs w:val="22"/>
              </w:rPr>
              <w:t>Abu Sin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r>
              <w:rPr>
                <w:i/>
                <w:sz w:val="22"/>
                <w:szCs w:val="22"/>
              </w:rPr>
              <w:lastRenderedPageBreak/>
              <w:t xml:space="preserve">Abu Sin </w:t>
            </w:r>
          </w:p>
        </w:tc>
      </w:tr>
      <w:tr>
        <w:tc>
          <w:tcPr>
            <w:tcW w:w="684" w:type="dxa"/>
          </w:tcPr>
          <w:p>
            <w:pPr>
              <w:rPr>
                <w:b/>
              </w:rPr>
            </w:pPr>
            <w:r>
              <w:rPr>
                <w:b/>
              </w:rPr>
              <w:lastRenderedPageBreak/>
              <w:t>8</w:t>
            </w:r>
          </w:p>
        </w:tc>
        <w:tc>
          <w:tcPr>
            <w:tcW w:w="6795" w:type="dxa"/>
          </w:tcPr>
          <w:p>
            <w:pPr>
              <w:spacing w:line="276" w:lineRule="auto"/>
              <w:rPr>
                <w:b/>
                <w:sz w:val="28"/>
              </w:rPr>
            </w:pPr>
            <w:r>
              <w:rPr>
                <w:b/>
                <w:sz w:val="28"/>
              </w:rPr>
              <w:t xml:space="preserve">Update Impfen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 xml:space="preserve">Labordiagnostik </w:t>
            </w:r>
            <w:r>
              <w:rPr>
                <w:b/>
                <w:i/>
                <w:color w:val="8DB3E2" w:themeColor="text2" w:themeTint="66"/>
              </w:rPr>
              <w:t>(nur freitags)</w:t>
            </w:r>
          </w:p>
          <w:p>
            <w:pPr>
              <w:pStyle w:val="Listenabsatz"/>
              <w:numPr>
                <w:ilvl w:val="0"/>
                <w:numId w:val="5"/>
              </w:numPr>
              <w:ind w:left="453" w:hanging="340"/>
              <w:rPr>
                <w:sz w:val="22"/>
              </w:rPr>
            </w:pPr>
            <w:r>
              <w:rPr>
                <w:sz w:val="22"/>
                <w:szCs w:val="22"/>
              </w:rPr>
              <w:t>Nicht besprochen</w:t>
            </w:r>
          </w:p>
        </w:tc>
        <w:tc>
          <w:tcPr>
            <w:tcW w:w="1492" w:type="dxa"/>
          </w:tcPr>
          <w:p>
            <w:pPr>
              <w:rPr>
                <w:sz w:val="22"/>
                <w:szCs w:val="22"/>
              </w:rPr>
            </w:pPr>
          </w:p>
          <w:p>
            <w:pPr>
              <w:rPr>
                <w:sz w:val="22"/>
                <w:szCs w:val="22"/>
              </w:rPr>
            </w:pPr>
            <w:r>
              <w:rPr>
                <w:sz w:val="22"/>
                <w:szCs w:val="22"/>
              </w:rPr>
              <w:t xml:space="preserve">ZBS1 / FG17 </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 xml:space="preserve">IBBS </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 xml:space="preserve">Maßnahmen zum Infektionsschutz </w:t>
            </w:r>
            <w:r>
              <w:rPr>
                <w:b/>
                <w:i/>
                <w:color w:val="8DB3E2" w:themeColor="text2" w:themeTint="66"/>
              </w:rPr>
              <w:t>(nur freitags)</w:t>
            </w:r>
          </w:p>
          <w:p>
            <w:pPr>
              <w:pStyle w:val="Listenabsatz"/>
              <w:numPr>
                <w:ilvl w:val="0"/>
                <w:numId w:val="5"/>
              </w:numPr>
              <w:ind w:left="482" w:hanging="425"/>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r>
              <w:rPr>
                <w:sz w:val="22"/>
                <w:szCs w:val="22"/>
              </w:rPr>
              <w:t xml:space="preserve"> </w:t>
            </w:r>
          </w:p>
        </w:tc>
      </w:tr>
      <w:tr>
        <w:tc>
          <w:tcPr>
            <w:tcW w:w="684" w:type="dxa"/>
          </w:tcPr>
          <w:p>
            <w:pPr>
              <w:rPr>
                <w:b/>
              </w:rPr>
            </w:pPr>
            <w:r>
              <w:rPr>
                <w:b/>
              </w:rPr>
              <w:t>12</w:t>
            </w:r>
          </w:p>
        </w:tc>
        <w:tc>
          <w:tcPr>
            <w:tcW w:w="6795" w:type="dxa"/>
          </w:tcPr>
          <w:p>
            <w:pPr>
              <w:spacing w:line="276" w:lineRule="auto"/>
              <w:rPr>
                <w:b/>
                <w:sz w:val="22"/>
              </w:rPr>
            </w:pPr>
            <w:r>
              <w:rPr>
                <w:b/>
                <w:sz w:val="28"/>
              </w:rPr>
              <w:t xml:space="preserve">Surveillance </w:t>
            </w:r>
            <w:r>
              <w:rPr>
                <w:b/>
                <w:i/>
                <w:color w:val="8DB3E2" w:themeColor="text2" w:themeTint="66"/>
              </w:rPr>
              <w:t>(nur freitags)</w:t>
            </w:r>
          </w:p>
          <w:p>
            <w:pPr>
              <w:pStyle w:val="Listenabsatz"/>
              <w:numPr>
                <w:ilvl w:val="0"/>
                <w:numId w:val="5"/>
              </w:numPr>
              <w:ind w:left="453" w:hanging="340"/>
              <w:rPr>
                <w:sz w:val="22"/>
                <w:szCs w:val="22"/>
              </w:rPr>
            </w:pPr>
            <w:r>
              <w:rPr>
                <w:sz w:val="22"/>
                <w:szCs w:val="22"/>
              </w:rPr>
              <w:t>Anteil der Hospitalisierung wird meldepflichtig</w:t>
            </w:r>
          </w:p>
          <w:p>
            <w:pPr>
              <w:pStyle w:val="Listenabsatz"/>
              <w:numPr>
                <w:ilvl w:val="0"/>
                <w:numId w:val="5"/>
              </w:numPr>
              <w:ind w:left="453" w:hanging="340"/>
              <w:rPr>
                <w:sz w:val="22"/>
              </w:rPr>
            </w:pPr>
            <w:r>
              <w:rPr>
                <w:sz w:val="22"/>
                <w:szCs w:val="22"/>
              </w:rPr>
              <w:t xml:space="preserve">Regelung nach § 15 IfSG, daher keine Zustimmung durch Bundesrat nötig </w:t>
            </w:r>
          </w:p>
          <w:p>
            <w:pPr>
              <w:pStyle w:val="Listenabsatz"/>
              <w:numPr>
                <w:ilvl w:val="0"/>
                <w:numId w:val="5"/>
              </w:numPr>
              <w:ind w:left="453" w:hanging="340"/>
              <w:rPr>
                <w:sz w:val="22"/>
              </w:rPr>
            </w:pPr>
            <w:r>
              <w:rPr>
                <w:sz w:val="22"/>
              </w:rPr>
              <w:t>Gespräch mit BMG (M. Diercke) zum Thema am Do 03.07. 2021</w:t>
            </w:r>
          </w:p>
        </w:tc>
        <w:tc>
          <w:tcPr>
            <w:tcW w:w="1492" w:type="dxa"/>
          </w:tcPr>
          <w:p>
            <w:pPr>
              <w:rPr>
                <w:sz w:val="22"/>
                <w:szCs w:val="22"/>
              </w:rPr>
            </w:pPr>
          </w:p>
          <w:p>
            <w:pPr>
              <w:rPr>
                <w:sz w:val="22"/>
                <w:szCs w:val="22"/>
              </w:rPr>
            </w:pPr>
            <w:r>
              <w:rPr>
                <w:sz w:val="22"/>
                <w:szCs w:val="22"/>
              </w:rPr>
              <w:t>FG 32 (Diercke)</w:t>
            </w: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i/>
                <w:color w:val="8DB3E2" w:themeColor="text2" w:themeTint="66"/>
              </w:rPr>
              <w:t>(nur freitags)</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i/>
                <w:color w:val="8DB3E2" w:themeColor="text2" w:themeTint="66"/>
              </w:rPr>
              <w:t>(nur freitags)</w:t>
            </w:r>
          </w:p>
          <w:p>
            <w:pPr>
              <w:pStyle w:val="Listenabsatz"/>
              <w:numPr>
                <w:ilvl w:val="0"/>
                <w:numId w:val="5"/>
              </w:numPr>
              <w:ind w:left="453" w:hanging="340"/>
              <w:rPr>
                <w:sz w:val="22"/>
                <w:szCs w:val="22"/>
              </w:rPr>
            </w:pPr>
            <w:r>
              <w:rPr>
                <w:sz w:val="22"/>
                <w:szCs w:val="22"/>
              </w:rPr>
              <w:t xml:space="preserve">Heute 520 Tage Lagezentrum!  </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Freitag, 02.07.2021,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120" w:line="360" w:lineRule="auto"/>
      </w:pPr>
    </w:p>
    <w:p>
      <w:pPr>
        <w:spacing w:after="240" w:line="360" w:lineRule="auto"/>
      </w:pPr>
      <w:r>
        <w:rPr>
          <w:b/>
        </w:rPr>
        <w:t>Ende</w:t>
      </w:r>
      <w:r>
        <w:t>: 12:51 Uhr</w:t>
      </w: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61312"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2"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2AC5A26"/>
    <w:multiLevelType w:val="hybridMultilevel"/>
    <w:tmpl w:val="A4E6935E"/>
    <w:lvl w:ilvl="0" w:tplc="20D4BE9E">
      <w:start w:val="1"/>
      <w:numFmt w:val="bullet"/>
      <w:pStyle w:val="Liste1"/>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7"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6635056"/>
    <w:multiLevelType w:val="hybridMultilevel"/>
    <w:tmpl w:val="6932223C"/>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9" w15:restartNumberingAfterBreak="0">
    <w:nsid w:val="2B397807"/>
    <w:multiLevelType w:val="hybridMultilevel"/>
    <w:tmpl w:val="470A9A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78F0A18"/>
    <w:multiLevelType w:val="hybridMultilevel"/>
    <w:tmpl w:val="D12AF912"/>
    <w:lvl w:ilvl="0" w:tplc="04070005">
      <w:start w:val="1"/>
      <w:numFmt w:val="bullet"/>
      <w:lvlText w:val=""/>
      <w:lvlJc w:val="left"/>
      <w:pPr>
        <w:ind w:left="1644" w:hanging="360"/>
      </w:pPr>
      <w:rPr>
        <w:rFonts w:ascii="Wingdings" w:hAnsi="Wingdings" w:hint="default"/>
      </w:rPr>
    </w:lvl>
    <w:lvl w:ilvl="1" w:tplc="04070003" w:tentative="1">
      <w:start w:val="1"/>
      <w:numFmt w:val="bullet"/>
      <w:lvlText w:val="o"/>
      <w:lvlJc w:val="left"/>
      <w:pPr>
        <w:ind w:left="2364" w:hanging="360"/>
      </w:pPr>
      <w:rPr>
        <w:rFonts w:ascii="Courier New" w:hAnsi="Courier New" w:cs="Courier New" w:hint="default"/>
      </w:rPr>
    </w:lvl>
    <w:lvl w:ilvl="2" w:tplc="04070005" w:tentative="1">
      <w:start w:val="1"/>
      <w:numFmt w:val="bullet"/>
      <w:lvlText w:val=""/>
      <w:lvlJc w:val="left"/>
      <w:pPr>
        <w:ind w:left="3084" w:hanging="360"/>
      </w:pPr>
      <w:rPr>
        <w:rFonts w:ascii="Wingdings" w:hAnsi="Wingdings" w:hint="default"/>
      </w:rPr>
    </w:lvl>
    <w:lvl w:ilvl="3" w:tplc="04070001" w:tentative="1">
      <w:start w:val="1"/>
      <w:numFmt w:val="bullet"/>
      <w:lvlText w:val=""/>
      <w:lvlJc w:val="left"/>
      <w:pPr>
        <w:ind w:left="3804" w:hanging="360"/>
      </w:pPr>
      <w:rPr>
        <w:rFonts w:ascii="Symbol" w:hAnsi="Symbol" w:hint="default"/>
      </w:rPr>
    </w:lvl>
    <w:lvl w:ilvl="4" w:tplc="04070003" w:tentative="1">
      <w:start w:val="1"/>
      <w:numFmt w:val="bullet"/>
      <w:lvlText w:val="o"/>
      <w:lvlJc w:val="left"/>
      <w:pPr>
        <w:ind w:left="4524" w:hanging="360"/>
      </w:pPr>
      <w:rPr>
        <w:rFonts w:ascii="Courier New" w:hAnsi="Courier New" w:cs="Courier New" w:hint="default"/>
      </w:rPr>
    </w:lvl>
    <w:lvl w:ilvl="5" w:tplc="04070005" w:tentative="1">
      <w:start w:val="1"/>
      <w:numFmt w:val="bullet"/>
      <w:lvlText w:val=""/>
      <w:lvlJc w:val="left"/>
      <w:pPr>
        <w:ind w:left="5244" w:hanging="360"/>
      </w:pPr>
      <w:rPr>
        <w:rFonts w:ascii="Wingdings" w:hAnsi="Wingdings" w:hint="default"/>
      </w:rPr>
    </w:lvl>
    <w:lvl w:ilvl="6" w:tplc="04070001" w:tentative="1">
      <w:start w:val="1"/>
      <w:numFmt w:val="bullet"/>
      <w:lvlText w:val=""/>
      <w:lvlJc w:val="left"/>
      <w:pPr>
        <w:ind w:left="5964" w:hanging="360"/>
      </w:pPr>
      <w:rPr>
        <w:rFonts w:ascii="Symbol" w:hAnsi="Symbol" w:hint="default"/>
      </w:rPr>
    </w:lvl>
    <w:lvl w:ilvl="7" w:tplc="04070003" w:tentative="1">
      <w:start w:val="1"/>
      <w:numFmt w:val="bullet"/>
      <w:lvlText w:val="o"/>
      <w:lvlJc w:val="left"/>
      <w:pPr>
        <w:ind w:left="6684" w:hanging="360"/>
      </w:pPr>
      <w:rPr>
        <w:rFonts w:ascii="Courier New" w:hAnsi="Courier New" w:cs="Courier New" w:hint="default"/>
      </w:rPr>
    </w:lvl>
    <w:lvl w:ilvl="8" w:tplc="04070005" w:tentative="1">
      <w:start w:val="1"/>
      <w:numFmt w:val="bullet"/>
      <w:lvlText w:val=""/>
      <w:lvlJc w:val="left"/>
      <w:pPr>
        <w:ind w:left="7404" w:hanging="360"/>
      </w:pPr>
      <w:rPr>
        <w:rFonts w:ascii="Wingdings" w:hAnsi="Wingdings" w:hint="default"/>
      </w:rPr>
    </w:lvl>
  </w:abstractNum>
  <w:abstractNum w:abstractNumId="19"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9065FE7"/>
    <w:multiLevelType w:val="hybridMultilevel"/>
    <w:tmpl w:val="C34CCC96"/>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7"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BE61510"/>
    <w:multiLevelType w:val="hybridMultilevel"/>
    <w:tmpl w:val="69EC23CE"/>
    <w:lvl w:ilvl="0" w:tplc="04070005">
      <w:start w:val="1"/>
      <w:numFmt w:val="bullet"/>
      <w:lvlText w:val=""/>
      <w:lvlJc w:val="left"/>
      <w:pPr>
        <w:ind w:left="1287" w:hanging="360"/>
      </w:pPr>
      <w:rPr>
        <w:rFonts w:ascii="Wingdings" w:hAnsi="Wingdings" w:hint="default"/>
      </w:rPr>
    </w:lvl>
    <w:lvl w:ilvl="1" w:tplc="04070003">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70CA52E5"/>
    <w:multiLevelType w:val="hybridMultilevel"/>
    <w:tmpl w:val="BD48195A"/>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31" w15:restartNumberingAfterBreak="0">
    <w:nsid w:val="71AB724F"/>
    <w:multiLevelType w:val="hybridMultilevel"/>
    <w:tmpl w:val="1A64C714"/>
    <w:lvl w:ilvl="0" w:tplc="04070005">
      <w:start w:val="1"/>
      <w:numFmt w:val="bullet"/>
      <w:lvlText w:val=""/>
      <w:lvlJc w:val="left"/>
      <w:pPr>
        <w:ind w:left="1644" w:hanging="360"/>
      </w:pPr>
      <w:rPr>
        <w:rFonts w:ascii="Wingdings" w:hAnsi="Wingdings" w:hint="default"/>
      </w:rPr>
    </w:lvl>
    <w:lvl w:ilvl="1" w:tplc="04070003" w:tentative="1">
      <w:start w:val="1"/>
      <w:numFmt w:val="bullet"/>
      <w:lvlText w:val="o"/>
      <w:lvlJc w:val="left"/>
      <w:pPr>
        <w:ind w:left="2364" w:hanging="360"/>
      </w:pPr>
      <w:rPr>
        <w:rFonts w:ascii="Courier New" w:hAnsi="Courier New" w:cs="Courier New" w:hint="default"/>
      </w:rPr>
    </w:lvl>
    <w:lvl w:ilvl="2" w:tplc="04070005" w:tentative="1">
      <w:start w:val="1"/>
      <w:numFmt w:val="bullet"/>
      <w:lvlText w:val=""/>
      <w:lvlJc w:val="left"/>
      <w:pPr>
        <w:ind w:left="3084" w:hanging="360"/>
      </w:pPr>
      <w:rPr>
        <w:rFonts w:ascii="Wingdings" w:hAnsi="Wingdings" w:hint="default"/>
      </w:rPr>
    </w:lvl>
    <w:lvl w:ilvl="3" w:tplc="04070001" w:tentative="1">
      <w:start w:val="1"/>
      <w:numFmt w:val="bullet"/>
      <w:lvlText w:val=""/>
      <w:lvlJc w:val="left"/>
      <w:pPr>
        <w:ind w:left="3804" w:hanging="360"/>
      </w:pPr>
      <w:rPr>
        <w:rFonts w:ascii="Symbol" w:hAnsi="Symbol" w:hint="default"/>
      </w:rPr>
    </w:lvl>
    <w:lvl w:ilvl="4" w:tplc="04070003" w:tentative="1">
      <w:start w:val="1"/>
      <w:numFmt w:val="bullet"/>
      <w:lvlText w:val="o"/>
      <w:lvlJc w:val="left"/>
      <w:pPr>
        <w:ind w:left="4524" w:hanging="360"/>
      </w:pPr>
      <w:rPr>
        <w:rFonts w:ascii="Courier New" w:hAnsi="Courier New" w:cs="Courier New" w:hint="default"/>
      </w:rPr>
    </w:lvl>
    <w:lvl w:ilvl="5" w:tplc="04070005" w:tentative="1">
      <w:start w:val="1"/>
      <w:numFmt w:val="bullet"/>
      <w:lvlText w:val=""/>
      <w:lvlJc w:val="left"/>
      <w:pPr>
        <w:ind w:left="5244" w:hanging="360"/>
      </w:pPr>
      <w:rPr>
        <w:rFonts w:ascii="Wingdings" w:hAnsi="Wingdings" w:hint="default"/>
      </w:rPr>
    </w:lvl>
    <w:lvl w:ilvl="6" w:tplc="04070001" w:tentative="1">
      <w:start w:val="1"/>
      <w:numFmt w:val="bullet"/>
      <w:lvlText w:val=""/>
      <w:lvlJc w:val="left"/>
      <w:pPr>
        <w:ind w:left="5964" w:hanging="360"/>
      </w:pPr>
      <w:rPr>
        <w:rFonts w:ascii="Symbol" w:hAnsi="Symbol" w:hint="default"/>
      </w:rPr>
    </w:lvl>
    <w:lvl w:ilvl="7" w:tplc="04070003" w:tentative="1">
      <w:start w:val="1"/>
      <w:numFmt w:val="bullet"/>
      <w:lvlText w:val="o"/>
      <w:lvlJc w:val="left"/>
      <w:pPr>
        <w:ind w:left="6684" w:hanging="360"/>
      </w:pPr>
      <w:rPr>
        <w:rFonts w:ascii="Courier New" w:hAnsi="Courier New" w:cs="Courier New" w:hint="default"/>
      </w:rPr>
    </w:lvl>
    <w:lvl w:ilvl="8" w:tplc="04070005" w:tentative="1">
      <w:start w:val="1"/>
      <w:numFmt w:val="bullet"/>
      <w:lvlText w:val=""/>
      <w:lvlJc w:val="left"/>
      <w:pPr>
        <w:ind w:left="7404" w:hanging="360"/>
      </w:pPr>
      <w:rPr>
        <w:rFonts w:ascii="Wingdings" w:hAnsi="Wingdings" w:hint="default"/>
      </w:rPr>
    </w:lvl>
  </w:abstractNum>
  <w:abstractNum w:abstractNumId="32"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740063E2"/>
    <w:multiLevelType w:val="hybridMultilevel"/>
    <w:tmpl w:val="28F82700"/>
    <w:lvl w:ilvl="0" w:tplc="04070005">
      <w:start w:val="1"/>
      <w:numFmt w:val="bullet"/>
      <w:lvlText w:val=""/>
      <w:lvlJc w:val="left"/>
      <w:pPr>
        <w:ind w:left="1644" w:hanging="360"/>
      </w:pPr>
      <w:rPr>
        <w:rFonts w:ascii="Wingdings" w:hAnsi="Wingdings" w:hint="default"/>
      </w:rPr>
    </w:lvl>
    <w:lvl w:ilvl="1" w:tplc="04070003" w:tentative="1">
      <w:start w:val="1"/>
      <w:numFmt w:val="bullet"/>
      <w:lvlText w:val="o"/>
      <w:lvlJc w:val="left"/>
      <w:pPr>
        <w:ind w:left="2364" w:hanging="360"/>
      </w:pPr>
      <w:rPr>
        <w:rFonts w:ascii="Courier New" w:hAnsi="Courier New" w:cs="Courier New" w:hint="default"/>
      </w:rPr>
    </w:lvl>
    <w:lvl w:ilvl="2" w:tplc="04070005" w:tentative="1">
      <w:start w:val="1"/>
      <w:numFmt w:val="bullet"/>
      <w:lvlText w:val=""/>
      <w:lvlJc w:val="left"/>
      <w:pPr>
        <w:ind w:left="3084" w:hanging="360"/>
      </w:pPr>
      <w:rPr>
        <w:rFonts w:ascii="Wingdings" w:hAnsi="Wingdings" w:hint="default"/>
      </w:rPr>
    </w:lvl>
    <w:lvl w:ilvl="3" w:tplc="04070001" w:tentative="1">
      <w:start w:val="1"/>
      <w:numFmt w:val="bullet"/>
      <w:lvlText w:val=""/>
      <w:lvlJc w:val="left"/>
      <w:pPr>
        <w:ind w:left="3804" w:hanging="360"/>
      </w:pPr>
      <w:rPr>
        <w:rFonts w:ascii="Symbol" w:hAnsi="Symbol" w:hint="default"/>
      </w:rPr>
    </w:lvl>
    <w:lvl w:ilvl="4" w:tplc="04070003" w:tentative="1">
      <w:start w:val="1"/>
      <w:numFmt w:val="bullet"/>
      <w:lvlText w:val="o"/>
      <w:lvlJc w:val="left"/>
      <w:pPr>
        <w:ind w:left="4524" w:hanging="360"/>
      </w:pPr>
      <w:rPr>
        <w:rFonts w:ascii="Courier New" w:hAnsi="Courier New" w:cs="Courier New" w:hint="default"/>
      </w:rPr>
    </w:lvl>
    <w:lvl w:ilvl="5" w:tplc="04070005" w:tentative="1">
      <w:start w:val="1"/>
      <w:numFmt w:val="bullet"/>
      <w:lvlText w:val=""/>
      <w:lvlJc w:val="left"/>
      <w:pPr>
        <w:ind w:left="5244" w:hanging="360"/>
      </w:pPr>
      <w:rPr>
        <w:rFonts w:ascii="Wingdings" w:hAnsi="Wingdings" w:hint="default"/>
      </w:rPr>
    </w:lvl>
    <w:lvl w:ilvl="6" w:tplc="04070001" w:tentative="1">
      <w:start w:val="1"/>
      <w:numFmt w:val="bullet"/>
      <w:lvlText w:val=""/>
      <w:lvlJc w:val="left"/>
      <w:pPr>
        <w:ind w:left="5964" w:hanging="360"/>
      </w:pPr>
      <w:rPr>
        <w:rFonts w:ascii="Symbol" w:hAnsi="Symbol" w:hint="default"/>
      </w:rPr>
    </w:lvl>
    <w:lvl w:ilvl="7" w:tplc="04070003" w:tentative="1">
      <w:start w:val="1"/>
      <w:numFmt w:val="bullet"/>
      <w:lvlText w:val="o"/>
      <w:lvlJc w:val="left"/>
      <w:pPr>
        <w:ind w:left="6684" w:hanging="360"/>
      </w:pPr>
      <w:rPr>
        <w:rFonts w:ascii="Courier New" w:hAnsi="Courier New" w:cs="Courier New" w:hint="default"/>
      </w:rPr>
    </w:lvl>
    <w:lvl w:ilvl="8" w:tplc="04070005" w:tentative="1">
      <w:start w:val="1"/>
      <w:numFmt w:val="bullet"/>
      <w:lvlText w:val=""/>
      <w:lvlJc w:val="left"/>
      <w:pPr>
        <w:ind w:left="7404" w:hanging="360"/>
      </w:pPr>
      <w:rPr>
        <w:rFonts w:ascii="Wingdings" w:hAnsi="Wingdings" w:hint="default"/>
      </w:rPr>
    </w:lvl>
  </w:abstractNum>
  <w:abstractNum w:abstractNumId="35"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2"/>
  </w:num>
  <w:num w:numId="2">
    <w:abstractNumId w:val="4"/>
  </w:num>
  <w:num w:numId="3">
    <w:abstractNumId w:val="3"/>
  </w:num>
  <w:num w:numId="4">
    <w:abstractNumId w:val="20"/>
  </w:num>
  <w:num w:numId="5">
    <w:abstractNumId w:val="9"/>
  </w:num>
  <w:num w:numId="6">
    <w:abstractNumId w:val="21"/>
  </w:num>
  <w:num w:numId="7">
    <w:abstractNumId w:val="27"/>
  </w:num>
  <w:num w:numId="8">
    <w:abstractNumId w:val="15"/>
  </w:num>
  <w:num w:numId="9">
    <w:abstractNumId w:val="5"/>
  </w:num>
  <w:num w:numId="10">
    <w:abstractNumId w:val="35"/>
  </w:num>
  <w:num w:numId="11">
    <w:abstractNumId w:val="25"/>
  </w:num>
  <w:num w:numId="12">
    <w:abstractNumId w:val="17"/>
  </w:num>
  <w:num w:numId="13">
    <w:abstractNumId w:val="14"/>
  </w:num>
  <w:num w:numId="14">
    <w:abstractNumId w:val="22"/>
  </w:num>
  <w:num w:numId="15">
    <w:abstractNumId w:val="19"/>
  </w:num>
  <w:num w:numId="16">
    <w:abstractNumId w:val="0"/>
  </w:num>
  <w:num w:numId="17">
    <w:abstractNumId w:val="13"/>
  </w:num>
  <w:num w:numId="18">
    <w:abstractNumId w:val="32"/>
  </w:num>
  <w:num w:numId="19">
    <w:abstractNumId w:val="11"/>
  </w:num>
  <w:num w:numId="20">
    <w:abstractNumId w:val="28"/>
  </w:num>
  <w:num w:numId="21">
    <w:abstractNumId w:val="7"/>
  </w:num>
  <w:num w:numId="22">
    <w:abstractNumId w:val="10"/>
  </w:num>
  <w:num w:numId="23">
    <w:abstractNumId w:val="2"/>
  </w:num>
  <w:num w:numId="24">
    <w:abstractNumId w:val="23"/>
  </w:num>
  <w:num w:numId="25">
    <w:abstractNumId w:val="16"/>
  </w:num>
  <w:num w:numId="26">
    <w:abstractNumId w:val="1"/>
  </w:num>
  <w:num w:numId="27">
    <w:abstractNumId w:val="24"/>
  </w:num>
  <w:num w:numId="28">
    <w:abstractNumId w:val="33"/>
  </w:num>
  <w:num w:numId="29">
    <w:abstractNumId w:val="6"/>
  </w:num>
  <w:num w:numId="30">
    <w:abstractNumId w:val="29"/>
  </w:num>
  <w:num w:numId="31">
    <w:abstractNumId w:val="34"/>
  </w:num>
  <w:num w:numId="32">
    <w:abstractNumId w:val="18"/>
  </w:num>
  <w:num w:numId="33">
    <w:abstractNumId w:val="31"/>
  </w:num>
  <w:num w:numId="34">
    <w:abstractNumId w:val="30"/>
  </w:num>
  <w:num w:numId="35">
    <w:abstractNumId w:val="8"/>
  </w:num>
  <w:num w:numId="36">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710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paragraph" w:customStyle="1" w:styleId="2">
    <w:name w:val="Ü2"/>
    <w:basedOn w:val="Standard"/>
    <w:link w:val="2Zchn"/>
    <w:qFormat/>
    <w:pPr>
      <w:spacing w:before="120" w:after="120" w:line="276" w:lineRule="auto"/>
    </w:pPr>
    <w:rPr>
      <w:b/>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29"/>
      </w:numPr>
      <w:spacing w:after="0"/>
    </w:pPr>
    <w:rPr>
      <w:sz w:val="22"/>
      <w:szCs w:val="22"/>
    </w:rPr>
  </w:style>
  <w:style w:type="paragraph" w:customStyle="1" w:styleId="Liste2">
    <w:name w:val="Liste2"/>
    <w:basedOn w:val="Listenabsatz"/>
    <w:link w:val="Liste2Zchn"/>
    <w:qFormat/>
    <w:pPr>
      <w:spacing w:after="0"/>
      <w:ind w:left="927" w:hanging="360"/>
    </w:pPr>
    <w:rPr>
      <w:sz w:val="22"/>
      <w:szCs w:val="22"/>
    </w:rPr>
  </w:style>
  <w:style w:type="character" w:customStyle="1" w:styleId="Liste1Zchn">
    <w:name w:val="Liste1 Zchn"/>
    <w:basedOn w:val="ListenabsatzZchn"/>
    <w:link w:val="Liste1"/>
    <w:rPr>
      <w:sz w:val="22"/>
      <w:szCs w:val="22"/>
    </w:rPr>
  </w:style>
  <w:style w:type="character" w:customStyle="1" w:styleId="Liste2Zchn">
    <w:name w:val="Liste2 Zchn"/>
    <w:basedOn w:val="ListenabsatzZchn"/>
    <w:link w:val="Liste2"/>
    <w:rPr>
      <w:sz w:val="22"/>
      <w:szCs w:val="22"/>
    </w:rPr>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04140878">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1-06-30_Lage_AG\Testzahlerfassung%20am%20RKI_2021-06-30_SB.pptx"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file:///S:\Wissdaten\RKI_nCoV-Lage\1.Lagemanagement\1.3.Besprechungen_TKs\1.Lage_AG\2021-06-30_Lage_AG\NRZ%20Influenzaviren%20Krisenstab%2030062021.ppt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1-06-30_Lage_AG\LageNational_2021-06-30.ppt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file:///S:\Wissdaten\RKI_nCoV-Lage\1.Lagemanagement\1.3.Besprechungen_TKs\1.Lage_AG\2021-06-30_Lage_AG\syndrom-ARE-SARI-COVID_bis_KW25_2021_f&#252;r-Krisenstab.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S:\Wissdaten\RKI_nCoV-Lage\1.Lagemanagement\1.3.Besprechungen_TKs\1.Lage_AG\2021-06-30_Lage_AG\ZIG%202_Measures%20Surges%20in%20countries%20with%20high%20vaccination.pptx"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file:///S:\Wissdaten\RKI_nCoV-Lage\1.Lagemanagement\1.3.Besprechungen_TKs\1.Lage_AG\2021-06-30_Lage_AG\2021-06-30_Intensivregister_SPoCK.pptx" TargetMode="External"/><Relationship Id="rId10" Type="http://schemas.openxmlformats.org/officeDocument/2006/relationships/footer" Target="footer1.xml"/><Relationship Id="rId19" Type="http://schemas.openxmlformats.org/officeDocument/2006/relationships/hyperlink" Target="file:///S:\Wissdaten\RKI_nCoV-Lage\1.Lagemanagement\1.3.Besprechungen_TKs\1.Lage_AG\2021-06-30_Lage_AG\20210630_SARS-CoV-2%20in%20ARS_Krisenstabssitzung.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file:///S:\Wissdaten\RKI_nCoV-Lage\1.Lagemanagement\1.3.Besprechungen_TKs\1.Lage_AG\2021-06-30_Lage_AG\Delta-Variante_2021-06-30.pptx"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9292C-C009-4406-8474-E8F1A55B0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3032</Words>
  <Characters>19104</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von Berenberg-Gossler, Petra</cp:lastModifiedBy>
  <cp:revision>11</cp:revision>
  <cp:lastPrinted>2020-05-06T16:43:00Z</cp:lastPrinted>
  <dcterms:created xsi:type="dcterms:W3CDTF">2021-06-30T21:02:00Z</dcterms:created>
  <dcterms:modified xsi:type="dcterms:W3CDTF">2021-07-22T11:15:00Z</dcterms:modified>
</cp:coreProperties>
</file>