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07.07.2021,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numPr>
          <w:ilvl w:val="0"/>
          <w:numId w:val="3"/>
        </w:numPr>
        <w:spacing w:after="0"/>
        <w:rPr>
          <w:sz w:val="22"/>
          <w:szCs w:val="22"/>
        </w:rPr>
      </w:pPr>
      <w:r>
        <w:rPr>
          <w:sz w:val="22"/>
          <w:szCs w:val="22"/>
        </w:rPr>
        <w:t>Institutsleitung</w:t>
      </w:r>
    </w:p>
    <w:p>
      <w:pPr>
        <w:numPr>
          <w:ilvl w:val="1"/>
          <w:numId w:val="2"/>
        </w:numPr>
        <w:spacing w:after="0"/>
        <w:rPr>
          <w:sz w:val="22"/>
          <w:szCs w:val="22"/>
        </w:rPr>
      </w:pPr>
      <w:r>
        <w:rPr>
          <w:sz w:val="22"/>
          <w:szCs w:val="22"/>
        </w:rPr>
        <w:t xml:space="preserve">Lothar H. </w:t>
      </w:r>
      <w:proofErr w:type="spellStart"/>
      <w:r>
        <w:rPr>
          <w:sz w:val="22"/>
          <w:szCs w:val="22"/>
        </w:rPr>
        <w:t>Wieler</w:t>
      </w:r>
      <w:proofErr w:type="spellEnd"/>
    </w:p>
    <w:p>
      <w:pPr>
        <w:numPr>
          <w:ilvl w:val="1"/>
          <w:numId w:val="2"/>
        </w:numPr>
        <w:spacing w:after="0"/>
        <w:rPr>
          <w:sz w:val="22"/>
          <w:szCs w:val="22"/>
        </w:rPr>
      </w:pPr>
      <w:r>
        <w:rPr>
          <w:sz w:val="22"/>
          <w:szCs w:val="22"/>
        </w:rPr>
        <w:t>Lars Schaade</w:t>
      </w:r>
    </w:p>
    <w:p>
      <w:pPr>
        <w:numPr>
          <w:ilvl w:val="1"/>
          <w:numId w:val="2"/>
        </w:numPr>
        <w:spacing w:after="0"/>
        <w:contextualSpacing/>
        <w:rPr>
          <w:sz w:val="22"/>
          <w:szCs w:val="22"/>
        </w:rPr>
      </w:pPr>
      <w:r>
        <w:rPr>
          <w:sz w:val="22"/>
          <w:szCs w:val="22"/>
        </w:rPr>
        <w:t>Esther-Maria Antão</w:t>
      </w:r>
      <w:bookmarkStart w:id="0" w:name="_GoBack"/>
      <w:bookmarkEnd w:id="0"/>
    </w:p>
    <w:p>
      <w:pPr>
        <w:numPr>
          <w:ilvl w:val="0"/>
          <w:numId w:val="2"/>
        </w:numPr>
        <w:spacing w:after="0" w:line="233" w:lineRule="auto"/>
        <w:ind w:hanging="357"/>
        <w:rPr>
          <w:sz w:val="22"/>
          <w:szCs w:val="22"/>
        </w:rPr>
      </w:pPr>
      <w:r>
        <w:rPr>
          <w:sz w:val="22"/>
          <w:szCs w:val="22"/>
        </w:rPr>
        <w:t>Abt. 1</w:t>
      </w:r>
    </w:p>
    <w:p>
      <w:pPr>
        <w:numPr>
          <w:ilvl w:val="1"/>
          <w:numId w:val="2"/>
        </w:numPr>
        <w:spacing w:after="0" w:line="233" w:lineRule="auto"/>
        <w:rPr>
          <w:sz w:val="22"/>
          <w:szCs w:val="22"/>
        </w:rPr>
      </w:pPr>
      <w:r>
        <w:rPr>
          <w:sz w:val="22"/>
          <w:szCs w:val="22"/>
        </w:rPr>
        <w:t>Martin Mielke</w:t>
      </w:r>
    </w:p>
    <w:p>
      <w:pPr>
        <w:numPr>
          <w:ilvl w:val="1"/>
          <w:numId w:val="2"/>
        </w:numPr>
        <w:spacing w:after="0" w:line="233" w:lineRule="auto"/>
        <w:rPr>
          <w:sz w:val="22"/>
          <w:szCs w:val="22"/>
        </w:rPr>
      </w:pPr>
      <w:r>
        <w:rPr>
          <w:sz w:val="22"/>
          <w:szCs w:val="22"/>
        </w:rPr>
        <w:t>Osamah Hamouda</w:t>
      </w:r>
    </w:p>
    <w:p>
      <w:pPr>
        <w:numPr>
          <w:ilvl w:val="1"/>
          <w:numId w:val="2"/>
        </w:numPr>
        <w:spacing w:after="0"/>
        <w:rPr>
          <w:sz w:val="22"/>
          <w:szCs w:val="22"/>
        </w:rPr>
      </w:pPr>
      <w:r>
        <w:rPr>
          <w:sz w:val="22"/>
          <w:szCs w:val="22"/>
        </w:rPr>
        <w:t>Tanja Jung-Sendzik</w:t>
      </w:r>
    </w:p>
    <w:p>
      <w:pPr>
        <w:numPr>
          <w:ilvl w:val="1"/>
          <w:numId w:val="2"/>
        </w:numPr>
        <w:spacing w:after="0"/>
        <w:rPr>
          <w:sz w:val="22"/>
          <w:szCs w:val="22"/>
        </w:rPr>
      </w:pPr>
      <w:r>
        <w:rPr>
          <w:sz w:val="22"/>
          <w:szCs w:val="22"/>
        </w:rPr>
        <w:t>Janna Seifried</w:t>
      </w:r>
    </w:p>
    <w:p>
      <w:pPr>
        <w:numPr>
          <w:ilvl w:val="0"/>
          <w:numId w:val="2"/>
        </w:numPr>
        <w:spacing w:after="0"/>
        <w:rPr>
          <w:sz w:val="22"/>
          <w:szCs w:val="22"/>
        </w:rPr>
      </w:pPr>
      <w:r>
        <w:rPr>
          <w:sz w:val="22"/>
          <w:szCs w:val="22"/>
        </w:rPr>
        <w:t>FG12</w:t>
      </w:r>
    </w:p>
    <w:p>
      <w:pPr>
        <w:numPr>
          <w:ilvl w:val="1"/>
          <w:numId w:val="2"/>
        </w:numPr>
        <w:spacing w:after="0" w:line="233" w:lineRule="auto"/>
        <w:rPr>
          <w:sz w:val="22"/>
          <w:szCs w:val="22"/>
        </w:rPr>
      </w:pPr>
      <w:r>
        <w:rPr>
          <w:sz w:val="22"/>
          <w:szCs w:val="22"/>
        </w:rPr>
        <w:t>Annette Mankertz</w:t>
      </w:r>
    </w:p>
    <w:p>
      <w:pPr>
        <w:numPr>
          <w:ilvl w:val="0"/>
          <w:numId w:val="2"/>
        </w:numPr>
        <w:spacing w:after="0"/>
        <w:rPr>
          <w:sz w:val="22"/>
          <w:szCs w:val="22"/>
        </w:rPr>
      </w:pPr>
      <w:r>
        <w:rPr>
          <w:sz w:val="22"/>
          <w:szCs w:val="22"/>
        </w:rPr>
        <w:t>FG14</w:t>
      </w:r>
    </w:p>
    <w:p>
      <w:pPr>
        <w:numPr>
          <w:ilvl w:val="1"/>
          <w:numId w:val="2"/>
        </w:numPr>
        <w:spacing w:after="0"/>
        <w:rPr>
          <w:sz w:val="22"/>
          <w:szCs w:val="22"/>
        </w:rPr>
      </w:pPr>
      <w:r>
        <w:rPr>
          <w:sz w:val="22"/>
          <w:szCs w:val="22"/>
        </w:rPr>
        <w:t>Mardjan Arvand</w:t>
      </w:r>
    </w:p>
    <w:p>
      <w:pPr>
        <w:numPr>
          <w:ilvl w:val="1"/>
          <w:numId w:val="2"/>
        </w:numPr>
        <w:spacing w:after="0"/>
        <w:rPr>
          <w:sz w:val="22"/>
          <w:szCs w:val="22"/>
        </w:rPr>
      </w:pPr>
      <w:r>
        <w:rPr>
          <w:sz w:val="22"/>
          <w:szCs w:val="22"/>
        </w:rPr>
        <w:t>Melanie Brunke</w:t>
      </w:r>
    </w:p>
    <w:p>
      <w:pPr>
        <w:numPr>
          <w:ilvl w:val="0"/>
          <w:numId w:val="3"/>
        </w:numPr>
        <w:spacing w:after="0"/>
        <w:rPr>
          <w:sz w:val="22"/>
          <w:szCs w:val="22"/>
        </w:rPr>
      </w:pPr>
      <w:r>
        <w:rPr>
          <w:sz w:val="22"/>
          <w:szCs w:val="22"/>
        </w:rPr>
        <w:t>FG17</w:t>
      </w:r>
    </w:p>
    <w:p>
      <w:pPr>
        <w:numPr>
          <w:ilvl w:val="1"/>
          <w:numId w:val="2"/>
        </w:numPr>
        <w:spacing w:after="0"/>
        <w:rPr>
          <w:sz w:val="22"/>
          <w:szCs w:val="22"/>
        </w:rPr>
      </w:pPr>
      <w:r>
        <w:rPr>
          <w:sz w:val="22"/>
          <w:szCs w:val="22"/>
        </w:rPr>
        <w:t>Ralf Dürrwald</w:t>
      </w:r>
    </w:p>
    <w:p>
      <w:pPr>
        <w:numPr>
          <w:ilvl w:val="0"/>
          <w:numId w:val="3"/>
        </w:numPr>
        <w:spacing w:after="0"/>
        <w:rPr>
          <w:sz w:val="22"/>
          <w:szCs w:val="22"/>
        </w:rPr>
      </w:pPr>
      <w:r>
        <w:rPr>
          <w:sz w:val="22"/>
          <w:szCs w:val="22"/>
        </w:rPr>
        <w:t xml:space="preserve">FG21 </w:t>
      </w:r>
    </w:p>
    <w:p>
      <w:pPr>
        <w:numPr>
          <w:ilvl w:val="1"/>
          <w:numId w:val="2"/>
        </w:numPr>
        <w:spacing w:after="0"/>
        <w:rPr>
          <w:sz w:val="22"/>
          <w:szCs w:val="22"/>
        </w:rPr>
      </w:pPr>
      <w:r>
        <w:rPr>
          <w:sz w:val="22"/>
          <w:szCs w:val="22"/>
        </w:rPr>
        <w:t>Wolfgang Scheida</w:t>
      </w:r>
    </w:p>
    <w:p>
      <w:pPr>
        <w:numPr>
          <w:ilvl w:val="0"/>
          <w:numId w:val="2"/>
        </w:numPr>
        <w:spacing w:after="0"/>
        <w:rPr>
          <w:sz w:val="22"/>
        </w:rPr>
      </w:pPr>
      <w:r>
        <w:rPr>
          <w:sz w:val="22"/>
        </w:rPr>
        <w:t xml:space="preserve">FG25 </w:t>
      </w:r>
    </w:p>
    <w:p>
      <w:pPr>
        <w:numPr>
          <w:ilvl w:val="1"/>
          <w:numId w:val="2"/>
        </w:numPr>
        <w:spacing w:after="0"/>
        <w:rPr>
          <w:sz w:val="22"/>
          <w:szCs w:val="22"/>
        </w:rPr>
      </w:pPr>
      <w:r>
        <w:rPr>
          <w:sz w:val="22"/>
          <w:szCs w:val="22"/>
        </w:rPr>
        <w:t>Christa Scheidt-Nave</w:t>
      </w:r>
    </w:p>
    <w:p>
      <w:pPr>
        <w:numPr>
          <w:ilvl w:val="0"/>
          <w:numId w:val="4"/>
        </w:numPr>
        <w:spacing w:after="0"/>
        <w:rPr>
          <w:sz w:val="22"/>
          <w:szCs w:val="22"/>
        </w:rPr>
      </w:pPr>
      <w:r>
        <w:rPr>
          <w:sz w:val="22"/>
          <w:szCs w:val="22"/>
        </w:rPr>
        <w:t>FG32</w:t>
      </w:r>
    </w:p>
    <w:p>
      <w:pPr>
        <w:numPr>
          <w:ilvl w:val="1"/>
          <w:numId w:val="2"/>
        </w:numPr>
        <w:spacing w:after="0"/>
        <w:rPr>
          <w:sz w:val="22"/>
        </w:rPr>
      </w:pPr>
      <w:r>
        <w:rPr>
          <w:sz w:val="22"/>
        </w:rPr>
        <w:t>Claudia Sievers</w:t>
      </w:r>
    </w:p>
    <w:p>
      <w:pPr>
        <w:numPr>
          <w:ilvl w:val="0"/>
          <w:numId w:val="2"/>
        </w:numPr>
        <w:spacing w:after="0"/>
        <w:rPr>
          <w:sz w:val="22"/>
          <w:szCs w:val="22"/>
        </w:rPr>
      </w:pPr>
      <w:r>
        <w:rPr>
          <w:sz w:val="22"/>
          <w:szCs w:val="22"/>
        </w:rPr>
        <w:t>FG33</w:t>
      </w:r>
    </w:p>
    <w:p>
      <w:pPr>
        <w:numPr>
          <w:ilvl w:val="1"/>
          <w:numId w:val="2"/>
        </w:numPr>
        <w:spacing w:after="0"/>
        <w:rPr>
          <w:sz w:val="22"/>
          <w:szCs w:val="22"/>
        </w:rPr>
      </w:pPr>
      <w:r>
        <w:rPr>
          <w:sz w:val="22"/>
          <w:szCs w:val="22"/>
        </w:rPr>
        <w:t xml:space="preserve">Thomas Harder </w:t>
      </w:r>
    </w:p>
    <w:p>
      <w:pPr>
        <w:numPr>
          <w:ilvl w:val="0"/>
          <w:numId w:val="4"/>
        </w:numPr>
        <w:spacing w:after="0"/>
        <w:rPr>
          <w:sz w:val="22"/>
          <w:szCs w:val="22"/>
        </w:rPr>
      </w:pPr>
      <w:r>
        <w:rPr>
          <w:sz w:val="22"/>
          <w:szCs w:val="22"/>
        </w:rPr>
        <w:t>FG34</w:t>
      </w:r>
    </w:p>
    <w:p>
      <w:pPr>
        <w:numPr>
          <w:ilvl w:val="1"/>
          <w:numId w:val="2"/>
        </w:numPr>
        <w:spacing w:after="0"/>
        <w:rPr>
          <w:sz w:val="22"/>
        </w:rPr>
      </w:pPr>
      <w:r>
        <w:rPr>
          <w:sz w:val="22"/>
        </w:rPr>
        <w:t xml:space="preserve">Matthias </w:t>
      </w:r>
      <w:proofErr w:type="gramStart"/>
      <w:r>
        <w:rPr>
          <w:sz w:val="22"/>
        </w:rPr>
        <w:t>an der Heiden</w:t>
      </w:r>
      <w:proofErr w:type="gramEnd"/>
    </w:p>
    <w:p>
      <w:pPr>
        <w:numPr>
          <w:ilvl w:val="1"/>
          <w:numId w:val="2"/>
        </w:numPr>
        <w:spacing w:after="0"/>
        <w:rPr>
          <w:sz w:val="22"/>
        </w:rPr>
      </w:pPr>
      <w:r>
        <w:rPr>
          <w:sz w:val="22"/>
        </w:rPr>
        <w:t>Claudia Winklmayr</w:t>
      </w:r>
    </w:p>
    <w:p>
      <w:pPr>
        <w:numPr>
          <w:ilvl w:val="1"/>
          <w:numId w:val="2"/>
        </w:numPr>
        <w:spacing w:after="0"/>
        <w:rPr>
          <w:sz w:val="22"/>
        </w:rPr>
      </w:pPr>
      <w:r>
        <w:rPr>
          <w:sz w:val="22"/>
        </w:rPr>
        <w:t xml:space="preserve">Andreas </w:t>
      </w:r>
      <w:proofErr w:type="spellStart"/>
      <w:r>
        <w:rPr>
          <w:sz w:val="22"/>
        </w:rPr>
        <w:t>Hicketier</w:t>
      </w:r>
      <w:proofErr w:type="spellEnd"/>
    </w:p>
    <w:p>
      <w:pPr>
        <w:numPr>
          <w:ilvl w:val="0"/>
          <w:numId w:val="2"/>
        </w:numPr>
        <w:spacing w:after="0"/>
        <w:rPr>
          <w:sz w:val="22"/>
          <w:szCs w:val="22"/>
        </w:rPr>
      </w:pPr>
      <w:r>
        <w:rPr>
          <w:sz w:val="22"/>
          <w:szCs w:val="22"/>
        </w:rPr>
        <w:t>FG36</w:t>
      </w:r>
    </w:p>
    <w:p>
      <w:pPr>
        <w:numPr>
          <w:ilvl w:val="1"/>
          <w:numId w:val="2"/>
        </w:numPr>
        <w:spacing w:after="0"/>
        <w:rPr>
          <w:sz w:val="22"/>
          <w:szCs w:val="22"/>
        </w:rPr>
      </w:pPr>
      <w:r>
        <w:rPr>
          <w:sz w:val="22"/>
          <w:szCs w:val="22"/>
        </w:rPr>
        <w:t>Walter Haas</w:t>
      </w:r>
    </w:p>
    <w:p>
      <w:pPr>
        <w:numPr>
          <w:ilvl w:val="1"/>
          <w:numId w:val="2"/>
        </w:numPr>
        <w:spacing w:after="0"/>
        <w:rPr>
          <w:sz w:val="22"/>
          <w:szCs w:val="22"/>
        </w:rPr>
      </w:pPr>
      <w:r>
        <w:rPr>
          <w:sz w:val="22"/>
          <w:szCs w:val="22"/>
        </w:rPr>
        <w:t>Silke Buda</w:t>
      </w:r>
    </w:p>
    <w:p>
      <w:pPr>
        <w:numPr>
          <w:ilvl w:val="1"/>
          <w:numId w:val="2"/>
        </w:numPr>
        <w:spacing w:after="0"/>
        <w:rPr>
          <w:sz w:val="22"/>
          <w:szCs w:val="22"/>
        </w:rPr>
      </w:pPr>
      <w:r>
        <w:rPr>
          <w:sz w:val="22"/>
          <w:szCs w:val="22"/>
        </w:rPr>
        <w:t>Stefan Kröger</w:t>
      </w:r>
    </w:p>
    <w:p>
      <w:pPr>
        <w:numPr>
          <w:ilvl w:val="0"/>
          <w:numId w:val="2"/>
        </w:numPr>
        <w:spacing w:after="0"/>
        <w:rPr>
          <w:sz w:val="22"/>
          <w:szCs w:val="22"/>
        </w:rPr>
      </w:pPr>
      <w:r>
        <w:rPr>
          <w:sz w:val="22"/>
          <w:szCs w:val="22"/>
        </w:rPr>
        <w:t>FG37</w:t>
      </w:r>
    </w:p>
    <w:p>
      <w:pPr>
        <w:numPr>
          <w:ilvl w:val="1"/>
          <w:numId w:val="2"/>
        </w:numPr>
        <w:spacing w:after="0"/>
        <w:rPr>
          <w:sz w:val="22"/>
          <w:szCs w:val="22"/>
        </w:rPr>
      </w:pPr>
      <w:r>
        <w:rPr>
          <w:sz w:val="22"/>
          <w:szCs w:val="22"/>
        </w:rPr>
        <w:t>Tim Eckmanns</w:t>
      </w:r>
    </w:p>
    <w:p>
      <w:pPr>
        <w:numPr>
          <w:ilvl w:val="0"/>
          <w:numId w:val="4"/>
        </w:numPr>
        <w:spacing w:after="0"/>
        <w:rPr>
          <w:sz w:val="22"/>
          <w:szCs w:val="22"/>
        </w:rPr>
      </w:pPr>
      <w:r>
        <w:rPr>
          <w:sz w:val="22"/>
          <w:szCs w:val="22"/>
        </w:rPr>
        <w:t>FG38</w:t>
      </w:r>
    </w:p>
    <w:p>
      <w:pPr>
        <w:numPr>
          <w:ilvl w:val="1"/>
          <w:numId w:val="2"/>
        </w:numPr>
        <w:spacing w:after="0"/>
        <w:rPr>
          <w:sz w:val="22"/>
          <w:szCs w:val="22"/>
        </w:rPr>
      </w:pPr>
      <w:r>
        <w:rPr>
          <w:sz w:val="22"/>
          <w:szCs w:val="22"/>
        </w:rPr>
        <w:t>Petra v. Berenberg (Protokoll)</w:t>
      </w:r>
    </w:p>
    <w:p>
      <w:pPr>
        <w:numPr>
          <w:ilvl w:val="1"/>
          <w:numId w:val="2"/>
        </w:numPr>
        <w:spacing w:after="0"/>
        <w:rPr>
          <w:sz w:val="22"/>
          <w:szCs w:val="22"/>
        </w:rPr>
      </w:pPr>
      <w:r>
        <w:rPr>
          <w:sz w:val="22"/>
          <w:szCs w:val="22"/>
        </w:rPr>
        <w:t>Ulrike Grote</w:t>
      </w:r>
    </w:p>
    <w:p>
      <w:pPr>
        <w:numPr>
          <w:ilvl w:val="0"/>
          <w:numId w:val="3"/>
        </w:numPr>
        <w:spacing w:after="0"/>
        <w:rPr>
          <w:sz w:val="22"/>
          <w:szCs w:val="22"/>
        </w:rPr>
      </w:pPr>
      <w:r>
        <w:rPr>
          <w:sz w:val="22"/>
          <w:szCs w:val="22"/>
        </w:rPr>
        <w:t>ZBS7</w:t>
      </w:r>
    </w:p>
    <w:p>
      <w:pPr>
        <w:numPr>
          <w:ilvl w:val="1"/>
          <w:numId w:val="3"/>
        </w:numPr>
        <w:spacing w:after="0"/>
        <w:rPr>
          <w:sz w:val="22"/>
          <w:szCs w:val="22"/>
        </w:rPr>
      </w:pPr>
      <w:r>
        <w:rPr>
          <w:sz w:val="22"/>
          <w:szCs w:val="22"/>
        </w:rPr>
        <w:t>Christian Herzog</w:t>
      </w:r>
    </w:p>
    <w:p>
      <w:pPr>
        <w:numPr>
          <w:ilvl w:val="0"/>
          <w:numId w:val="3"/>
        </w:numPr>
        <w:spacing w:after="0"/>
        <w:rPr>
          <w:sz w:val="22"/>
          <w:szCs w:val="22"/>
        </w:rPr>
      </w:pPr>
      <w:r>
        <w:rPr>
          <w:sz w:val="22"/>
          <w:szCs w:val="22"/>
        </w:rPr>
        <w:t>P1</w:t>
      </w:r>
    </w:p>
    <w:p>
      <w:pPr>
        <w:numPr>
          <w:ilvl w:val="1"/>
          <w:numId w:val="3"/>
        </w:numPr>
        <w:spacing w:after="0"/>
        <w:rPr>
          <w:sz w:val="22"/>
          <w:szCs w:val="22"/>
        </w:rPr>
      </w:pPr>
      <w:r>
        <w:rPr>
          <w:sz w:val="22"/>
          <w:szCs w:val="22"/>
        </w:rPr>
        <w:t>Ines Lein</w:t>
      </w:r>
    </w:p>
    <w:p>
      <w:pPr>
        <w:numPr>
          <w:ilvl w:val="0"/>
          <w:numId w:val="3"/>
        </w:numPr>
        <w:spacing w:after="0"/>
        <w:rPr>
          <w:sz w:val="22"/>
          <w:szCs w:val="22"/>
        </w:rPr>
      </w:pPr>
      <w:r>
        <w:rPr>
          <w:sz w:val="22"/>
          <w:szCs w:val="22"/>
        </w:rPr>
        <w:t>Presse</w:t>
      </w:r>
    </w:p>
    <w:p>
      <w:pPr>
        <w:numPr>
          <w:ilvl w:val="1"/>
          <w:numId w:val="3"/>
        </w:numPr>
        <w:spacing w:after="0"/>
        <w:rPr>
          <w:sz w:val="22"/>
          <w:szCs w:val="22"/>
        </w:rPr>
      </w:pPr>
      <w:r>
        <w:rPr>
          <w:sz w:val="22"/>
          <w:szCs w:val="22"/>
        </w:rPr>
        <w:t>Marieke Degen</w:t>
      </w:r>
    </w:p>
    <w:p>
      <w:pPr>
        <w:numPr>
          <w:ilvl w:val="1"/>
          <w:numId w:val="3"/>
        </w:numPr>
        <w:contextualSpacing/>
        <w:rPr>
          <w:sz w:val="22"/>
          <w:szCs w:val="22"/>
        </w:rPr>
      </w:pPr>
      <w:r>
        <w:rPr>
          <w:sz w:val="22"/>
          <w:szCs w:val="22"/>
        </w:rPr>
        <w:t xml:space="preserve">Ronja Wenchel </w:t>
      </w:r>
    </w:p>
    <w:p>
      <w:pPr>
        <w:numPr>
          <w:ilvl w:val="0"/>
          <w:numId w:val="2"/>
        </w:numPr>
        <w:spacing w:after="0"/>
        <w:rPr>
          <w:sz w:val="22"/>
          <w:szCs w:val="22"/>
        </w:rPr>
      </w:pPr>
      <w:r>
        <w:rPr>
          <w:sz w:val="22"/>
          <w:szCs w:val="22"/>
        </w:rPr>
        <w:t>ZIG</w:t>
      </w:r>
    </w:p>
    <w:p>
      <w:pPr>
        <w:numPr>
          <w:ilvl w:val="1"/>
          <w:numId w:val="2"/>
        </w:numPr>
        <w:spacing w:after="0"/>
        <w:rPr>
          <w:sz w:val="22"/>
          <w:szCs w:val="22"/>
        </w:rPr>
      </w:pPr>
      <w:r>
        <w:rPr>
          <w:sz w:val="22"/>
          <w:szCs w:val="22"/>
        </w:rPr>
        <w:t>Johanna Hanefeld</w:t>
      </w:r>
    </w:p>
    <w:p>
      <w:pPr>
        <w:numPr>
          <w:ilvl w:val="0"/>
          <w:numId w:val="2"/>
        </w:numPr>
        <w:spacing w:after="0"/>
        <w:rPr>
          <w:sz w:val="22"/>
          <w:szCs w:val="22"/>
        </w:rPr>
      </w:pPr>
      <w:r>
        <w:rPr>
          <w:sz w:val="22"/>
          <w:szCs w:val="22"/>
        </w:rPr>
        <w:t>ZIG1</w:t>
      </w:r>
    </w:p>
    <w:p>
      <w:pPr>
        <w:numPr>
          <w:ilvl w:val="1"/>
          <w:numId w:val="2"/>
        </w:numPr>
        <w:spacing w:after="0"/>
        <w:rPr>
          <w:sz w:val="22"/>
          <w:szCs w:val="22"/>
        </w:rPr>
      </w:pPr>
      <w:r>
        <w:rPr>
          <w:sz w:val="22"/>
          <w:szCs w:val="22"/>
        </w:rPr>
        <w:t>Luisa Denkel</w:t>
      </w:r>
    </w:p>
    <w:p>
      <w:pPr>
        <w:numPr>
          <w:ilvl w:val="0"/>
          <w:numId w:val="2"/>
        </w:numPr>
        <w:spacing w:after="0"/>
        <w:rPr>
          <w:sz w:val="22"/>
          <w:szCs w:val="22"/>
        </w:rPr>
      </w:pPr>
      <w:r>
        <w:rPr>
          <w:sz w:val="22"/>
          <w:szCs w:val="22"/>
        </w:rPr>
        <w:t xml:space="preserve">BZgA </w:t>
      </w:r>
    </w:p>
    <w:p>
      <w:pPr>
        <w:numPr>
          <w:ilvl w:val="1"/>
          <w:numId w:val="2"/>
        </w:numPr>
        <w:spacing w:after="0"/>
        <w:contextualSpacing/>
        <w:rPr>
          <w:sz w:val="22"/>
        </w:rPr>
      </w:pPr>
      <w:r>
        <w:rPr>
          <w:sz w:val="22"/>
        </w:rPr>
        <w:t xml:space="preserve">Heide </w:t>
      </w:r>
      <w:proofErr w:type="spellStart"/>
      <w:r>
        <w:rPr>
          <w:sz w:val="22"/>
        </w:rPr>
        <w:t>Ebrahimzadeh</w:t>
      </w:r>
      <w:proofErr w:type="spellEnd"/>
      <w:r>
        <w:rPr>
          <w:sz w:val="22"/>
        </w:rPr>
        <w:t>-Wetter</w:t>
      </w:r>
    </w:p>
    <w:p>
      <w:pPr>
        <w:rPr>
          <w:sz w:val="22"/>
          <w:szCs w:val="22"/>
        </w:rPr>
      </w:pPr>
      <w:r>
        <w:rPr>
          <w:sz w:val="22"/>
          <w:szCs w:val="22"/>
        </w:rPr>
        <w:br w:type="page"/>
      </w:r>
    </w:p>
    <w:p>
      <w:pPr>
        <w:pStyle w:val="Listenabsatz"/>
        <w:spacing w:after="0"/>
        <w:ind w:left="1440"/>
        <w:contextualSpacing w:val="0"/>
        <w:rPr>
          <w:sz w:val="22"/>
        </w:rPr>
        <w:sectPr>
          <w:headerReference w:type="default" r:id="rId14"/>
          <w:footerReference w:type="even" r:id="rId15"/>
          <w:footerReference w:type="default" r:id="rId16"/>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bCs/>
                <w:color w:val="FF0000"/>
              </w:rPr>
            </w:pPr>
            <w:r>
              <w:rPr>
                <w:b/>
                <w:bCs/>
                <w:color w:val="FF0000"/>
              </w:rPr>
              <w:t xml:space="preserve">Vorgezogener TOP:  </w:t>
            </w:r>
          </w:p>
          <w:p>
            <w:pPr>
              <w:pStyle w:val="Listenabsatz"/>
              <w:numPr>
                <w:ilvl w:val="0"/>
                <w:numId w:val="5"/>
              </w:numPr>
              <w:ind w:left="453" w:hanging="340"/>
              <w:rPr>
                <w:b/>
                <w:bCs/>
              </w:rPr>
            </w:pPr>
            <w:r>
              <w:rPr>
                <w:b/>
                <w:bCs/>
              </w:rPr>
              <w:t xml:space="preserve">Abstimmung des Dokuments „Kontaktpersonen-Nachverfolgung bei SARS-CoV-2-Infektionen“ </w:t>
            </w:r>
            <w:r>
              <w:rPr>
                <w:bCs/>
              </w:rPr>
              <w:t xml:space="preserve">(Konsentiertes Dokument </w:t>
            </w:r>
            <w:hyperlink r:id="rId17" w:history="1">
              <w:r>
                <w:rPr>
                  <w:rStyle w:val="Hyperlink"/>
                  <w:bCs/>
                </w:rPr>
                <w:t>hier</w:t>
              </w:r>
            </w:hyperlink>
            <w:r>
              <w:rPr>
                <w:bCs/>
              </w:rPr>
              <w:t>)</w:t>
            </w:r>
          </w:p>
          <w:p>
            <w:pPr>
              <w:pStyle w:val="Listenabsatz"/>
              <w:ind w:left="453"/>
              <w:rPr>
                <w:b/>
                <w:bCs/>
              </w:rPr>
            </w:pPr>
          </w:p>
          <w:p>
            <w:pPr>
              <w:rPr>
                <w:i/>
                <w:sz w:val="22"/>
                <w:szCs w:val="22"/>
              </w:rPr>
            </w:pPr>
            <w:r>
              <w:rPr>
                <w:i/>
                <w:sz w:val="22"/>
                <w:szCs w:val="22"/>
              </w:rPr>
              <w:t xml:space="preserve">ToDo: Dokument soll zeitnah an BMG und über AGI an die Länder zur Abstimmung versendet und heute, Mittwoch, </w:t>
            </w:r>
            <w:proofErr w:type="gramStart"/>
            <w:r>
              <w:rPr>
                <w:i/>
                <w:sz w:val="22"/>
                <w:szCs w:val="22"/>
              </w:rPr>
              <w:t>07.07.2021  bis</w:t>
            </w:r>
            <w:proofErr w:type="gramEnd"/>
            <w:r>
              <w:rPr>
                <w:i/>
                <w:sz w:val="22"/>
                <w:szCs w:val="22"/>
              </w:rPr>
              <w:t xml:space="preserve"> 16:00 veröffentlicht werden</w:t>
            </w:r>
          </w:p>
          <w:p>
            <w:pPr>
              <w:rPr>
                <w:i/>
                <w:sz w:val="22"/>
                <w:szCs w:val="22"/>
              </w:rPr>
            </w:pPr>
            <w:r>
              <w:rPr>
                <w:i/>
                <w:sz w:val="22"/>
                <w:szCs w:val="22"/>
              </w:rPr>
              <w:t xml:space="preserve">Versand bitte über Lagezentrum  </w:t>
            </w:r>
          </w:p>
          <w:p>
            <w:pPr>
              <w:rPr>
                <w:sz w:val="22"/>
                <w:szCs w:val="22"/>
              </w:rPr>
            </w:pPr>
          </w:p>
          <w:p>
            <w:pPr>
              <w:pStyle w:val="Listenabsatz"/>
              <w:numPr>
                <w:ilvl w:val="0"/>
                <w:numId w:val="36"/>
              </w:numPr>
              <w:rPr>
                <w:sz w:val="22"/>
                <w:szCs w:val="22"/>
              </w:rPr>
            </w:pPr>
            <w:r>
              <w:rPr>
                <w:sz w:val="22"/>
                <w:szCs w:val="22"/>
              </w:rPr>
              <w:t xml:space="preserve">Grundsätzlich ist eine Vereinfachung angestrebt. Für vollständig Geimpfte und Genesene mit 1 Impfung sowie Genesene (innerhalb von 6 Monaten) soll eine einheitliche Quarantäne-Regelung bzgl. VOC formuliert werden.  Änderungen betreffen daher nur zwei Abschnitte des Dokuments: </w:t>
            </w:r>
          </w:p>
          <w:p>
            <w:pPr>
              <w:pStyle w:val="Listenabsatz"/>
              <w:numPr>
                <w:ilvl w:val="0"/>
                <w:numId w:val="36"/>
              </w:numPr>
              <w:rPr>
                <w:sz w:val="22"/>
                <w:szCs w:val="22"/>
              </w:rPr>
            </w:pPr>
            <w:r>
              <w:rPr>
                <w:sz w:val="22"/>
                <w:szCs w:val="22"/>
              </w:rPr>
              <w:t>Abschnitt „2.2 Fokussierung auf Situationen mit hohem Übertragungspotential (</w:t>
            </w:r>
            <w:proofErr w:type="spellStart"/>
            <w:r>
              <w:rPr>
                <w:sz w:val="22"/>
                <w:szCs w:val="22"/>
              </w:rPr>
              <w:t>Superspreading</w:t>
            </w:r>
            <w:proofErr w:type="spellEnd"/>
            <w:r>
              <w:rPr>
                <w:sz w:val="22"/>
                <w:szCs w:val="22"/>
              </w:rPr>
              <w:t>-Events, Clustererkennung) bzw. mit Beteiligung von Risikogruppen“</w:t>
            </w:r>
          </w:p>
          <w:p>
            <w:pPr>
              <w:pStyle w:val="Listenabsatz"/>
              <w:numPr>
                <w:ilvl w:val="0"/>
                <w:numId w:val="30"/>
              </w:numPr>
              <w:rPr>
                <w:sz w:val="22"/>
                <w:szCs w:val="22"/>
              </w:rPr>
            </w:pPr>
            <w:r>
              <w:rPr>
                <w:sz w:val="22"/>
                <w:szCs w:val="22"/>
              </w:rPr>
              <w:t>Längere Diskussion zum letzten Unterpunkt zur   Priorisierung falls „</w:t>
            </w:r>
            <w:r>
              <w:rPr>
                <w:rFonts w:eastAsia="Times New Roman" w:cs="Times New Roman"/>
                <w:sz w:val="22"/>
                <w:szCs w:val="22"/>
                <w:lang w:eastAsia="de-DE"/>
              </w:rPr>
              <w:t>u. a. erhöhte Übertragbarkeit, erhöhter Anteil von Reinfektionen, vermehrte Impfdurchbrüche, ungewöhnlicher klinischer Verlauf“</w:t>
            </w:r>
          </w:p>
          <w:p>
            <w:pPr>
              <w:pStyle w:val="Listenabsatz"/>
              <w:numPr>
                <w:ilvl w:val="0"/>
                <w:numId w:val="30"/>
              </w:numPr>
              <w:rPr>
                <w:sz w:val="22"/>
                <w:szCs w:val="22"/>
              </w:rPr>
            </w:pPr>
            <w:r>
              <w:rPr>
                <w:rFonts w:eastAsia="Times New Roman" w:cs="Times New Roman"/>
                <w:sz w:val="22"/>
                <w:szCs w:val="22"/>
                <w:lang w:eastAsia="de-DE"/>
              </w:rPr>
              <w:t>VOC mit auffälligem Verlauf sollen dadurch Vordergrund rücken und von den GÄ priorisiert nachverfolgt werden</w:t>
            </w:r>
          </w:p>
          <w:p>
            <w:pPr>
              <w:pStyle w:val="Listenabsatz"/>
              <w:numPr>
                <w:ilvl w:val="0"/>
                <w:numId w:val="30"/>
              </w:numPr>
              <w:rPr>
                <w:sz w:val="22"/>
                <w:szCs w:val="22"/>
              </w:rPr>
            </w:pPr>
            <w:r>
              <w:rPr>
                <w:rFonts w:eastAsia="Times New Roman" w:cs="Times New Roman"/>
                <w:sz w:val="22"/>
                <w:szCs w:val="22"/>
                <w:lang w:eastAsia="de-DE"/>
              </w:rPr>
              <w:t xml:space="preserve">Appell an die Aufmerksamkeit/Selbstständigkeit der GÄ </w:t>
            </w:r>
          </w:p>
          <w:p>
            <w:pPr>
              <w:pStyle w:val="Listenabsatz"/>
              <w:numPr>
                <w:ilvl w:val="0"/>
                <w:numId w:val="30"/>
              </w:numPr>
              <w:rPr>
                <w:sz w:val="22"/>
                <w:szCs w:val="22"/>
              </w:rPr>
            </w:pPr>
            <w:r>
              <w:rPr>
                <w:rFonts w:eastAsia="Times New Roman" w:cs="Times New Roman"/>
                <w:sz w:val="22"/>
                <w:szCs w:val="22"/>
                <w:lang w:eastAsia="de-DE"/>
              </w:rPr>
              <w:t xml:space="preserve">Welche sinnvollen Parameter können hierfür definiert werden? </w:t>
            </w:r>
          </w:p>
          <w:p>
            <w:pPr>
              <w:pStyle w:val="Listenabsatz"/>
              <w:numPr>
                <w:ilvl w:val="0"/>
                <w:numId w:val="30"/>
              </w:numPr>
              <w:rPr>
                <w:sz w:val="22"/>
                <w:szCs w:val="22"/>
              </w:rPr>
            </w:pPr>
            <w:r>
              <w:rPr>
                <w:rFonts w:eastAsia="Times New Roman" w:cs="Times New Roman"/>
                <w:sz w:val="22"/>
                <w:szCs w:val="22"/>
                <w:lang w:eastAsia="de-DE"/>
              </w:rPr>
              <w:t xml:space="preserve">Nur harte Kriterien: Ungewöhnlicher </w:t>
            </w:r>
            <w:proofErr w:type="spellStart"/>
            <w:r>
              <w:rPr>
                <w:rFonts w:eastAsia="Times New Roman" w:cs="Times New Roman"/>
                <w:sz w:val="22"/>
                <w:szCs w:val="22"/>
                <w:lang w:eastAsia="de-DE"/>
              </w:rPr>
              <w:t>klin</w:t>
            </w:r>
            <w:proofErr w:type="spellEnd"/>
            <w:r>
              <w:rPr>
                <w:rFonts w:eastAsia="Times New Roman" w:cs="Times New Roman"/>
                <w:sz w:val="22"/>
                <w:szCs w:val="22"/>
                <w:lang w:eastAsia="de-DE"/>
              </w:rPr>
              <w:t xml:space="preserve">. Verlauf, erhöhter Anteil an Reinfektionen, erhöhte </w:t>
            </w:r>
            <w:proofErr w:type="spellStart"/>
            <w:r>
              <w:rPr>
                <w:rFonts w:eastAsia="Times New Roman" w:cs="Times New Roman"/>
                <w:sz w:val="22"/>
                <w:szCs w:val="22"/>
                <w:lang w:eastAsia="de-DE"/>
              </w:rPr>
              <w:t>Transmissibilität</w:t>
            </w:r>
            <w:proofErr w:type="spellEnd"/>
            <w:r>
              <w:rPr>
                <w:rFonts w:eastAsia="Times New Roman" w:cs="Times New Roman"/>
                <w:sz w:val="22"/>
                <w:szCs w:val="22"/>
                <w:lang w:eastAsia="de-DE"/>
              </w:rPr>
              <w:t>, möglicher Immune-Escape</w:t>
            </w:r>
          </w:p>
          <w:p>
            <w:pPr>
              <w:pStyle w:val="Listenabsatz"/>
              <w:numPr>
                <w:ilvl w:val="0"/>
                <w:numId w:val="30"/>
              </w:numPr>
              <w:rPr>
                <w:sz w:val="22"/>
                <w:szCs w:val="22"/>
              </w:rPr>
            </w:pPr>
            <w:r>
              <w:rPr>
                <w:sz w:val="22"/>
                <w:szCs w:val="22"/>
              </w:rPr>
              <w:t>Praktischer Ansatz: Vermehrte Impfdurchbrüche, erhöhte Übertragungsquote</w:t>
            </w:r>
          </w:p>
          <w:p>
            <w:pPr>
              <w:pStyle w:val="Listenabsatz"/>
              <w:numPr>
                <w:ilvl w:val="0"/>
                <w:numId w:val="30"/>
              </w:numPr>
              <w:rPr>
                <w:sz w:val="22"/>
                <w:szCs w:val="22"/>
              </w:rPr>
            </w:pPr>
            <w:r>
              <w:rPr>
                <w:sz w:val="22"/>
                <w:szCs w:val="22"/>
              </w:rPr>
              <w:t>Diese Vorschläge werden einvernehmlich angenommen: „</w:t>
            </w:r>
            <w:r>
              <w:rPr>
                <w:rFonts w:eastAsia="Times New Roman" w:cs="Times New Roman"/>
                <w:sz w:val="22"/>
                <w:szCs w:val="22"/>
                <w:lang w:eastAsia="de-DE"/>
              </w:rPr>
              <w:t>Bei Hinweisen auf eine Exposition durch neu auftretende, besorgniserregende SARS-CoV-2-Varianten (</w:t>
            </w:r>
            <w:proofErr w:type="spellStart"/>
            <w:r>
              <w:rPr>
                <w:rFonts w:eastAsia="Times New Roman" w:cs="Times New Roman"/>
                <w:sz w:val="22"/>
                <w:szCs w:val="22"/>
                <w:lang w:eastAsia="de-DE"/>
              </w:rPr>
              <w:t>variants</w:t>
            </w:r>
            <w:proofErr w:type="spellEnd"/>
            <w:r>
              <w:rPr>
                <w:rFonts w:eastAsia="Times New Roman" w:cs="Times New Roman"/>
                <w:sz w:val="22"/>
                <w:szCs w:val="22"/>
                <w:lang w:eastAsia="de-DE"/>
              </w:rPr>
              <w:t xml:space="preserve"> </w:t>
            </w:r>
            <w:proofErr w:type="spellStart"/>
            <w:r>
              <w:rPr>
                <w:rFonts w:eastAsia="Times New Roman" w:cs="Times New Roman"/>
                <w:sz w:val="22"/>
                <w:szCs w:val="22"/>
                <w:lang w:eastAsia="de-DE"/>
              </w:rPr>
              <w:t>of</w:t>
            </w:r>
            <w:proofErr w:type="spellEnd"/>
            <w:r>
              <w:rPr>
                <w:rFonts w:eastAsia="Times New Roman" w:cs="Times New Roman"/>
                <w:sz w:val="22"/>
                <w:szCs w:val="22"/>
                <w:lang w:eastAsia="de-DE"/>
              </w:rPr>
              <w:t xml:space="preserve"> </w:t>
            </w:r>
            <w:proofErr w:type="spellStart"/>
            <w:r>
              <w:rPr>
                <w:rFonts w:eastAsia="Times New Roman" w:cs="Times New Roman"/>
                <w:sz w:val="22"/>
                <w:szCs w:val="22"/>
                <w:lang w:eastAsia="de-DE"/>
              </w:rPr>
              <w:t>concern</w:t>
            </w:r>
            <w:proofErr w:type="spellEnd"/>
            <w:r>
              <w:rPr>
                <w:rFonts w:eastAsia="Times New Roman" w:cs="Times New Roman"/>
                <w:sz w:val="22"/>
                <w:szCs w:val="22"/>
                <w:lang w:eastAsia="de-DE"/>
              </w:rPr>
              <w:t>, VOC), die eine Anpassung des Managements von Fällen und Kontakten erfordern würden (u. a. erhöhte Übertragbarkeit, erhöhter Anteil von Reinfektionen, vermehrte Impfdurchbrüche, ungewöhnlicher klinischer Verlauf), sollte das zuständige Gesundheitsamt  diesen Fällen mit hoher Priorität nachgehen. Bei solchen Hinweisen kann es sich bspw. um eine entsprechende Reiseanamnese oder um molekulardiagnostische Hinweise, Verdachtsfälle oder Nachweise einer VOC handeln.“</w:t>
            </w:r>
          </w:p>
          <w:p>
            <w:pPr>
              <w:numPr>
                <w:ilvl w:val="0"/>
                <w:numId w:val="36"/>
              </w:numPr>
              <w:rPr>
                <w:sz w:val="22"/>
                <w:szCs w:val="22"/>
              </w:rPr>
            </w:pPr>
            <w:r>
              <w:rPr>
                <w:sz w:val="22"/>
                <w:szCs w:val="22"/>
              </w:rPr>
              <w:t xml:space="preserve"> Abschnitt „3.2.2.   </w:t>
            </w:r>
            <w:r>
              <w:rPr>
                <w:rFonts w:eastAsia="Times New Roman" w:cs="Times New Roman"/>
                <w:bCs/>
                <w:sz w:val="22"/>
                <w:szCs w:val="22"/>
                <w:lang w:eastAsia="de-DE"/>
              </w:rPr>
              <w:t>Hinweise zur Anordnung der Quarantäne“</w:t>
            </w:r>
            <w:r>
              <w:rPr>
                <w:i/>
                <w:sz w:val="22"/>
                <w:szCs w:val="22"/>
              </w:rPr>
              <w:t xml:space="preserve"> </w:t>
            </w:r>
          </w:p>
          <w:p>
            <w:pPr>
              <w:pStyle w:val="Listenabsatz"/>
              <w:numPr>
                <w:ilvl w:val="0"/>
                <w:numId w:val="30"/>
              </w:numPr>
              <w:rPr>
                <w:sz w:val="22"/>
                <w:szCs w:val="22"/>
              </w:rPr>
            </w:pPr>
            <w:r>
              <w:rPr>
                <w:rFonts w:eastAsia="Times New Roman" w:cs="Times New Roman"/>
                <w:sz w:val="22"/>
                <w:szCs w:val="22"/>
                <w:lang w:eastAsia="de-DE"/>
              </w:rPr>
              <w:lastRenderedPageBreak/>
              <w:t>Datenlage: Studie aus Schottland zeigt gegenüber Delta bzgl. aller Infektionen (sympt. und asympt.) einen Rückgang der Wirksamkeit von Biontec von 92 auf 79 % und Vaxzevria von 73 auf 60%, nur für sympt. Infektionen sind die Zahlen ähnlich, Daten zur Hospitalisierung sind eingeschränkt verwertbar, da einmal und zweimal Geimpfte zusammengefasst wurden.</w:t>
            </w:r>
          </w:p>
          <w:p>
            <w:pPr>
              <w:pStyle w:val="Listenabsatz"/>
              <w:numPr>
                <w:ilvl w:val="0"/>
                <w:numId w:val="30"/>
              </w:numPr>
              <w:rPr>
                <w:sz w:val="22"/>
                <w:szCs w:val="22"/>
              </w:rPr>
            </w:pPr>
            <w:r>
              <w:rPr>
                <w:rFonts w:eastAsia="Times New Roman" w:cs="Times New Roman"/>
                <w:sz w:val="22"/>
                <w:szCs w:val="22"/>
                <w:lang w:eastAsia="de-DE"/>
              </w:rPr>
              <w:t xml:space="preserve">PH England berichtet Effektivität bzgl. Hospitalisierung für Biontec von 95(Delta) vs. 98% (Alpha) und für Vaxzevria 86 (Delta) vs. 92 % (Alpha). </w:t>
            </w:r>
          </w:p>
          <w:p>
            <w:pPr>
              <w:pStyle w:val="Listenabsatz"/>
              <w:numPr>
                <w:ilvl w:val="0"/>
                <w:numId w:val="30"/>
              </w:numPr>
              <w:rPr>
                <w:sz w:val="22"/>
                <w:szCs w:val="22"/>
              </w:rPr>
            </w:pPr>
            <w:r>
              <w:rPr>
                <w:rFonts w:eastAsia="Times New Roman" w:cs="Times New Roman"/>
                <w:sz w:val="22"/>
                <w:szCs w:val="22"/>
                <w:lang w:eastAsia="de-DE"/>
              </w:rPr>
              <w:t>Daten aus Israel (noch nicht publiziert, bisher nur PM): Effektivität von Biontec sinkt gegenüber Delta von 94 auf 64% bzgl. Infektion und von 98 auf 93% bzgl. ‚</w:t>
            </w:r>
            <w:proofErr w:type="spellStart"/>
            <w:r>
              <w:rPr>
                <w:rFonts w:eastAsia="Times New Roman" w:cs="Times New Roman"/>
                <w:sz w:val="22"/>
                <w:szCs w:val="22"/>
                <w:lang w:eastAsia="de-DE"/>
              </w:rPr>
              <w:t>serious</w:t>
            </w:r>
            <w:proofErr w:type="spellEnd"/>
            <w:r>
              <w:rPr>
                <w:rFonts w:eastAsia="Times New Roman" w:cs="Times New Roman"/>
                <w:sz w:val="22"/>
                <w:szCs w:val="22"/>
                <w:lang w:eastAsia="de-DE"/>
              </w:rPr>
              <w:t xml:space="preserve"> </w:t>
            </w:r>
            <w:proofErr w:type="spellStart"/>
            <w:r>
              <w:rPr>
                <w:rFonts w:eastAsia="Times New Roman" w:cs="Times New Roman"/>
                <w:sz w:val="22"/>
                <w:szCs w:val="22"/>
                <w:lang w:eastAsia="de-DE"/>
              </w:rPr>
              <w:t>illness</w:t>
            </w:r>
            <w:proofErr w:type="spellEnd"/>
            <w:r>
              <w:rPr>
                <w:rFonts w:eastAsia="Times New Roman" w:cs="Times New Roman"/>
                <w:sz w:val="22"/>
                <w:szCs w:val="22"/>
                <w:lang w:eastAsia="de-DE"/>
              </w:rPr>
              <w:t>‘.</w:t>
            </w:r>
          </w:p>
          <w:p>
            <w:pPr>
              <w:pStyle w:val="Listenabsatz"/>
              <w:numPr>
                <w:ilvl w:val="0"/>
                <w:numId w:val="30"/>
              </w:numPr>
              <w:rPr>
                <w:sz w:val="22"/>
                <w:szCs w:val="22"/>
              </w:rPr>
            </w:pPr>
            <w:r>
              <w:rPr>
                <w:sz w:val="22"/>
                <w:szCs w:val="22"/>
              </w:rPr>
              <w:t xml:space="preserve">Eine kanadische Studie bestätigt, dass es sich bei Delta nicht um eine Immun-Escape-Variante handelt </w:t>
            </w:r>
          </w:p>
          <w:p>
            <w:pPr>
              <w:pStyle w:val="Listenabsatz"/>
              <w:numPr>
                <w:ilvl w:val="0"/>
                <w:numId w:val="30"/>
              </w:numPr>
              <w:rPr>
                <w:sz w:val="22"/>
                <w:szCs w:val="22"/>
              </w:rPr>
            </w:pPr>
            <w:r>
              <w:rPr>
                <w:rFonts w:eastAsia="Times New Roman" w:cs="Times New Roman"/>
                <w:sz w:val="22"/>
                <w:szCs w:val="22"/>
                <w:lang w:eastAsia="de-DE"/>
              </w:rPr>
              <w:t>Abnahme der Effektivität könnte auf asymptomatische Infektionen zurückzuführen sein, sie bleibt jedoch ≥ 60%</w:t>
            </w:r>
          </w:p>
          <w:p>
            <w:pPr>
              <w:pStyle w:val="Listenabsatz"/>
              <w:numPr>
                <w:ilvl w:val="0"/>
                <w:numId w:val="30"/>
              </w:numPr>
              <w:rPr>
                <w:sz w:val="22"/>
                <w:szCs w:val="22"/>
              </w:rPr>
            </w:pPr>
            <w:r>
              <w:rPr>
                <w:rFonts w:eastAsia="Times New Roman" w:cs="Times New Roman"/>
                <w:sz w:val="22"/>
                <w:szCs w:val="22"/>
                <w:lang w:eastAsia="de-DE"/>
              </w:rPr>
              <w:t>Vor diesem Hintergrund soll für vollständig geimpfte, genesene mit einer Impfung und genesene (innerhalb 6 Monaten) Kontaktpersonen mit Delta-Quellfall keine Quarantänepflicht mehr gelten</w:t>
            </w:r>
          </w:p>
          <w:p>
            <w:pPr>
              <w:pStyle w:val="Listenabsatz"/>
              <w:numPr>
                <w:ilvl w:val="0"/>
                <w:numId w:val="30"/>
              </w:numPr>
              <w:rPr>
                <w:sz w:val="22"/>
                <w:szCs w:val="22"/>
              </w:rPr>
            </w:pPr>
            <w:r>
              <w:rPr>
                <w:rFonts w:eastAsia="Times New Roman" w:cs="Times New Roman"/>
                <w:sz w:val="22"/>
                <w:szCs w:val="22"/>
                <w:lang w:eastAsia="de-DE"/>
              </w:rPr>
              <w:t>Der Passus „…sollten nach Kontakt zu einem bestätigten SARS-CoV-2-Fall, wenn möglich, die berufliche Tätigkeit bzw. ihren privaten Umgang mit Risikogruppen für 14 Tage nach dem letzten Kontakt zu dem Fall einstellen“ soll erhalten bleiben</w:t>
            </w:r>
          </w:p>
          <w:p>
            <w:pPr>
              <w:pStyle w:val="Listenabsatz"/>
              <w:numPr>
                <w:ilvl w:val="0"/>
                <w:numId w:val="30"/>
              </w:numPr>
              <w:rPr>
                <w:sz w:val="22"/>
                <w:szCs w:val="22"/>
              </w:rPr>
            </w:pPr>
            <w:r>
              <w:rPr>
                <w:rFonts w:eastAsia="Times New Roman" w:cs="Times New Roman"/>
                <w:sz w:val="22"/>
                <w:szCs w:val="22"/>
                <w:lang w:eastAsia="de-DE"/>
              </w:rPr>
              <w:t xml:space="preserve">Frage: Gilt dies auch für Beta und Gamma? </w:t>
            </w:r>
          </w:p>
          <w:p>
            <w:pPr>
              <w:pStyle w:val="Listenabsatz"/>
              <w:numPr>
                <w:ilvl w:val="0"/>
                <w:numId w:val="30"/>
              </w:numPr>
              <w:rPr>
                <w:sz w:val="22"/>
                <w:szCs w:val="22"/>
              </w:rPr>
            </w:pPr>
            <w:r>
              <w:rPr>
                <w:rFonts w:eastAsia="Times New Roman" w:cs="Times New Roman"/>
                <w:sz w:val="22"/>
                <w:szCs w:val="22"/>
                <w:lang w:eastAsia="de-DE"/>
              </w:rPr>
              <w:t>Zunächst ja, diese spielen in Deutschland keine Rolle, deshalb keine Ausnahmen erforderlich</w:t>
            </w:r>
          </w:p>
          <w:p>
            <w:pPr>
              <w:pStyle w:val="Listenabsatz"/>
              <w:numPr>
                <w:ilvl w:val="0"/>
                <w:numId w:val="30"/>
              </w:numPr>
              <w:rPr>
                <w:sz w:val="22"/>
                <w:szCs w:val="22"/>
              </w:rPr>
            </w:pPr>
            <w:r>
              <w:rPr>
                <w:rFonts w:eastAsia="Times New Roman" w:cs="Times New Roman"/>
                <w:sz w:val="22"/>
                <w:szCs w:val="22"/>
                <w:lang w:eastAsia="de-DE"/>
              </w:rPr>
              <w:t xml:space="preserve">Hinweis: Diskrepanz zur Einreise aus Virusvariantengebieten, da hier weiterhin eine 14.tägige Quarantäne empfohlen ist, wird zu Nachfragen aus BMG und Presse führen </w:t>
            </w:r>
          </w:p>
          <w:p>
            <w:pPr>
              <w:pStyle w:val="Listenabsatz"/>
              <w:numPr>
                <w:ilvl w:val="0"/>
                <w:numId w:val="30"/>
              </w:numPr>
              <w:rPr>
                <w:sz w:val="22"/>
                <w:szCs w:val="22"/>
              </w:rPr>
            </w:pPr>
            <w:r>
              <w:rPr>
                <w:rFonts w:eastAsia="Times New Roman" w:cs="Times New Roman"/>
                <w:sz w:val="22"/>
                <w:szCs w:val="22"/>
                <w:lang w:eastAsia="de-DE"/>
              </w:rPr>
              <w:t xml:space="preserve">Antwort: Beta oder Gamma sind bei KoNa im Inland in den seltensten Fällen bekannt und es sollte klargestellt werden, dass nicht danach gesucht werden soll </w:t>
            </w:r>
          </w:p>
          <w:p>
            <w:pPr>
              <w:pStyle w:val="Listenabsatz"/>
              <w:numPr>
                <w:ilvl w:val="0"/>
                <w:numId w:val="30"/>
              </w:numPr>
              <w:rPr>
                <w:sz w:val="22"/>
                <w:szCs w:val="22"/>
              </w:rPr>
            </w:pPr>
            <w:r>
              <w:rPr>
                <w:rFonts w:eastAsia="Times New Roman" w:cs="Times New Roman"/>
                <w:sz w:val="22"/>
                <w:szCs w:val="22"/>
                <w:lang w:eastAsia="de-DE"/>
              </w:rPr>
              <w:t xml:space="preserve">Frage: Was würde dies für die Aktualisierung der </w:t>
            </w:r>
            <w:proofErr w:type="spellStart"/>
            <w:r>
              <w:rPr>
                <w:rFonts w:eastAsia="Times New Roman" w:cs="Times New Roman"/>
                <w:sz w:val="22"/>
                <w:szCs w:val="22"/>
                <w:lang w:eastAsia="de-DE"/>
              </w:rPr>
              <w:t>EinreiseVO</w:t>
            </w:r>
            <w:proofErr w:type="spellEnd"/>
            <w:r>
              <w:rPr>
                <w:rFonts w:eastAsia="Times New Roman" w:cs="Times New Roman"/>
                <w:sz w:val="22"/>
                <w:szCs w:val="22"/>
                <w:lang w:eastAsia="de-DE"/>
              </w:rPr>
              <w:t xml:space="preserve"> nach sich ziehen? Ist das ein proaktiver Hinweis ans BMG?</w:t>
            </w:r>
          </w:p>
          <w:p>
            <w:pPr>
              <w:pStyle w:val="Listenabsatz"/>
              <w:numPr>
                <w:ilvl w:val="0"/>
                <w:numId w:val="30"/>
              </w:numPr>
              <w:rPr>
                <w:sz w:val="22"/>
                <w:szCs w:val="22"/>
              </w:rPr>
            </w:pPr>
            <w:r>
              <w:rPr>
                <w:rFonts w:eastAsia="Times New Roman" w:cs="Times New Roman"/>
                <w:sz w:val="22"/>
                <w:szCs w:val="22"/>
                <w:lang w:eastAsia="de-DE"/>
              </w:rPr>
              <w:t xml:space="preserve">Diskrepanz wäre fachlich sinnvoll, wenn Beta oder Gamma in dem ausgewiesenen Gebiet überwiegen, das müsste deutlich formuliert werden um die Diskrepanz zu begründen </w:t>
            </w:r>
          </w:p>
          <w:p>
            <w:pPr>
              <w:pStyle w:val="Listenabsatz"/>
              <w:numPr>
                <w:ilvl w:val="0"/>
                <w:numId w:val="30"/>
              </w:numPr>
              <w:rPr>
                <w:sz w:val="22"/>
                <w:szCs w:val="22"/>
              </w:rPr>
            </w:pPr>
            <w:r>
              <w:rPr>
                <w:rFonts w:eastAsia="Times New Roman" w:cs="Times New Roman"/>
                <w:sz w:val="22"/>
                <w:szCs w:val="22"/>
                <w:lang w:eastAsia="de-DE"/>
              </w:rPr>
              <w:t>Es wird zunächst beschlossen, die vorgeschlagenen Änderungen anzunehmen</w:t>
            </w:r>
          </w:p>
          <w:p>
            <w:pPr>
              <w:pStyle w:val="Listenabsatz"/>
              <w:numPr>
                <w:ilvl w:val="0"/>
                <w:numId w:val="30"/>
              </w:numPr>
              <w:rPr>
                <w:sz w:val="22"/>
                <w:szCs w:val="22"/>
              </w:rPr>
            </w:pPr>
            <w:r>
              <w:rPr>
                <w:rFonts w:eastAsia="Times New Roman" w:cs="Times New Roman"/>
                <w:sz w:val="22"/>
                <w:szCs w:val="22"/>
                <w:lang w:eastAsia="de-DE"/>
              </w:rPr>
              <w:t xml:space="preserve">Bzgl. Ausnahmen (Varianten mit Hinweis auf Immun-Escape) soll auf die VOC-Liste im Lagebericht verlinkt werden, die dafür gepflegt und aktualisiert werden soll </w:t>
            </w:r>
          </w:p>
          <w:p>
            <w:pPr>
              <w:rPr>
                <w:sz w:val="22"/>
                <w:szCs w:val="22"/>
              </w:rPr>
            </w:pPr>
          </w:p>
          <w:p>
            <w:pPr>
              <w:rPr>
                <w:color w:val="FF0000"/>
                <w:sz w:val="22"/>
                <w:szCs w:val="22"/>
              </w:rPr>
            </w:pPr>
            <w:r>
              <w:rPr>
                <w:color w:val="FF0000"/>
                <w:sz w:val="22"/>
                <w:szCs w:val="22"/>
              </w:rPr>
              <w:lastRenderedPageBreak/>
              <w:t xml:space="preserve">Eine Fortsetzung dieser Diskussion incl. Rücknahme des o.g.  Beschlusses erfolgt im Rahmen der Diskussion zur Lage national (s. bitte Seiten 8/9) </w:t>
            </w:r>
          </w:p>
          <w:p>
            <w:pPr>
              <w:pStyle w:val="Listenabsatz"/>
              <w:ind w:left="1287"/>
              <w:rPr>
                <w:sz w:val="22"/>
                <w:szCs w:val="22"/>
              </w:rPr>
            </w:pPr>
          </w:p>
          <w:p>
            <w:pPr>
              <w:numPr>
                <w:ilvl w:val="0"/>
                <w:numId w:val="36"/>
              </w:numPr>
              <w:rPr>
                <w:sz w:val="22"/>
                <w:szCs w:val="22"/>
              </w:rPr>
            </w:pPr>
            <w:r>
              <w:rPr>
                <w:sz w:val="22"/>
                <w:szCs w:val="22"/>
              </w:rPr>
              <w:t>Frage zur internationalen Flug-KoNa</w:t>
            </w:r>
          </w:p>
          <w:p>
            <w:pPr>
              <w:pStyle w:val="Listenabsatz"/>
              <w:numPr>
                <w:ilvl w:val="0"/>
                <w:numId w:val="30"/>
              </w:numPr>
              <w:rPr>
                <w:sz w:val="22"/>
                <w:szCs w:val="22"/>
              </w:rPr>
            </w:pPr>
            <w:r>
              <w:rPr>
                <w:sz w:val="22"/>
                <w:szCs w:val="22"/>
              </w:rPr>
              <w:t xml:space="preserve">Könnte diese auf Flüge &gt; 5 Stunden Dauer eingeschränkt werden? </w:t>
            </w:r>
          </w:p>
          <w:p>
            <w:pPr>
              <w:pStyle w:val="Listenabsatz"/>
              <w:numPr>
                <w:ilvl w:val="0"/>
                <w:numId w:val="30"/>
              </w:numPr>
              <w:rPr>
                <w:sz w:val="22"/>
                <w:szCs w:val="22"/>
              </w:rPr>
            </w:pPr>
            <w:r>
              <w:rPr>
                <w:rFonts w:ascii="Times New Roman" w:eastAsia="Times New Roman" w:hAnsi="Times New Roman" w:cs="Times New Roman"/>
                <w:lang w:eastAsia="de-DE"/>
              </w:rPr>
              <w:t>Belastung nimmt deutlich zu, Zeitgewinne durch Deeskalationsfortschritte werden dadurch wieder verloren</w:t>
            </w:r>
          </w:p>
          <w:p>
            <w:pPr>
              <w:pStyle w:val="Listenabsatz"/>
              <w:numPr>
                <w:ilvl w:val="0"/>
                <w:numId w:val="30"/>
              </w:numPr>
              <w:rPr>
                <w:sz w:val="22"/>
                <w:szCs w:val="22"/>
              </w:rPr>
            </w:pPr>
            <w:r>
              <w:rPr>
                <w:rFonts w:ascii="Times New Roman" w:eastAsia="Times New Roman" w:hAnsi="Times New Roman" w:cs="Times New Roman"/>
                <w:lang w:eastAsia="de-DE"/>
              </w:rPr>
              <w:t>Int. KoNa ist auf Bevölkerungsebene nicht effizient – ist eine Beendigung denkbar?</w:t>
            </w:r>
          </w:p>
          <w:p>
            <w:pPr>
              <w:pStyle w:val="Listenabsatz"/>
              <w:numPr>
                <w:ilvl w:val="0"/>
                <w:numId w:val="30"/>
              </w:numPr>
              <w:rPr>
                <w:sz w:val="22"/>
                <w:szCs w:val="22"/>
              </w:rPr>
            </w:pPr>
            <w:r>
              <w:rPr>
                <w:sz w:val="22"/>
                <w:szCs w:val="22"/>
              </w:rPr>
              <w:t xml:space="preserve">FG 36 erbittet etwas Bedenkzeit </w:t>
            </w:r>
          </w:p>
          <w:p>
            <w:pPr>
              <w:rPr>
                <w:sz w:val="22"/>
                <w:szCs w:val="22"/>
              </w:rPr>
            </w:pPr>
          </w:p>
          <w:p>
            <w:pPr>
              <w:rPr>
                <w:i/>
                <w:sz w:val="22"/>
                <w:szCs w:val="22"/>
              </w:rPr>
            </w:pPr>
            <w:r>
              <w:rPr>
                <w:i/>
                <w:sz w:val="22"/>
                <w:szCs w:val="22"/>
              </w:rPr>
              <w:t xml:space="preserve">ToDo: @ Lagezentrum: Thema auf die Agenda der Krisenstabssitzung am 14.07. setzen. Alle sind gebeten, sich Gedanken zu Einschränkung vs. Einstellung zu machen  </w:t>
            </w:r>
          </w:p>
          <w:p>
            <w:pPr>
              <w:spacing w:line="276" w:lineRule="auto"/>
              <w:rPr>
                <w:b/>
                <w:bCs/>
                <w:color w:val="FF0000"/>
                <w:sz w:val="22"/>
                <w:szCs w:val="22"/>
              </w:rPr>
            </w:pPr>
          </w:p>
          <w:p>
            <w:pPr>
              <w:spacing w:line="276" w:lineRule="auto"/>
              <w:rPr>
                <w:b/>
                <w:sz w:val="28"/>
              </w:rPr>
            </w:pPr>
            <w:r>
              <w:rPr>
                <w:b/>
                <w:sz w:val="28"/>
              </w:rPr>
              <w:t xml:space="preserve">Aktuelle Lage </w:t>
            </w:r>
          </w:p>
          <w:p>
            <w:pPr>
              <w:spacing w:line="276" w:lineRule="auto"/>
              <w:rPr>
                <w:b/>
                <w:bCs/>
                <w:color w:val="FF0000"/>
                <w:sz w:val="22"/>
                <w:szCs w:val="22"/>
              </w:rPr>
            </w:pPr>
          </w:p>
          <w:p>
            <w:pPr>
              <w:spacing w:line="276" w:lineRule="auto"/>
              <w:rPr>
                <w:b/>
                <w:sz w:val="22"/>
                <w:szCs w:val="22"/>
              </w:rPr>
            </w:pPr>
          </w:p>
          <w:p>
            <w:pPr>
              <w:spacing w:line="276" w:lineRule="auto"/>
              <w:rPr>
                <w:b/>
                <w:i/>
                <w:color w:val="8DB3E2" w:themeColor="text2" w:themeTint="66"/>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hyperlink r:id="rId18" w:history="1">
              <w:r>
                <w:rPr>
                  <w:rStyle w:val="Hyperlink"/>
                  <w:sz w:val="22"/>
                  <w:szCs w:val="22"/>
                </w:rPr>
                <w:t xml:space="preserve"> 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3.732.584 (+985), davon 91.110(+48) Todesfälle </w:t>
            </w:r>
          </w:p>
          <w:p>
            <w:pPr>
              <w:pStyle w:val="Listenabsatz"/>
              <w:numPr>
                <w:ilvl w:val="1"/>
                <w:numId w:val="8"/>
              </w:numPr>
              <w:ind w:left="907" w:hanging="340"/>
              <w:rPr>
                <w:sz w:val="22"/>
                <w:szCs w:val="22"/>
              </w:rPr>
            </w:pPr>
            <w:r>
              <w:rPr>
                <w:sz w:val="22"/>
                <w:szCs w:val="22"/>
              </w:rPr>
              <w:t>7-Tage-Inzidenz 5,1/100.000 EW</w:t>
            </w:r>
          </w:p>
          <w:p>
            <w:pPr>
              <w:pStyle w:val="Listenabsatz"/>
              <w:numPr>
                <w:ilvl w:val="2"/>
                <w:numId w:val="5"/>
              </w:numPr>
              <w:ind w:left="1491" w:hanging="357"/>
              <w:rPr>
                <w:sz w:val="22"/>
                <w:szCs w:val="22"/>
              </w:rPr>
            </w:pPr>
            <w:r>
              <w:rPr>
                <w:sz w:val="22"/>
                <w:szCs w:val="22"/>
              </w:rPr>
              <w:t xml:space="preserve"> Inzidenz seit einer Woche um 5/100.000 EW</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1. Dosis 44.886.784 (56,8%), mit vollständiger Impfung 29.803.258 (39,3%)</w:t>
            </w:r>
          </w:p>
          <w:p>
            <w:pPr>
              <w:pStyle w:val="Listenabsatz"/>
              <w:numPr>
                <w:ilvl w:val="2"/>
                <w:numId w:val="5"/>
              </w:numPr>
              <w:ind w:left="1491" w:hanging="357"/>
              <w:rPr>
                <w:sz w:val="22"/>
                <w:szCs w:val="22"/>
              </w:rPr>
            </w:pPr>
            <w:r>
              <w:rPr>
                <w:sz w:val="22"/>
                <w:szCs w:val="22"/>
              </w:rPr>
              <w:t xml:space="preserve">Schwerpunkt liegt auf dem 2. Impftermin, hier jetzt schnellere Zunahme </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 xml:space="preserve">in fast allen BL Abwärtstrend </w:t>
            </w:r>
          </w:p>
          <w:p>
            <w:pPr>
              <w:pStyle w:val="Listenabsatz"/>
              <w:numPr>
                <w:ilvl w:val="2"/>
                <w:numId w:val="5"/>
              </w:numPr>
              <w:ind w:left="1491" w:hanging="357"/>
              <w:rPr>
                <w:sz w:val="22"/>
                <w:szCs w:val="22"/>
              </w:rPr>
            </w:pPr>
            <w:r>
              <w:rPr>
                <w:sz w:val="22"/>
                <w:szCs w:val="22"/>
              </w:rPr>
              <w:t>Ausnahme Bremen: Besorgniserregende Zunahme auf niedrigem Niveau, von 6,0 (30.06.2021) auf jetzt 8,6/100.000 EW</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2/3 der LK &lt;5/100.000 EW </w:t>
            </w:r>
          </w:p>
          <w:p>
            <w:pPr>
              <w:pStyle w:val="Listenabsatz"/>
              <w:numPr>
                <w:ilvl w:val="2"/>
                <w:numId w:val="5"/>
              </w:numPr>
              <w:ind w:left="1491" w:hanging="357"/>
              <w:rPr>
                <w:sz w:val="22"/>
                <w:szCs w:val="22"/>
              </w:rPr>
            </w:pPr>
            <w:r>
              <w:rPr>
                <w:sz w:val="22"/>
                <w:szCs w:val="22"/>
              </w:rPr>
              <w:t>1/3 der LK &gt;5/100.000 EW</w:t>
            </w:r>
          </w:p>
          <w:p>
            <w:pPr>
              <w:pStyle w:val="Listenabsatz"/>
              <w:numPr>
                <w:ilvl w:val="2"/>
                <w:numId w:val="5"/>
              </w:numPr>
              <w:ind w:left="1491" w:hanging="357"/>
              <w:rPr>
                <w:sz w:val="22"/>
                <w:szCs w:val="22"/>
              </w:rPr>
            </w:pPr>
            <w:r>
              <w:rPr>
                <w:sz w:val="22"/>
                <w:szCs w:val="22"/>
              </w:rPr>
              <w:t xml:space="preserve">Kein LK &gt;25/100.000 EW </w:t>
            </w:r>
          </w:p>
          <w:p>
            <w:pPr>
              <w:pStyle w:val="Listenabsatz"/>
              <w:numPr>
                <w:ilvl w:val="2"/>
                <w:numId w:val="5"/>
              </w:numPr>
              <w:ind w:left="1491" w:hanging="357"/>
              <w:rPr>
                <w:sz w:val="22"/>
                <w:szCs w:val="22"/>
              </w:rPr>
            </w:pPr>
            <w:r>
              <w:rPr>
                <w:sz w:val="22"/>
                <w:szCs w:val="22"/>
              </w:rPr>
              <w:t>Jetzt 37 LK mit 0 Fällen (Vorwoche 50)</w:t>
            </w:r>
          </w:p>
          <w:p>
            <w:pPr>
              <w:pStyle w:val="Listenabsatz"/>
              <w:numPr>
                <w:ilvl w:val="2"/>
                <w:numId w:val="5"/>
              </w:numPr>
              <w:ind w:left="1491" w:hanging="357"/>
              <w:rPr>
                <w:sz w:val="22"/>
                <w:szCs w:val="22"/>
              </w:rPr>
            </w:pPr>
            <w:r>
              <w:rPr>
                <w:sz w:val="22"/>
                <w:szCs w:val="22"/>
              </w:rPr>
              <w:t>Großstädte:  FFM &gt;20/100.000 EW, alle anderen liegen deutlich darunter</w:t>
            </w:r>
          </w:p>
          <w:p>
            <w:pPr>
              <w:pStyle w:val="Listenabsatz"/>
              <w:numPr>
                <w:ilvl w:val="1"/>
                <w:numId w:val="5"/>
              </w:numPr>
              <w:ind w:left="924" w:hanging="357"/>
              <w:rPr>
                <w:sz w:val="22"/>
                <w:szCs w:val="22"/>
              </w:rPr>
            </w:pPr>
            <w:r>
              <w:rPr>
                <w:sz w:val="22"/>
                <w:szCs w:val="22"/>
              </w:rPr>
              <w:t>7-Tage-Inzidenz im Wochenvergleich</w:t>
            </w:r>
          </w:p>
          <w:p>
            <w:pPr>
              <w:pStyle w:val="Listenabsatz"/>
              <w:numPr>
                <w:ilvl w:val="2"/>
                <w:numId w:val="5"/>
              </w:numPr>
              <w:spacing w:after="200"/>
              <w:ind w:left="1491" w:hanging="357"/>
              <w:rPr>
                <w:sz w:val="22"/>
                <w:szCs w:val="22"/>
              </w:rPr>
            </w:pPr>
            <w:r>
              <w:rPr>
                <w:sz w:val="22"/>
                <w:szCs w:val="22"/>
              </w:rPr>
              <w:t xml:space="preserve">Geschwindigkeit der Abnahme lässt nach </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Deutliche Abnahme in allen Altersgruppen</w:t>
            </w:r>
          </w:p>
          <w:p>
            <w:pPr>
              <w:pStyle w:val="Listenabsatz"/>
              <w:numPr>
                <w:ilvl w:val="2"/>
                <w:numId w:val="5"/>
              </w:numPr>
              <w:ind w:left="1491" w:hanging="357"/>
              <w:rPr>
                <w:sz w:val="22"/>
                <w:szCs w:val="22"/>
              </w:rPr>
            </w:pPr>
            <w:r>
              <w:rPr>
                <w:sz w:val="22"/>
                <w:szCs w:val="22"/>
              </w:rPr>
              <w:t>Inzidenz bei 15-19 und 20-24Jährigen &gt; 10/100.000</w:t>
            </w:r>
          </w:p>
          <w:p>
            <w:pPr>
              <w:pStyle w:val="Listenabsatz"/>
              <w:numPr>
                <w:ilvl w:val="2"/>
                <w:numId w:val="5"/>
              </w:numPr>
              <w:ind w:left="1491" w:hanging="357"/>
              <w:rPr>
                <w:sz w:val="22"/>
                <w:szCs w:val="22"/>
              </w:rPr>
            </w:pPr>
            <w:r>
              <w:rPr>
                <w:sz w:val="22"/>
                <w:szCs w:val="22"/>
              </w:rPr>
              <w:t>Inzidenz in alle anderen Altersgruppen &lt; 10/100.000</w:t>
            </w:r>
          </w:p>
          <w:p>
            <w:pPr>
              <w:pStyle w:val="Listenabsatz"/>
              <w:numPr>
                <w:ilvl w:val="2"/>
                <w:numId w:val="5"/>
              </w:numPr>
              <w:ind w:left="1491" w:hanging="357"/>
              <w:rPr>
                <w:sz w:val="22"/>
                <w:szCs w:val="22"/>
              </w:rPr>
            </w:pPr>
            <w:r>
              <w:rPr>
                <w:sz w:val="22"/>
                <w:szCs w:val="22"/>
              </w:rPr>
              <w:t xml:space="preserve">Inzidenz Altersgruppe &gt; 60Jährige:  2/100.000 </w:t>
            </w:r>
          </w:p>
          <w:p>
            <w:pPr>
              <w:pStyle w:val="Listenabsatz"/>
              <w:numPr>
                <w:ilvl w:val="1"/>
                <w:numId w:val="5"/>
              </w:numPr>
              <w:ind w:left="924" w:hanging="357"/>
              <w:rPr>
                <w:sz w:val="22"/>
                <w:szCs w:val="22"/>
              </w:rPr>
            </w:pPr>
            <w:r>
              <w:rPr>
                <w:sz w:val="22"/>
                <w:szCs w:val="22"/>
              </w:rPr>
              <w:lastRenderedPageBreak/>
              <w:t>COVID-19-Todesfälle nach Sterbewoche</w:t>
            </w:r>
          </w:p>
          <w:p>
            <w:pPr>
              <w:pStyle w:val="Listenabsatz"/>
              <w:numPr>
                <w:ilvl w:val="2"/>
                <w:numId w:val="5"/>
              </w:numPr>
              <w:ind w:left="1491" w:hanging="357"/>
              <w:rPr>
                <w:sz w:val="22"/>
                <w:szCs w:val="22"/>
              </w:rPr>
            </w:pPr>
            <w:r>
              <w:rPr>
                <w:sz w:val="22"/>
                <w:szCs w:val="22"/>
              </w:rPr>
              <w:t>Weiterhin Tendenz zur Abnahme</w:t>
            </w:r>
          </w:p>
          <w:p>
            <w:pPr>
              <w:pStyle w:val="Listenabsatz"/>
              <w:numPr>
                <w:ilvl w:val="0"/>
                <w:numId w:val="37"/>
              </w:numPr>
              <w:ind w:left="907" w:hanging="283"/>
              <w:rPr>
                <w:sz w:val="22"/>
                <w:szCs w:val="22"/>
              </w:rPr>
            </w:pPr>
            <w:r>
              <w:rPr>
                <w:sz w:val="22"/>
                <w:szCs w:val="22"/>
              </w:rPr>
              <w:t xml:space="preserve">Covid-19 Patient*innen in </w:t>
            </w:r>
            <w:proofErr w:type="spellStart"/>
            <w:r>
              <w:rPr>
                <w:sz w:val="22"/>
                <w:szCs w:val="22"/>
              </w:rPr>
              <w:t>intensivmed</w:t>
            </w:r>
            <w:proofErr w:type="spellEnd"/>
            <w:r>
              <w:rPr>
                <w:sz w:val="22"/>
                <w:szCs w:val="22"/>
              </w:rPr>
              <w:t xml:space="preserve">. Behandlung </w:t>
            </w:r>
          </w:p>
          <w:p>
            <w:pPr>
              <w:pStyle w:val="Listenabsatz"/>
              <w:numPr>
                <w:ilvl w:val="2"/>
                <w:numId w:val="5"/>
              </w:numPr>
              <w:ind w:left="1491" w:hanging="357"/>
              <w:rPr>
                <w:sz w:val="22"/>
                <w:szCs w:val="22"/>
              </w:rPr>
            </w:pPr>
            <w:r>
              <w:rPr>
                <w:sz w:val="22"/>
                <w:szCs w:val="22"/>
              </w:rPr>
              <w:t>509, Geschwindigkeit des Belegungsrückgangs nimmt ab</w:t>
            </w:r>
          </w:p>
          <w:p>
            <w:pPr>
              <w:pStyle w:val="Listenabsatz"/>
              <w:numPr>
                <w:ilvl w:val="0"/>
                <w:numId w:val="37"/>
              </w:numPr>
              <w:ind w:left="907" w:hanging="283"/>
              <w:rPr>
                <w:sz w:val="22"/>
                <w:szCs w:val="22"/>
              </w:rPr>
            </w:pPr>
            <w:r>
              <w:rPr>
                <w:sz w:val="22"/>
                <w:szCs w:val="22"/>
              </w:rPr>
              <w:t>Todesfälle und Hospitalisierte nach Altersgruppe und Meldewoche (Folien</w:t>
            </w:r>
            <w:hyperlink r:id="rId19" w:history="1">
              <w:r>
                <w:rPr>
                  <w:rStyle w:val="Hyperlink"/>
                  <w:sz w:val="22"/>
                  <w:szCs w:val="22"/>
                </w:rPr>
                <w:t xml:space="preserve"> hier</w:t>
              </w:r>
            </w:hyperlink>
            <w:r>
              <w:rPr>
                <w:sz w:val="22"/>
                <w:szCs w:val="22"/>
              </w:rPr>
              <w:t>)</w:t>
            </w:r>
          </w:p>
          <w:p>
            <w:pPr>
              <w:pStyle w:val="Listenabsatz"/>
              <w:numPr>
                <w:ilvl w:val="2"/>
                <w:numId w:val="5"/>
              </w:numPr>
              <w:ind w:left="1491" w:hanging="357"/>
              <w:rPr>
                <w:sz w:val="22"/>
                <w:szCs w:val="22"/>
              </w:rPr>
            </w:pPr>
            <w:r>
              <w:rPr>
                <w:sz w:val="22"/>
                <w:szCs w:val="22"/>
              </w:rPr>
              <w:t>Anteil der Altersgruppen an Todesfällen: 80+Jährige überwiegen, zweitgrößter Anteil 60-79Jährige, dann 35-59Jährige</w:t>
            </w:r>
          </w:p>
          <w:p>
            <w:pPr>
              <w:pStyle w:val="Listenabsatz"/>
              <w:numPr>
                <w:ilvl w:val="2"/>
                <w:numId w:val="5"/>
              </w:numPr>
              <w:ind w:left="1491" w:hanging="357"/>
              <w:rPr>
                <w:sz w:val="22"/>
                <w:szCs w:val="22"/>
              </w:rPr>
            </w:pPr>
            <w:r>
              <w:rPr>
                <w:sz w:val="22"/>
                <w:szCs w:val="22"/>
              </w:rPr>
              <w:t>Zahl der Todesfälle geht deutlich zurück, Hochaltrige nehmen dabei anteilig zu, geringe Zunahme der 35.60Jährigen</w:t>
            </w:r>
          </w:p>
          <w:p>
            <w:pPr>
              <w:pStyle w:val="Listenabsatz"/>
              <w:numPr>
                <w:ilvl w:val="2"/>
                <w:numId w:val="5"/>
              </w:numPr>
              <w:ind w:left="1491" w:hanging="357"/>
              <w:rPr>
                <w:sz w:val="22"/>
                <w:szCs w:val="22"/>
              </w:rPr>
            </w:pPr>
            <w:r>
              <w:rPr>
                <w:sz w:val="22"/>
                <w:szCs w:val="22"/>
              </w:rPr>
              <w:t>Anteil der Altersgruppen an den Hospitalisierten: Bei insgesamt geringen Fallzahlen geringe Zunahme bei den 35-60Jährigen</w:t>
            </w:r>
          </w:p>
          <w:p>
            <w:pPr>
              <w:pStyle w:val="Listenabsatz"/>
              <w:numPr>
                <w:ilvl w:val="2"/>
                <w:numId w:val="5"/>
              </w:numPr>
              <w:ind w:left="1491" w:hanging="357"/>
              <w:rPr>
                <w:sz w:val="22"/>
                <w:szCs w:val="22"/>
              </w:rPr>
            </w:pPr>
            <w:r>
              <w:rPr>
                <w:sz w:val="22"/>
                <w:szCs w:val="22"/>
              </w:rPr>
              <w:t>Anzahl der Hospitalisierten: Rückgang, niedrige Zahlen, prozentuale Altersverteilung bei 80+Jährigen gleichbleibend, Rückgang bei 60-80Jährigen, geringe Zunahme bei 15-34 und 35-60Jährigen</w:t>
            </w:r>
          </w:p>
          <w:p>
            <w:pPr>
              <w:pStyle w:val="Listenabsatz"/>
              <w:numPr>
                <w:ilvl w:val="2"/>
                <w:numId w:val="5"/>
              </w:numPr>
              <w:ind w:left="1491" w:hanging="357"/>
              <w:rPr>
                <w:sz w:val="22"/>
                <w:szCs w:val="22"/>
              </w:rPr>
            </w:pPr>
            <w:r>
              <w:rPr>
                <w:sz w:val="22"/>
                <w:szCs w:val="22"/>
              </w:rPr>
              <w:t xml:space="preserve">Durchschnittsalter (MW) bei COVID-19-Fällen sinkend, bei Hospitalisierten sinkend, bei ITS-Patient*innen sinkend, bei Verstorbenen gleichbleibend </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r>
              <w:t xml:space="preserve"> </w:t>
            </w:r>
            <w:hyperlink r:id="rId20"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Weiterhin geringer Rückgang der </w:t>
            </w:r>
            <w:proofErr w:type="spellStart"/>
            <w:r>
              <w:rPr>
                <w:sz w:val="22"/>
                <w:szCs w:val="22"/>
              </w:rPr>
              <w:t>Testzahl</w:t>
            </w:r>
            <w:proofErr w:type="spellEnd"/>
            <w:r>
              <w:rPr>
                <w:sz w:val="22"/>
                <w:szCs w:val="22"/>
              </w:rPr>
              <w:t xml:space="preserve"> im Vergleich zur Vorwoche Wieder weniger Testungen (knapp &lt; 700.000), </w:t>
            </w:r>
            <w:proofErr w:type="spellStart"/>
            <w:r>
              <w:rPr>
                <w:sz w:val="22"/>
                <w:szCs w:val="22"/>
              </w:rPr>
              <w:t>Positivenanteil</w:t>
            </w:r>
            <w:proofErr w:type="spellEnd"/>
            <w:r>
              <w:rPr>
                <w:sz w:val="22"/>
                <w:szCs w:val="22"/>
              </w:rPr>
              <w:t xml:space="preserve"> 0,8% </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 xml:space="preserve">Kapazitäten von 2,2 </w:t>
            </w:r>
            <w:proofErr w:type="spellStart"/>
            <w:r>
              <w:rPr>
                <w:sz w:val="22"/>
                <w:szCs w:val="22"/>
              </w:rPr>
              <w:t>Mio</w:t>
            </w:r>
            <w:proofErr w:type="spellEnd"/>
            <w:r>
              <w:rPr>
                <w:sz w:val="22"/>
                <w:szCs w:val="22"/>
              </w:rPr>
              <w:t xml:space="preserve"> vorhanden </w:t>
            </w:r>
          </w:p>
          <w:p>
            <w:pPr>
              <w:pStyle w:val="Listenabsatz"/>
              <w:numPr>
                <w:ilvl w:val="1"/>
                <w:numId w:val="5"/>
              </w:numPr>
              <w:spacing w:after="200"/>
              <w:ind w:left="924" w:hanging="357"/>
              <w:rPr>
                <w:sz w:val="22"/>
                <w:szCs w:val="22"/>
              </w:rPr>
            </w:pPr>
            <w:r>
              <w:rPr>
                <w:sz w:val="22"/>
                <w:szCs w:val="22"/>
              </w:rPr>
              <w:t>Testzahlerfassung-VOC</w:t>
            </w:r>
          </w:p>
          <w:p>
            <w:pPr>
              <w:pStyle w:val="Listenabsatz"/>
              <w:numPr>
                <w:ilvl w:val="2"/>
                <w:numId w:val="5"/>
              </w:numPr>
              <w:spacing w:after="200"/>
              <w:ind w:left="1491" w:hanging="357"/>
              <w:rPr>
                <w:sz w:val="22"/>
                <w:szCs w:val="22"/>
              </w:rPr>
            </w:pPr>
            <w:r>
              <w:rPr>
                <w:sz w:val="22"/>
                <w:szCs w:val="22"/>
              </w:rPr>
              <w:t xml:space="preserve">Anteil von B.1.617 (ohne weitere Differenzierung) an allen positiven Tests: 47,9%  </w:t>
            </w:r>
          </w:p>
          <w:p>
            <w:pPr>
              <w:pStyle w:val="Listenabsatz"/>
              <w:spacing w:after="200"/>
              <w:ind w:left="1491"/>
              <w:rPr>
                <w:sz w:val="22"/>
                <w:szCs w:val="22"/>
              </w:rPr>
            </w:pPr>
          </w:p>
          <w:p>
            <w:pPr>
              <w:pStyle w:val="Listenabsatz"/>
              <w:ind w:left="453"/>
              <w:rPr>
                <w:sz w:val="22"/>
                <w:szCs w:val="22"/>
              </w:rPr>
            </w:pPr>
            <w:r>
              <w:rPr>
                <w:b/>
                <w:sz w:val="22"/>
                <w:szCs w:val="22"/>
              </w:rPr>
              <w:t>ARS-Daten</w:t>
            </w:r>
            <w:r>
              <w:rPr>
                <w:sz w:val="22"/>
                <w:szCs w:val="22"/>
              </w:rPr>
              <w:t xml:space="preserve"> (Folien </w:t>
            </w:r>
            <w:hyperlink r:id="rId2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w:t>
            </w:r>
            <w:proofErr w:type="spellEnd"/>
            <w:r>
              <w:rPr>
                <w:sz w:val="22"/>
                <w:szCs w:val="22"/>
              </w:rPr>
              <w:t xml:space="preserve"> nach BL </w:t>
            </w:r>
          </w:p>
          <w:p>
            <w:pPr>
              <w:pStyle w:val="Listenabsatz"/>
              <w:numPr>
                <w:ilvl w:val="2"/>
                <w:numId w:val="5"/>
              </w:numPr>
              <w:ind w:left="1491" w:hanging="357"/>
              <w:rPr>
                <w:sz w:val="22"/>
                <w:szCs w:val="22"/>
              </w:rPr>
            </w:pPr>
            <w:r>
              <w:rPr>
                <w:sz w:val="22"/>
                <w:szCs w:val="22"/>
              </w:rPr>
              <w:t xml:space="preserve">Weiterhin Rückgang bei Anzahl Testungen und </w:t>
            </w:r>
            <w:proofErr w:type="spellStart"/>
            <w:r>
              <w:rPr>
                <w:sz w:val="22"/>
                <w:szCs w:val="22"/>
              </w:rPr>
              <w:t>Positivenanteil</w:t>
            </w:r>
            <w:proofErr w:type="spellEnd"/>
          </w:p>
          <w:p>
            <w:pPr>
              <w:pStyle w:val="Listenabsatz"/>
              <w:numPr>
                <w:ilvl w:val="2"/>
                <w:numId w:val="5"/>
              </w:numPr>
              <w:ind w:left="1491" w:hanging="357"/>
              <w:rPr>
                <w:sz w:val="22"/>
                <w:szCs w:val="22"/>
              </w:rPr>
            </w:pPr>
            <w:r>
              <w:rPr>
                <w:sz w:val="22"/>
                <w:szCs w:val="22"/>
              </w:rPr>
              <w:t xml:space="preserve">Abflachung in allen BL, Bremen (Schwankungen) bei geringer Datenmenge nicht zu bewerten </w:t>
            </w:r>
          </w:p>
          <w:p>
            <w:pPr>
              <w:pStyle w:val="Listenabsatz"/>
              <w:numPr>
                <w:ilvl w:val="1"/>
                <w:numId w:val="5"/>
              </w:numPr>
              <w:ind w:left="924" w:hanging="357"/>
              <w:rPr>
                <w:sz w:val="22"/>
                <w:szCs w:val="22"/>
              </w:rPr>
            </w:pPr>
            <w:r>
              <w:rPr>
                <w:sz w:val="22"/>
                <w:szCs w:val="22"/>
              </w:rPr>
              <w:t xml:space="preserve">  Anzahl Testungen nach Altersgruppe und Abnahmeort </w:t>
            </w:r>
          </w:p>
          <w:p>
            <w:pPr>
              <w:pStyle w:val="Listenabsatz"/>
              <w:numPr>
                <w:ilvl w:val="2"/>
                <w:numId w:val="5"/>
              </w:numPr>
              <w:ind w:left="1491" w:hanging="357"/>
              <w:rPr>
                <w:sz w:val="22"/>
                <w:szCs w:val="22"/>
              </w:rPr>
            </w:pPr>
            <w:r>
              <w:rPr>
                <w:sz w:val="22"/>
                <w:szCs w:val="22"/>
              </w:rPr>
              <w:t xml:space="preserve">0-4 und 5-14Jährige konstante </w:t>
            </w:r>
            <w:proofErr w:type="spellStart"/>
            <w:r>
              <w:rPr>
                <w:sz w:val="22"/>
                <w:szCs w:val="22"/>
              </w:rPr>
              <w:t>Testzahl</w:t>
            </w:r>
            <w:proofErr w:type="spellEnd"/>
            <w:r>
              <w:rPr>
                <w:sz w:val="22"/>
                <w:szCs w:val="22"/>
              </w:rPr>
              <w:t xml:space="preserve">, Abnahmeort überwiegend „Andere“ (Schule, </w:t>
            </w:r>
            <w:proofErr w:type="spellStart"/>
            <w:r>
              <w:rPr>
                <w:sz w:val="22"/>
                <w:szCs w:val="22"/>
              </w:rPr>
              <w:t>Lollitest</w:t>
            </w:r>
            <w:proofErr w:type="spellEnd"/>
            <w:r>
              <w:rPr>
                <w:sz w:val="22"/>
                <w:szCs w:val="22"/>
              </w:rPr>
              <w:t xml:space="preserve">), in allen anderen AG Rückgang, </w:t>
            </w:r>
          </w:p>
          <w:p>
            <w:pPr>
              <w:pStyle w:val="Listenabsatz"/>
              <w:numPr>
                <w:ilvl w:val="2"/>
                <w:numId w:val="5"/>
              </w:numPr>
              <w:ind w:left="1491" w:hanging="357"/>
              <w:rPr>
                <w:sz w:val="22"/>
                <w:szCs w:val="22"/>
              </w:rPr>
            </w:pPr>
            <w:r>
              <w:rPr>
                <w:sz w:val="22"/>
                <w:szCs w:val="22"/>
              </w:rPr>
              <w:t xml:space="preserve">Arztpraxen: Rückgang, KH: konstante </w:t>
            </w:r>
            <w:proofErr w:type="spellStart"/>
            <w:r>
              <w:rPr>
                <w:sz w:val="22"/>
                <w:szCs w:val="22"/>
              </w:rPr>
              <w:t>Testzahl</w:t>
            </w:r>
            <w:proofErr w:type="spellEnd"/>
            <w:r>
              <w:rPr>
                <w:sz w:val="22"/>
                <w:szCs w:val="22"/>
              </w:rPr>
              <w:t xml:space="preserve"> „Andere“: Rückgang</w:t>
            </w:r>
          </w:p>
          <w:p>
            <w:pPr>
              <w:pStyle w:val="Listenabsatz"/>
              <w:numPr>
                <w:ilvl w:val="2"/>
                <w:numId w:val="5"/>
              </w:numPr>
              <w:ind w:left="1491" w:hanging="357"/>
              <w:rPr>
                <w:sz w:val="22"/>
                <w:szCs w:val="22"/>
              </w:rPr>
            </w:pPr>
            <w:r>
              <w:rPr>
                <w:sz w:val="22"/>
                <w:szCs w:val="22"/>
              </w:rPr>
              <w:t xml:space="preserve"> </w:t>
            </w:r>
            <w:proofErr w:type="spellStart"/>
            <w:r>
              <w:rPr>
                <w:sz w:val="22"/>
                <w:szCs w:val="22"/>
              </w:rPr>
              <w:t>Positivenanteil</w:t>
            </w:r>
            <w:proofErr w:type="spellEnd"/>
            <w:r>
              <w:rPr>
                <w:sz w:val="22"/>
                <w:szCs w:val="22"/>
              </w:rPr>
              <w:t xml:space="preserve"> überall rückläufig </w:t>
            </w:r>
          </w:p>
          <w:p>
            <w:pPr>
              <w:pStyle w:val="Listenabsatz"/>
              <w:numPr>
                <w:ilvl w:val="1"/>
                <w:numId w:val="5"/>
              </w:numPr>
              <w:ind w:left="924" w:hanging="357"/>
              <w:rPr>
                <w:sz w:val="22"/>
                <w:szCs w:val="22"/>
              </w:rPr>
            </w:pPr>
            <w:r>
              <w:rPr>
                <w:sz w:val="22"/>
                <w:szCs w:val="22"/>
              </w:rPr>
              <w:t xml:space="preserve">VOC B.1.617 </w:t>
            </w:r>
          </w:p>
          <w:p>
            <w:pPr>
              <w:pStyle w:val="Listenabsatz"/>
              <w:numPr>
                <w:ilvl w:val="2"/>
                <w:numId w:val="5"/>
              </w:numPr>
              <w:ind w:left="1491" w:hanging="357"/>
              <w:rPr>
                <w:sz w:val="22"/>
                <w:szCs w:val="22"/>
              </w:rPr>
            </w:pPr>
            <w:r>
              <w:rPr>
                <w:sz w:val="22"/>
                <w:szCs w:val="22"/>
              </w:rPr>
              <w:t>Kein weiterer Anstieg (diese Woche nur 17 Isolate)</w:t>
            </w:r>
          </w:p>
          <w:p>
            <w:pPr>
              <w:pStyle w:val="Listenabsatz"/>
              <w:numPr>
                <w:ilvl w:val="2"/>
                <w:numId w:val="5"/>
              </w:numPr>
              <w:ind w:left="1491" w:hanging="357"/>
              <w:rPr>
                <w:sz w:val="22"/>
                <w:szCs w:val="22"/>
              </w:rPr>
            </w:pPr>
            <w:r>
              <w:rPr>
                <w:sz w:val="22"/>
                <w:szCs w:val="22"/>
              </w:rPr>
              <w:lastRenderedPageBreak/>
              <w:t xml:space="preserve">Nachweis von Delta hauptsächlich im KH, der sehr niedrige Anteil von Delta an „anderen“ Testorten ist für den Gesamtrückgang verantwortlich  </w:t>
            </w:r>
          </w:p>
          <w:p>
            <w:pPr>
              <w:pStyle w:val="Listenabsatz"/>
              <w:numPr>
                <w:ilvl w:val="1"/>
                <w:numId w:val="5"/>
              </w:numPr>
              <w:ind w:left="924" w:hanging="357"/>
              <w:rPr>
                <w:sz w:val="22"/>
                <w:szCs w:val="22"/>
              </w:rPr>
            </w:pPr>
            <w:r>
              <w:rPr>
                <w:sz w:val="22"/>
                <w:szCs w:val="22"/>
              </w:rPr>
              <w:t xml:space="preserve">Ausbrüche Altenheime und med. Einrichtungen </w:t>
            </w:r>
          </w:p>
          <w:p>
            <w:pPr>
              <w:pStyle w:val="Listenabsatz"/>
              <w:numPr>
                <w:ilvl w:val="2"/>
                <w:numId w:val="5"/>
              </w:numPr>
              <w:ind w:left="1491" w:hanging="357"/>
              <w:rPr>
                <w:sz w:val="22"/>
                <w:szCs w:val="22"/>
              </w:rPr>
            </w:pPr>
            <w:r>
              <w:rPr>
                <w:sz w:val="22"/>
                <w:szCs w:val="22"/>
              </w:rPr>
              <w:t>Keine neuen Ausbrüche in Altenheimen</w:t>
            </w:r>
          </w:p>
          <w:p>
            <w:pPr>
              <w:pStyle w:val="Listenabsatz"/>
              <w:numPr>
                <w:ilvl w:val="2"/>
                <w:numId w:val="5"/>
              </w:numPr>
              <w:ind w:left="1491" w:hanging="357"/>
              <w:rPr>
                <w:sz w:val="22"/>
                <w:szCs w:val="22"/>
              </w:rPr>
            </w:pPr>
            <w:r>
              <w:rPr>
                <w:sz w:val="22"/>
                <w:szCs w:val="22"/>
              </w:rPr>
              <w:t xml:space="preserve">Sehr wenige Ausbrüche in Krankenhäusern </w:t>
            </w: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(Folien</w:t>
            </w:r>
            <w:r>
              <w:t xml:space="preserve"> </w:t>
            </w:r>
            <w:hyperlink r:id="rId22" w:history="1">
              <w:r>
                <w:rPr>
                  <w:rStyle w:val="Hyperlink"/>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 xml:space="preserve">ARE-Raten in allen Altersgruppen gehen stark nach oben, </w:t>
            </w:r>
          </w:p>
          <w:p>
            <w:pPr>
              <w:pStyle w:val="Listenabsatz"/>
              <w:numPr>
                <w:ilvl w:val="2"/>
                <w:numId w:val="5"/>
              </w:numPr>
              <w:ind w:left="1491" w:hanging="357"/>
              <w:rPr>
                <w:sz w:val="22"/>
                <w:szCs w:val="22"/>
              </w:rPr>
            </w:pPr>
            <w:r>
              <w:rPr>
                <w:sz w:val="22"/>
                <w:szCs w:val="22"/>
              </w:rPr>
              <w:t>Besonders Kinder sind betroffen (0-14Jährige), Erwachsenen ziehen nach</w:t>
            </w:r>
          </w:p>
          <w:p>
            <w:pPr>
              <w:pStyle w:val="Listenabsatz"/>
              <w:numPr>
                <w:ilvl w:val="2"/>
                <w:numId w:val="5"/>
              </w:numPr>
              <w:ind w:left="1491" w:hanging="357"/>
              <w:rPr>
                <w:sz w:val="22"/>
                <w:szCs w:val="22"/>
              </w:rPr>
            </w:pPr>
            <w:r>
              <w:rPr>
                <w:sz w:val="22"/>
                <w:szCs w:val="22"/>
              </w:rPr>
              <w:t xml:space="preserve">Anstieg von in der Vorwoche 2,4 </w:t>
            </w:r>
            <w:proofErr w:type="spellStart"/>
            <w:r>
              <w:rPr>
                <w:sz w:val="22"/>
                <w:szCs w:val="22"/>
              </w:rPr>
              <w:t>Mio</w:t>
            </w:r>
            <w:proofErr w:type="spellEnd"/>
            <w:r>
              <w:rPr>
                <w:sz w:val="22"/>
                <w:szCs w:val="22"/>
              </w:rPr>
              <w:t xml:space="preserve"> auf 3 </w:t>
            </w:r>
            <w:proofErr w:type="spellStart"/>
            <w:r>
              <w:rPr>
                <w:sz w:val="22"/>
                <w:szCs w:val="22"/>
              </w:rPr>
              <w:t>Mio</w:t>
            </w:r>
            <w:proofErr w:type="spellEnd"/>
            <w:r>
              <w:rPr>
                <w:sz w:val="22"/>
                <w:szCs w:val="22"/>
              </w:rPr>
              <w:t xml:space="preserve"> in KW 26  </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Anstieg auf 550.000 Konsultationen</w:t>
            </w:r>
          </w:p>
          <w:p>
            <w:pPr>
              <w:pStyle w:val="Listenabsatz"/>
              <w:numPr>
                <w:ilvl w:val="2"/>
                <w:numId w:val="5"/>
              </w:numPr>
              <w:ind w:left="1491" w:hanging="357"/>
              <w:rPr>
                <w:sz w:val="22"/>
                <w:szCs w:val="22"/>
              </w:rPr>
            </w:pPr>
            <w:r>
              <w:rPr>
                <w:sz w:val="22"/>
                <w:szCs w:val="22"/>
              </w:rPr>
              <w:t xml:space="preserve"> höhere Werte als 2018/19 und in anderen Saisons auch hier sind Kinder die Vorreiter</w:t>
            </w:r>
          </w:p>
          <w:p>
            <w:pPr>
              <w:pStyle w:val="Listenabsatz"/>
              <w:numPr>
                <w:ilvl w:val="2"/>
                <w:numId w:val="5"/>
              </w:numPr>
              <w:ind w:left="1491" w:hanging="357"/>
              <w:rPr>
                <w:sz w:val="22"/>
                <w:szCs w:val="22"/>
              </w:rPr>
            </w:pPr>
            <w:r>
              <w:rPr>
                <w:sz w:val="22"/>
                <w:szCs w:val="22"/>
              </w:rPr>
              <w:t>In KW 25: 530 Konsultationen/100.000 EW, entspricht einem Anstieg von 390.000 auf 440.000 Konsultationen i. Vgl. zur Vorwoche</w:t>
            </w:r>
          </w:p>
          <w:p>
            <w:pPr>
              <w:pStyle w:val="Listenabsatz"/>
              <w:numPr>
                <w:ilvl w:val="2"/>
                <w:numId w:val="5"/>
              </w:numPr>
              <w:ind w:left="1491" w:hanging="357"/>
              <w:rPr>
                <w:sz w:val="22"/>
                <w:szCs w:val="22"/>
              </w:rPr>
            </w:pPr>
            <w:r>
              <w:rPr>
                <w:sz w:val="22"/>
                <w:szCs w:val="22"/>
              </w:rPr>
              <w:t xml:space="preserve">Dies ist ein Hinweis darauf, dass die Infektionsschutzmaßnahmen an Schulen die Übertragung resp. Erkrankungen nicht verhindern   </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In der Gruppe der 0-14Jährigen geringer Anstieg der SARI Fälle Keine Zunahme schwerer Verläufe</w:t>
            </w:r>
          </w:p>
          <w:p>
            <w:pPr>
              <w:pStyle w:val="Listenabsatz"/>
              <w:numPr>
                <w:ilvl w:val="2"/>
                <w:numId w:val="5"/>
              </w:numPr>
              <w:ind w:left="1491" w:hanging="357"/>
              <w:rPr>
                <w:sz w:val="22"/>
                <w:szCs w:val="22"/>
              </w:rPr>
            </w:pPr>
            <w:r>
              <w:rPr>
                <w:sz w:val="22"/>
                <w:szCs w:val="22"/>
              </w:rPr>
              <w:t>Rückgang des COVID-19-Anteils an SARI-Fällen auf 5%</w:t>
            </w:r>
          </w:p>
          <w:p>
            <w:pPr>
              <w:pStyle w:val="Listenabsatz"/>
              <w:numPr>
                <w:ilvl w:val="2"/>
                <w:numId w:val="5"/>
              </w:numPr>
              <w:ind w:left="1491" w:hanging="357"/>
              <w:rPr>
                <w:sz w:val="22"/>
                <w:szCs w:val="22"/>
              </w:rPr>
            </w:pPr>
            <w:r>
              <w:rPr>
                <w:sz w:val="22"/>
                <w:szCs w:val="22"/>
              </w:rPr>
              <w:t xml:space="preserve">Rückgang des COVID-19-Anteils an SARI-Fällen mit Intensivbehandlung auf 7% </w:t>
            </w:r>
          </w:p>
          <w:p>
            <w:pPr>
              <w:pStyle w:val="Listenabsatz"/>
              <w:numPr>
                <w:ilvl w:val="1"/>
                <w:numId w:val="5"/>
              </w:numPr>
              <w:ind w:left="924" w:hanging="357"/>
              <w:rPr>
                <w:sz w:val="22"/>
                <w:szCs w:val="22"/>
              </w:rPr>
            </w:pPr>
            <w:r>
              <w:rPr>
                <w:sz w:val="22"/>
                <w:szCs w:val="22"/>
              </w:rPr>
              <w:t xml:space="preserve">Ausbrüche in Kindergärten, Horten </w:t>
            </w:r>
          </w:p>
          <w:p>
            <w:pPr>
              <w:pStyle w:val="Listenabsatz"/>
              <w:numPr>
                <w:ilvl w:val="2"/>
                <w:numId w:val="5"/>
              </w:numPr>
              <w:ind w:left="1491" w:hanging="357"/>
              <w:rPr>
                <w:sz w:val="22"/>
                <w:szCs w:val="22"/>
              </w:rPr>
            </w:pPr>
            <w:r>
              <w:rPr>
                <w:sz w:val="22"/>
                <w:szCs w:val="22"/>
              </w:rPr>
              <w:t xml:space="preserve">Positiver Trend setzt sich fort </w:t>
            </w:r>
          </w:p>
          <w:p>
            <w:pPr>
              <w:pStyle w:val="Listenabsatz"/>
              <w:numPr>
                <w:ilvl w:val="2"/>
                <w:numId w:val="5"/>
              </w:numPr>
              <w:ind w:left="1491" w:hanging="357"/>
              <w:rPr>
                <w:sz w:val="22"/>
                <w:szCs w:val="22"/>
              </w:rPr>
            </w:pPr>
            <w:r>
              <w:rPr>
                <w:sz w:val="22"/>
                <w:szCs w:val="22"/>
              </w:rPr>
              <w:t xml:space="preserve">17 neue Ausbrüche in Kindergärten </w:t>
            </w:r>
          </w:p>
          <w:p>
            <w:pPr>
              <w:pStyle w:val="Listenabsatz"/>
              <w:numPr>
                <w:ilvl w:val="1"/>
                <w:numId w:val="5"/>
              </w:numPr>
              <w:ind w:left="924" w:hanging="357"/>
              <w:rPr>
                <w:sz w:val="22"/>
                <w:szCs w:val="22"/>
              </w:rPr>
            </w:pPr>
            <w:r>
              <w:rPr>
                <w:sz w:val="22"/>
                <w:szCs w:val="22"/>
              </w:rPr>
              <w:t xml:space="preserve">Ausbrüche in Schulen </w:t>
            </w:r>
          </w:p>
          <w:p>
            <w:pPr>
              <w:pStyle w:val="Listenabsatz"/>
              <w:numPr>
                <w:ilvl w:val="2"/>
                <w:numId w:val="5"/>
              </w:numPr>
              <w:ind w:left="1491" w:hanging="357"/>
              <w:rPr>
                <w:sz w:val="22"/>
                <w:szCs w:val="22"/>
              </w:rPr>
            </w:pPr>
            <w:r>
              <w:rPr>
                <w:sz w:val="22"/>
                <w:szCs w:val="22"/>
              </w:rPr>
              <w:t>19 neue Ausbrüche in Schulen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w:t>
            </w:r>
            <w:r>
              <w:t xml:space="preserve"> </w:t>
            </w:r>
            <w:hyperlink r:id="rId23"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In KW 26: 164 Einsendungen aus 41 Praxen</w:t>
            </w:r>
          </w:p>
          <w:p>
            <w:pPr>
              <w:pStyle w:val="Listenabsatz"/>
              <w:numPr>
                <w:ilvl w:val="1"/>
                <w:numId w:val="5"/>
              </w:numPr>
              <w:ind w:left="924" w:hanging="357"/>
              <w:rPr>
                <w:sz w:val="22"/>
                <w:szCs w:val="22"/>
              </w:rPr>
            </w:pPr>
            <w:r>
              <w:rPr>
                <w:sz w:val="22"/>
                <w:szCs w:val="22"/>
              </w:rPr>
              <w:t>Anteil 0-4Jähriger leicht gesunken</w:t>
            </w:r>
          </w:p>
          <w:p>
            <w:pPr>
              <w:pStyle w:val="Listenabsatz"/>
              <w:numPr>
                <w:ilvl w:val="1"/>
                <w:numId w:val="5"/>
              </w:numPr>
              <w:ind w:left="924" w:hanging="357"/>
              <w:rPr>
                <w:sz w:val="22"/>
                <w:szCs w:val="22"/>
              </w:rPr>
            </w:pPr>
            <w:r>
              <w:rPr>
                <w:sz w:val="22"/>
                <w:szCs w:val="22"/>
              </w:rPr>
              <w:t xml:space="preserve">Anstieg bei den 16-34Jährigen  </w:t>
            </w:r>
          </w:p>
          <w:p>
            <w:pPr>
              <w:pStyle w:val="Listenabsatz"/>
              <w:numPr>
                <w:ilvl w:val="1"/>
                <w:numId w:val="5"/>
              </w:numPr>
              <w:ind w:left="924" w:hanging="357"/>
              <w:rPr>
                <w:sz w:val="22"/>
                <w:szCs w:val="22"/>
              </w:rPr>
            </w:pPr>
            <w:r>
              <w:rPr>
                <w:sz w:val="22"/>
                <w:szCs w:val="22"/>
              </w:rPr>
              <w:t xml:space="preserve">Humane </w:t>
            </w:r>
            <w:proofErr w:type="spellStart"/>
            <w:r>
              <w:rPr>
                <w:sz w:val="22"/>
                <w:szCs w:val="22"/>
              </w:rPr>
              <w:t>Rhinoviren</w:t>
            </w:r>
            <w:proofErr w:type="spellEnd"/>
            <w:r>
              <w:rPr>
                <w:sz w:val="22"/>
                <w:szCs w:val="22"/>
              </w:rPr>
              <w:t xml:space="preserve"> dominieren, hier sind Kinder am stärksten betroffen, gefolgt von Parainfluenzaviren die alle Altersgruppen betreffen  </w:t>
            </w:r>
          </w:p>
          <w:p>
            <w:pPr>
              <w:pStyle w:val="Listenabsatz"/>
              <w:numPr>
                <w:ilvl w:val="1"/>
                <w:numId w:val="5"/>
              </w:numPr>
              <w:ind w:left="924" w:hanging="357"/>
              <w:rPr>
                <w:sz w:val="22"/>
                <w:szCs w:val="22"/>
              </w:rPr>
            </w:pPr>
            <w:r>
              <w:rPr>
                <w:sz w:val="22"/>
                <w:szCs w:val="22"/>
              </w:rPr>
              <w:t xml:space="preserve">SARS-CoV-2: 1 Nachweis (11 Monate), 1 Nachweis in der Vorwoche (32 Jahre) </w:t>
            </w:r>
          </w:p>
          <w:p>
            <w:pPr>
              <w:pStyle w:val="Listenabsatz"/>
              <w:numPr>
                <w:ilvl w:val="1"/>
                <w:numId w:val="5"/>
              </w:numPr>
              <w:ind w:left="924" w:hanging="357"/>
              <w:rPr>
                <w:sz w:val="22"/>
                <w:szCs w:val="22"/>
              </w:rPr>
            </w:pPr>
            <w:r>
              <w:rPr>
                <w:sz w:val="22"/>
                <w:szCs w:val="22"/>
              </w:rPr>
              <w:t>Influenzaviren: Kein Nachweis</w:t>
            </w:r>
          </w:p>
          <w:p>
            <w:pPr>
              <w:pStyle w:val="Listenabsatz"/>
              <w:numPr>
                <w:ilvl w:val="1"/>
                <w:numId w:val="5"/>
              </w:numPr>
              <w:ind w:left="924" w:hanging="357"/>
              <w:rPr>
                <w:sz w:val="22"/>
                <w:szCs w:val="22"/>
              </w:rPr>
            </w:pPr>
            <w:r>
              <w:rPr>
                <w:sz w:val="22"/>
                <w:szCs w:val="22"/>
              </w:rPr>
              <w:t xml:space="preserve">Humane Metapneumoviren: 1 Nachweis (AG 35-60Jährig)   </w:t>
            </w:r>
          </w:p>
          <w:p>
            <w:pPr>
              <w:pStyle w:val="Listenabsatz"/>
              <w:numPr>
                <w:ilvl w:val="1"/>
                <w:numId w:val="5"/>
              </w:numPr>
              <w:ind w:left="924" w:hanging="357"/>
              <w:rPr>
                <w:sz w:val="22"/>
                <w:szCs w:val="22"/>
              </w:rPr>
            </w:pPr>
            <w:r>
              <w:rPr>
                <w:sz w:val="22"/>
                <w:szCs w:val="22"/>
              </w:rPr>
              <w:t xml:space="preserve">Saisonale Coronaviren: Rückgang bei NL 63, OC43 sinkt stark, beide jetzt &lt;5% </w:t>
            </w:r>
          </w:p>
          <w:p>
            <w:pPr>
              <w:pStyle w:val="Listenabsatz"/>
              <w:ind w:left="1491"/>
              <w:rPr>
                <w:sz w:val="22"/>
                <w:szCs w:val="22"/>
              </w:rPr>
            </w:pPr>
          </w:p>
          <w:p>
            <w:pPr>
              <w:pStyle w:val="Listenabsatz"/>
              <w:numPr>
                <w:ilvl w:val="0"/>
                <w:numId w:val="5"/>
              </w:numPr>
              <w:ind w:left="453" w:hanging="340"/>
              <w:rPr>
                <w:sz w:val="22"/>
                <w:szCs w:val="22"/>
              </w:rPr>
            </w:pPr>
            <w:r>
              <w:rPr>
                <w:b/>
                <w:sz w:val="22"/>
                <w:szCs w:val="22"/>
              </w:rPr>
              <w:lastRenderedPageBreak/>
              <w:t>Delta-Variante in Deutschland, Stand und Modellierung</w:t>
            </w:r>
            <w:r>
              <w:rPr>
                <w:sz w:val="22"/>
                <w:szCs w:val="22"/>
              </w:rPr>
              <w:t xml:space="preserve"> (Folien </w:t>
            </w:r>
            <w:hyperlink r:id="rId2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 Aus Genomsequenzierung </w:t>
            </w:r>
          </w:p>
          <w:p>
            <w:pPr>
              <w:pStyle w:val="Listenabsatz"/>
              <w:numPr>
                <w:ilvl w:val="2"/>
                <w:numId w:val="5"/>
              </w:numPr>
              <w:ind w:left="1491" w:hanging="357"/>
              <w:rPr>
                <w:sz w:val="22"/>
                <w:szCs w:val="22"/>
              </w:rPr>
            </w:pPr>
            <w:r>
              <w:rPr>
                <w:sz w:val="22"/>
                <w:szCs w:val="22"/>
              </w:rPr>
              <w:t>Delta dominiert, KW 25: 60%, KW 26: knapp&lt;50%</w:t>
            </w:r>
          </w:p>
          <w:p>
            <w:pPr>
              <w:pStyle w:val="Listenabsatz"/>
              <w:numPr>
                <w:ilvl w:val="2"/>
                <w:numId w:val="5"/>
              </w:numPr>
              <w:ind w:left="1491" w:hanging="357"/>
              <w:rPr>
                <w:sz w:val="22"/>
                <w:szCs w:val="22"/>
              </w:rPr>
            </w:pPr>
            <w:r>
              <w:rPr>
                <w:sz w:val="22"/>
                <w:szCs w:val="22"/>
              </w:rPr>
              <w:t xml:space="preserve">Alpha KW 25 33%, KW 26: 37% </w:t>
            </w:r>
          </w:p>
          <w:p>
            <w:pPr>
              <w:pStyle w:val="Listenabsatz"/>
              <w:numPr>
                <w:ilvl w:val="2"/>
                <w:numId w:val="5"/>
              </w:numPr>
              <w:ind w:left="1491" w:hanging="357"/>
              <w:rPr>
                <w:sz w:val="22"/>
                <w:szCs w:val="22"/>
              </w:rPr>
            </w:pPr>
            <w:r>
              <w:rPr>
                <w:sz w:val="22"/>
                <w:szCs w:val="22"/>
              </w:rPr>
              <w:t xml:space="preserve">Beta und Gamma in ganz wenigen Proben </w:t>
            </w:r>
          </w:p>
          <w:p>
            <w:pPr>
              <w:pStyle w:val="Listenabsatz"/>
              <w:numPr>
                <w:ilvl w:val="1"/>
                <w:numId w:val="5"/>
              </w:numPr>
              <w:ind w:left="924" w:hanging="357"/>
              <w:rPr>
                <w:sz w:val="22"/>
                <w:szCs w:val="22"/>
              </w:rPr>
            </w:pPr>
            <w:r>
              <w:rPr>
                <w:sz w:val="22"/>
                <w:szCs w:val="22"/>
              </w:rPr>
              <w:t>Übersicht Anteil Delta in VOC-Erhebungssystemen</w:t>
            </w:r>
          </w:p>
          <w:p>
            <w:pPr>
              <w:pStyle w:val="Listenabsatz"/>
              <w:numPr>
                <w:ilvl w:val="2"/>
                <w:numId w:val="5"/>
              </w:numPr>
              <w:ind w:left="1491" w:hanging="357"/>
              <w:rPr>
                <w:sz w:val="22"/>
                <w:szCs w:val="22"/>
              </w:rPr>
            </w:pPr>
            <w:r>
              <w:rPr>
                <w:sz w:val="22"/>
                <w:szCs w:val="22"/>
              </w:rPr>
              <w:t xml:space="preserve">RKI-Testzahlerfassung incl. ad hoc-Erhebung: Delta 47,9% (KW 26), Alpha 37,7% </w:t>
            </w:r>
          </w:p>
          <w:p>
            <w:pPr>
              <w:pStyle w:val="Listenabsatz"/>
              <w:numPr>
                <w:ilvl w:val="2"/>
                <w:numId w:val="5"/>
              </w:numPr>
              <w:ind w:left="1491" w:hanging="357"/>
              <w:rPr>
                <w:sz w:val="22"/>
                <w:szCs w:val="22"/>
              </w:rPr>
            </w:pPr>
            <w:r>
              <w:rPr>
                <w:sz w:val="22"/>
                <w:szCs w:val="22"/>
              </w:rPr>
              <w:t>IfSG-Daten: Delta 55%, Alpha 40%</w:t>
            </w:r>
          </w:p>
          <w:p>
            <w:pPr>
              <w:pStyle w:val="Listenabsatz"/>
              <w:numPr>
                <w:ilvl w:val="1"/>
                <w:numId w:val="5"/>
              </w:numPr>
              <w:spacing w:after="200"/>
              <w:ind w:left="924" w:hanging="357"/>
              <w:rPr>
                <w:sz w:val="22"/>
                <w:szCs w:val="22"/>
              </w:rPr>
            </w:pPr>
            <w:r>
              <w:rPr>
                <w:sz w:val="22"/>
                <w:szCs w:val="22"/>
              </w:rPr>
              <w:t>VOC-Anteile der Stichprobe der Genomsequenzierung</w:t>
            </w:r>
          </w:p>
          <w:p>
            <w:pPr>
              <w:pStyle w:val="Listenabsatz"/>
              <w:numPr>
                <w:ilvl w:val="2"/>
                <w:numId w:val="5"/>
              </w:numPr>
              <w:spacing w:after="200"/>
              <w:ind w:left="1491" w:hanging="357"/>
              <w:rPr>
                <w:sz w:val="22"/>
                <w:szCs w:val="22"/>
              </w:rPr>
            </w:pPr>
            <w:r>
              <w:rPr>
                <w:sz w:val="22"/>
                <w:szCs w:val="22"/>
              </w:rPr>
              <w:t>Turnover Delta &gt; Alpha ist vollzogen</w:t>
            </w:r>
          </w:p>
          <w:p>
            <w:pPr>
              <w:pStyle w:val="Listenabsatz"/>
              <w:spacing w:after="200"/>
              <w:ind w:left="1491"/>
              <w:rPr>
                <w:sz w:val="22"/>
                <w:szCs w:val="22"/>
              </w:rPr>
            </w:pPr>
            <w:r>
              <w:rPr>
                <w:sz w:val="22"/>
                <w:szCs w:val="22"/>
              </w:rPr>
              <w:t xml:space="preserve">Erfreulich hoher Anteil an Sequenzierungen (20%) </w:t>
            </w:r>
          </w:p>
          <w:p>
            <w:pPr>
              <w:pStyle w:val="Listenabsatz"/>
              <w:numPr>
                <w:ilvl w:val="1"/>
                <w:numId w:val="5"/>
              </w:numPr>
              <w:spacing w:after="200"/>
              <w:ind w:left="924" w:hanging="357"/>
              <w:rPr>
                <w:sz w:val="22"/>
                <w:szCs w:val="22"/>
              </w:rPr>
            </w:pPr>
            <w:r>
              <w:rPr>
                <w:sz w:val="22"/>
                <w:szCs w:val="22"/>
              </w:rPr>
              <w:t xml:space="preserve">Entwicklung der Fallzahlen </w:t>
            </w:r>
          </w:p>
          <w:p>
            <w:pPr>
              <w:pStyle w:val="Listenabsatz"/>
              <w:numPr>
                <w:ilvl w:val="2"/>
                <w:numId w:val="5"/>
              </w:numPr>
              <w:spacing w:after="200"/>
              <w:ind w:left="1491" w:hanging="357"/>
              <w:rPr>
                <w:sz w:val="22"/>
                <w:szCs w:val="22"/>
              </w:rPr>
            </w:pPr>
            <w:r>
              <w:rPr>
                <w:sz w:val="22"/>
                <w:szCs w:val="22"/>
              </w:rPr>
              <w:t xml:space="preserve">Alpha: weiterhin Rückgang </w:t>
            </w:r>
          </w:p>
          <w:p>
            <w:pPr>
              <w:pStyle w:val="Listenabsatz"/>
              <w:numPr>
                <w:ilvl w:val="2"/>
                <w:numId w:val="5"/>
              </w:numPr>
              <w:spacing w:after="200"/>
              <w:ind w:left="1491" w:hanging="357"/>
              <w:rPr>
                <w:sz w:val="22"/>
                <w:szCs w:val="22"/>
              </w:rPr>
            </w:pPr>
            <w:r>
              <w:rPr>
                <w:sz w:val="22"/>
                <w:szCs w:val="22"/>
              </w:rPr>
              <w:t xml:space="preserve">Delta: Anstieg insbesondere in KW 21-23 </w:t>
            </w:r>
          </w:p>
          <w:p>
            <w:pPr>
              <w:pStyle w:val="Listenabsatz"/>
              <w:numPr>
                <w:ilvl w:val="2"/>
                <w:numId w:val="5"/>
              </w:numPr>
              <w:spacing w:after="200"/>
              <w:ind w:left="1491" w:hanging="357"/>
              <w:rPr>
                <w:sz w:val="22"/>
                <w:szCs w:val="22"/>
              </w:rPr>
            </w:pPr>
            <w:r>
              <w:rPr>
                <w:sz w:val="22"/>
                <w:szCs w:val="22"/>
              </w:rPr>
              <w:t>Spezifische R-Werte: Alpha 0,54, Delta 1,04</w:t>
            </w:r>
          </w:p>
          <w:p>
            <w:pPr>
              <w:pStyle w:val="Listenabsatz"/>
              <w:numPr>
                <w:ilvl w:val="2"/>
                <w:numId w:val="5"/>
              </w:numPr>
              <w:spacing w:after="200"/>
              <w:ind w:left="1491" w:hanging="357"/>
              <w:rPr>
                <w:sz w:val="22"/>
                <w:szCs w:val="22"/>
              </w:rPr>
            </w:pPr>
            <w:r>
              <w:rPr>
                <w:sz w:val="22"/>
                <w:szCs w:val="22"/>
              </w:rPr>
              <w:t>Quotient aus Delta und Alpha: schwankendes Bild, geglättete Werte ergeben einen etwa 60% höheren R-Wert für Delta</w:t>
            </w:r>
          </w:p>
          <w:p>
            <w:pPr>
              <w:pStyle w:val="Listenabsatz"/>
              <w:numPr>
                <w:ilvl w:val="2"/>
                <w:numId w:val="5"/>
              </w:numPr>
              <w:spacing w:after="200"/>
              <w:ind w:left="1491" w:hanging="357"/>
              <w:rPr>
                <w:sz w:val="22"/>
                <w:szCs w:val="22"/>
              </w:rPr>
            </w:pPr>
            <w:r>
              <w:rPr>
                <w:sz w:val="22"/>
                <w:szCs w:val="22"/>
              </w:rPr>
              <w:t xml:space="preserve">Daten sind veröffentlicht (Lagebericht?) mit dem Hinweis, dass die Daten aufgrund niedriger Fallzahlen unzuverlässig sind   </w:t>
            </w:r>
          </w:p>
          <w:p>
            <w:pPr>
              <w:pStyle w:val="Listenabsatz"/>
              <w:numPr>
                <w:ilvl w:val="1"/>
                <w:numId w:val="5"/>
              </w:numPr>
              <w:spacing w:after="200"/>
              <w:ind w:left="924" w:hanging="357"/>
              <w:rPr>
                <w:sz w:val="22"/>
                <w:szCs w:val="22"/>
              </w:rPr>
            </w:pPr>
            <w:r>
              <w:rPr>
                <w:sz w:val="22"/>
                <w:szCs w:val="22"/>
              </w:rPr>
              <w:t xml:space="preserve">Vergleich hospitalisierte Fälle: Alpha vs. Delta (MW 22-25) </w:t>
            </w:r>
          </w:p>
          <w:p>
            <w:pPr>
              <w:pStyle w:val="Listenabsatz"/>
              <w:numPr>
                <w:ilvl w:val="2"/>
                <w:numId w:val="5"/>
              </w:numPr>
              <w:spacing w:after="200"/>
              <w:ind w:left="1491" w:hanging="357"/>
              <w:rPr>
                <w:sz w:val="22"/>
                <w:szCs w:val="22"/>
              </w:rPr>
            </w:pPr>
            <w:r>
              <w:rPr>
                <w:sz w:val="22"/>
                <w:szCs w:val="22"/>
              </w:rPr>
              <w:t>Altersgruppe 15-60 Jahre liegt Delta etwas über Alpha</w:t>
            </w:r>
          </w:p>
          <w:p>
            <w:pPr>
              <w:pStyle w:val="Listenabsatz"/>
              <w:numPr>
                <w:ilvl w:val="2"/>
                <w:numId w:val="5"/>
              </w:numPr>
              <w:spacing w:after="200"/>
              <w:ind w:left="1491" w:hanging="357"/>
              <w:rPr>
                <w:sz w:val="22"/>
                <w:szCs w:val="22"/>
              </w:rPr>
            </w:pPr>
            <w:r>
              <w:rPr>
                <w:sz w:val="22"/>
                <w:szCs w:val="22"/>
              </w:rPr>
              <w:t xml:space="preserve">In allen anderen Altersgruppen überwiegt Alpha </w:t>
            </w:r>
          </w:p>
          <w:p>
            <w:pPr>
              <w:pStyle w:val="Listenabsatz"/>
              <w:numPr>
                <w:ilvl w:val="1"/>
                <w:numId w:val="5"/>
              </w:numPr>
              <w:spacing w:after="200"/>
              <w:ind w:left="924" w:hanging="357"/>
              <w:rPr>
                <w:sz w:val="22"/>
                <w:szCs w:val="22"/>
              </w:rPr>
            </w:pPr>
            <w:r>
              <w:rPr>
                <w:sz w:val="22"/>
                <w:szCs w:val="22"/>
              </w:rPr>
              <w:t xml:space="preserve">Impfdurchbrüche bei VOC (für Lagebericht) </w:t>
            </w:r>
          </w:p>
          <w:p>
            <w:pPr>
              <w:pStyle w:val="Listenabsatz"/>
              <w:numPr>
                <w:ilvl w:val="2"/>
                <w:numId w:val="5"/>
              </w:numPr>
              <w:spacing w:after="200"/>
              <w:ind w:left="1491" w:hanging="357"/>
              <w:rPr>
                <w:sz w:val="22"/>
                <w:szCs w:val="22"/>
              </w:rPr>
            </w:pPr>
            <w:r>
              <w:rPr>
                <w:sz w:val="22"/>
                <w:szCs w:val="22"/>
              </w:rPr>
              <w:t xml:space="preserve">Fallzahlen aktuell zu gering für eine Aussage über einen erhöhten Anteil von Delta an hospitalisierten Impfdurchbrüchen zu machen </w:t>
            </w:r>
          </w:p>
          <w:p>
            <w:pPr>
              <w:pStyle w:val="Listenabsatz"/>
              <w:numPr>
                <w:ilvl w:val="2"/>
                <w:numId w:val="5"/>
              </w:numPr>
              <w:spacing w:after="200"/>
              <w:ind w:left="1491" w:hanging="357"/>
              <w:rPr>
                <w:sz w:val="22"/>
                <w:szCs w:val="22"/>
              </w:rPr>
            </w:pPr>
            <w:r>
              <w:rPr>
                <w:sz w:val="22"/>
                <w:szCs w:val="22"/>
              </w:rPr>
              <w:t xml:space="preserve">Anzahl der Impfdurchbrüche für VOC aktuell zu gering für die Ableitung von Aussagen </w:t>
            </w:r>
          </w:p>
          <w:p>
            <w:pPr>
              <w:pStyle w:val="Listenabsatz"/>
              <w:numPr>
                <w:ilvl w:val="1"/>
                <w:numId w:val="5"/>
              </w:numPr>
              <w:spacing w:after="200"/>
              <w:ind w:left="924" w:hanging="357"/>
              <w:rPr>
                <w:sz w:val="22"/>
                <w:szCs w:val="22"/>
              </w:rPr>
            </w:pPr>
            <w:r>
              <w:rPr>
                <w:sz w:val="22"/>
                <w:szCs w:val="22"/>
              </w:rPr>
              <w:t xml:space="preserve">VOC Tabelle und VOI Entwicklung der Fallzahlen </w:t>
            </w:r>
          </w:p>
          <w:p>
            <w:pPr>
              <w:pStyle w:val="Listenabsatz"/>
              <w:numPr>
                <w:ilvl w:val="2"/>
                <w:numId w:val="5"/>
              </w:numPr>
              <w:spacing w:after="200"/>
              <w:ind w:left="1491" w:hanging="357"/>
              <w:rPr>
                <w:sz w:val="22"/>
                <w:szCs w:val="22"/>
              </w:rPr>
            </w:pPr>
            <w:r>
              <w:rPr>
                <w:sz w:val="22"/>
                <w:szCs w:val="22"/>
              </w:rPr>
              <w:t xml:space="preserve">Vorschlag: VOI weglassen </w:t>
            </w:r>
          </w:p>
          <w:p>
            <w:pPr>
              <w:pStyle w:val="Listenabsatz"/>
              <w:numPr>
                <w:ilvl w:val="2"/>
                <w:numId w:val="5"/>
              </w:numPr>
              <w:spacing w:after="200"/>
              <w:ind w:left="1491" w:hanging="357"/>
              <w:rPr>
                <w:sz w:val="22"/>
                <w:szCs w:val="22"/>
              </w:rPr>
            </w:pPr>
            <w:r>
              <w:rPr>
                <w:sz w:val="22"/>
                <w:szCs w:val="22"/>
              </w:rPr>
              <w:t xml:space="preserve">Überlegungen zur Benennung der letzten Spalte „Schutz durch Impfung“: Soll in der späteren Diskussion geklärt werden </w:t>
            </w:r>
          </w:p>
          <w:p>
            <w:pPr>
              <w:pStyle w:val="Listenabsatz"/>
              <w:spacing w:after="200"/>
              <w:ind w:left="1491"/>
              <w:rPr>
                <w:sz w:val="22"/>
                <w:szCs w:val="22"/>
              </w:rPr>
            </w:pPr>
            <w:r>
              <w:rPr>
                <w:sz w:val="22"/>
                <w:szCs w:val="22"/>
              </w:rPr>
              <w:t xml:space="preserve"> </w:t>
            </w: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p>
          <w:p>
            <w:pPr>
              <w:pStyle w:val="Listenabsatz"/>
              <w:numPr>
                <w:ilvl w:val="1"/>
                <w:numId w:val="5"/>
              </w:numPr>
              <w:ind w:left="924" w:hanging="357"/>
              <w:rPr>
                <w:sz w:val="22"/>
                <w:szCs w:val="22"/>
              </w:rPr>
            </w:pPr>
            <w:r>
              <w:rPr>
                <w:sz w:val="22"/>
                <w:szCs w:val="22"/>
              </w:rPr>
              <w:t>Nicht besprochen</w:t>
            </w:r>
          </w:p>
          <w:p>
            <w:pPr>
              <w:pStyle w:val="Listenabsatz"/>
              <w:ind w:left="924"/>
              <w:rPr>
                <w:sz w:val="22"/>
                <w:szCs w:val="22"/>
              </w:rPr>
            </w:pPr>
            <w:r>
              <w:rPr>
                <w:sz w:val="22"/>
                <w:szCs w:val="22"/>
              </w:rPr>
              <w:t xml:space="preserve"> </w:t>
            </w:r>
          </w:p>
          <w:p>
            <w:pPr>
              <w:pStyle w:val="Listenabsatz"/>
              <w:numPr>
                <w:ilvl w:val="0"/>
                <w:numId w:val="5"/>
              </w:numPr>
              <w:ind w:left="453" w:hanging="340"/>
              <w:rPr>
                <w:b/>
                <w:sz w:val="22"/>
                <w:szCs w:val="22"/>
              </w:rPr>
            </w:pPr>
            <w:r>
              <w:rPr>
                <w:b/>
                <w:sz w:val="22"/>
                <w:szCs w:val="22"/>
              </w:rPr>
              <w:t>Schätzung der Exzess-Mortalität durch COVID</w:t>
            </w:r>
          </w:p>
          <w:p>
            <w:pPr>
              <w:pStyle w:val="Listenabsatz"/>
              <w:numPr>
                <w:ilvl w:val="1"/>
                <w:numId w:val="5"/>
              </w:numPr>
              <w:spacing w:after="200"/>
              <w:ind w:left="924" w:hanging="357"/>
              <w:rPr>
                <w:sz w:val="22"/>
                <w:szCs w:val="22"/>
              </w:rPr>
            </w:pPr>
            <w:r>
              <w:rPr>
                <w:sz w:val="22"/>
                <w:szCs w:val="22"/>
              </w:rPr>
              <w:t xml:space="preserve">Zeitraum bis KW 20/2020 bis KW 20/2021  </w:t>
            </w:r>
          </w:p>
          <w:p>
            <w:pPr>
              <w:pStyle w:val="Listenabsatz"/>
              <w:numPr>
                <w:ilvl w:val="2"/>
                <w:numId w:val="5"/>
              </w:numPr>
              <w:spacing w:after="200"/>
              <w:ind w:left="1491" w:hanging="357"/>
              <w:rPr>
                <w:sz w:val="22"/>
                <w:szCs w:val="22"/>
              </w:rPr>
            </w:pPr>
            <w:r>
              <w:rPr>
                <w:sz w:val="22"/>
                <w:szCs w:val="22"/>
              </w:rPr>
              <w:t>Generalisiertes additives Modell</w:t>
            </w:r>
          </w:p>
          <w:p>
            <w:pPr>
              <w:pStyle w:val="Listenabsatz"/>
              <w:numPr>
                <w:ilvl w:val="2"/>
                <w:numId w:val="5"/>
              </w:numPr>
              <w:spacing w:after="200"/>
              <w:ind w:left="1491" w:hanging="357"/>
              <w:rPr>
                <w:sz w:val="22"/>
                <w:szCs w:val="22"/>
              </w:rPr>
            </w:pPr>
            <w:r>
              <w:rPr>
                <w:sz w:val="22"/>
                <w:szCs w:val="22"/>
              </w:rPr>
              <w:t>Daten: Wöchentliche Mortalität / Influenzafälle / Covid-19-Todesfälle pro Bundesland und Altersgruppe (unter 65/ über 65)</w:t>
            </w:r>
          </w:p>
          <w:p>
            <w:pPr>
              <w:pStyle w:val="Listenabsatz"/>
              <w:numPr>
                <w:ilvl w:val="1"/>
                <w:numId w:val="5"/>
              </w:numPr>
              <w:spacing w:after="200"/>
              <w:ind w:left="924" w:hanging="357"/>
              <w:rPr>
                <w:sz w:val="22"/>
                <w:szCs w:val="22"/>
              </w:rPr>
            </w:pPr>
            <w:r>
              <w:rPr>
                <w:sz w:val="22"/>
                <w:szCs w:val="22"/>
              </w:rPr>
              <w:t>Exzess= Differenz aus geschätzter Gesamtmortalität und geschätzter Basismortalität ohne COVID-19</w:t>
            </w:r>
          </w:p>
          <w:p>
            <w:pPr>
              <w:pStyle w:val="Listenabsatz"/>
              <w:numPr>
                <w:ilvl w:val="1"/>
                <w:numId w:val="5"/>
              </w:numPr>
              <w:spacing w:after="200"/>
              <w:ind w:left="924" w:hanging="357"/>
              <w:rPr>
                <w:sz w:val="22"/>
                <w:szCs w:val="22"/>
              </w:rPr>
            </w:pPr>
            <w:r>
              <w:rPr>
                <w:sz w:val="22"/>
                <w:szCs w:val="22"/>
              </w:rPr>
              <w:t xml:space="preserve">Erste Welle: Alle COVID-Todesfälle wurden als Excess gewertet, 2. Welle: 59% der COVID-Todesfälle wurden als Excess gewertet, da im Frühjahr 2021 die Gesamtsterblichkeit niedriger war als in den Vorjahren </w:t>
            </w:r>
            <w:r>
              <w:rPr>
                <w:sz w:val="22"/>
                <w:szCs w:val="22"/>
              </w:rPr>
              <w:lastRenderedPageBreak/>
              <w:t>(Saisonalität, ausbleibende Influenzawelle) trotz ca. 1000 COVID-Todesfällen pro Woche</w:t>
            </w:r>
          </w:p>
          <w:p>
            <w:pPr>
              <w:pStyle w:val="Listenabsatz"/>
              <w:numPr>
                <w:ilvl w:val="1"/>
                <w:numId w:val="5"/>
              </w:numPr>
              <w:spacing w:after="200"/>
              <w:ind w:left="924" w:hanging="357"/>
              <w:rPr>
                <w:sz w:val="22"/>
                <w:szCs w:val="22"/>
              </w:rPr>
            </w:pPr>
            <w:r>
              <w:rPr>
                <w:sz w:val="22"/>
                <w:szCs w:val="22"/>
              </w:rPr>
              <w:t xml:space="preserve">Excess nach Altersgruppen und Bundesländern  </w:t>
            </w:r>
          </w:p>
          <w:p>
            <w:pPr>
              <w:pStyle w:val="Listenabsatz"/>
              <w:numPr>
                <w:ilvl w:val="2"/>
                <w:numId w:val="5"/>
              </w:numPr>
              <w:spacing w:after="200"/>
              <w:ind w:left="1491" w:hanging="357"/>
              <w:rPr>
                <w:sz w:val="22"/>
                <w:szCs w:val="22"/>
              </w:rPr>
            </w:pPr>
            <w:r>
              <w:rPr>
                <w:sz w:val="22"/>
                <w:szCs w:val="22"/>
              </w:rPr>
              <w:t>SH, SL, NW, HH, RP, NS, MV: kein signifikanter Excess</w:t>
            </w:r>
          </w:p>
          <w:p>
            <w:pPr>
              <w:pStyle w:val="Listenabsatz"/>
              <w:numPr>
                <w:ilvl w:val="2"/>
                <w:numId w:val="5"/>
              </w:numPr>
              <w:spacing w:after="200"/>
              <w:ind w:left="1491" w:hanging="357"/>
              <w:rPr>
                <w:sz w:val="22"/>
                <w:szCs w:val="22"/>
                <w:lang w:val="en-US"/>
              </w:rPr>
            </w:pPr>
            <w:r>
              <w:rPr>
                <w:sz w:val="22"/>
                <w:szCs w:val="22"/>
                <w:lang w:val="en-US"/>
              </w:rPr>
              <w:t>In BY, SA, TH, SN, BB, HE, B, BW: Excess-Mortalität</w:t>
            </w:r>
          </w:p>
          <w:p>
            <w:pPr>
              <w:pStyle w:val="Listenabsatz"/>
              <w:numPr>
                <w:ilvl w:val="2"/>
                <w:numId w:val="5"/>
              </w:numPr>
              <w:spacing w:after="200"/>
              <w:ind w:left="1491" w:hanging="357"/>
              <w:rPr>
                <w:sz w:val="22"/>
                <w:szCs w:val="22"/>
              </w:rPr>
            </w:pPr>
            <w:r>
              <w:rPr>
                <w:sz w:val="22"/>
                <w:szCs w:val="22"/>
              </w:rPr>
              <w:t>Altersgruppe &lt; 65Jährige: Fast alle COVID-Todesfälle wurden in der 2. Welle als Exzess gewertet,</w:t>
            </w:r>
          </w:p>
          <w:p>
            <w:pPr>
              <w:pStyle w:val="Listenabsatz"/>
              <w:numPr>
                <w:ilvl w:val="2"/>
                <w:numId w:val="5"/>
              </w:numPr>
              <w:spacing w:after="200"/>
              <w:ind w:left="1491" w:hanging="357"/>
              <w:rPr>
                <w:sz w:val="22"/>
                <w:szCs w:val="22"/>
              </w:rPr>
            </w:pPr>
            <w:r>
              <w:rPr>
                <w:sz w:val="22"/>
                <w:szCs w:val="22"/>
              </w:rPr>
              <w:t xml:space="preserve">Altersgruppe ≥ 65Jährige: etwa 60% der COVID-Todesfälle wurden als Excess gewertet </w:t>
            </w:r>
          </w:p>
          <w:p>
            <w:pPr>
              <w:pStyle w:val="Listenabsatz"/>
              <w:spacing w:after="200"/>
              <w:ind w:left="1491"/>
              <w:rPr>
                <w:sz w:val="22"/>
                <w:szCs w:val="22"/>
              </w:rPr>
            </w:pPr>
            <w:r>
              <w:rPr>
                <w:sz w:val="22"/>
                <w:szCs w:val="22"/>
              </w:rPr>
              <w:t xml:space="preserve"> </w:t>
            </w:r>
          </w:p>
          <w:p>
            <w:pPr>
              <w:pStyle w:val="Listenabsatz"/>
              <w:spacing w:after="200"/>
              <w:ind w:left="1491"/>
              <w:rPr>
                <w:sz w:val="22"/>
                <w:szCs w:val="22"/>
              </w:rPr>
            </w:pPr>
          </w:p>
          <w:p>
            <w:pPr>
              <w:pStyle w:val="Listenabsatz"/>
              <w:numPr>
                <w:ilvl w:val="0"/>
                <w:numId w:val="5"/>
              </w:numPr>
              <w:ind w:left="453" w:hanging="340"/>
              <w:rPr>
                <w:sz w:val="22"/>
                <w:szCs w:val="22"/>
              </w:rPr>
            </w:pPr>
            <w:r>
              <w:rPr>
                <w:b/>
                <w:sz w:val="22"/>
                <w:szCs w:val="22"/>
              </w:rPr>
              <w:t>Diskussion</w:t>
            </w:r>
            <w:r>
              <w:rPr>
                <w:sz w:val="22"/>
                <w:szCs w:val="22"/>
              </w:rPr>
              <w:t xml:space="preserve"> </w:t>
            </w:r>
          </w:p>
          <w:p>
            <w:pPr>
              <w:pStyle w:val="Listenabsatz"/>
              <w:numPr>
                <w:ilvl w:val="1"/>
                <w:numId w:val="5"/>
              </w:numPr>
              <w:ind w:left="924" w:hanging="357"/>
              <w:rPr>
                <w:sz w:val="22"/>
                <w:szCs w:val="22"/>
              </w:rPr>
            </w:pPr>
            <w:r>
              <w:rPr>
                <w:sz w:val="22"/>
                <w:szCs w:val="22"/>
              </w:rPr>
              <w:t xml:space="preserve">Frage:  Warum Zunahme von ARE bei gleichzeitiger Abnahme der Testungen? Antwort:  Kinder werden häufig in der Schule getestet, daher wird davon auszugegangen, dass es sich häufig nicht um COVID-19 handelt und nicht getestet. ARE-Zunahme zeigt sinkendes Risikobewusstsein und geringere Kontaktbeschränkungen </w:t>
            </w:r>
          </w:p>
          <w:p>
            <w:pPr>
              <w:pStyle w:val="Listenabsatz"/>
              <w:numPr>
                <w:ilvl w:val="1"/>
                <w:numId w:val="5"/>
              </w:numPr>
              <w:ind w:left="924" w:hanging="357"/>
              <w:rPr>
                <w:sz w:val="22"/>
                <w:szCs w:val="22"/>
              </w:rPr>
            </w:pPr>
            <w:r>
              <w:rPr>
                <w:sz w:val="22"/>
                <w:szCs w:val="22"/>
              </w:rPr>
              <w:t>Frage zu VOC: Sind die R-Wert-Berechnungen altersstratifiziert? Antwort: Nein, sonst müssten für die R-Wert Darstellung Matrizen angegeben werden, ist zu kompliziert</w:t>
            </w:r>
          </w:p>
          <w:p>
            <w:pPr>
              <w:pStyle w:val="Listenabsatz"/>
              <w:numPr>
                <w:ilvl w:val="1"/>
                <w:numId w:val="5"/>
              </w:numPr>
              <w:ind w:left="924" w:hanging="357"/>
              <w:rPr>
                <w:sz w:val="22"/>
                <w:szCs w:val="22"/>
              </w:rPr>
            </w:pPr>
            <w:r>
              <w:rPr>
                <w:sz w:val="22"/>
                <w:szCs w:val="22"/>
              </w:rPr>
              <w:t xml:space="preserve">Formulierungsvorschlag zu den spezifischen R-Werten: „Grobe Schätzungen ergeben erhöhte R-Werte mit starken Schwankungen“ </w:t>
            </w:r>
          </w:p>
          <w:p>
            <w:pPr>
              <w:pStyle w:val="Listenabsatz"/>
              <w:ind w:left="924"/>
              <w:rPr>
                <w:sz w:val="22"/>
                <w:szCs w:val="22"/>
              </w:rPr>
            </w:pPr>
          </w:p>
          <w:p>
            <w:pPr>
              <w:rPr>
                <w:color w:val="FF0000"/>
                <w:sz w:val="22"/>
                <w:szCs w:val="22"/>
              </w:rPr>
            </w:pPr>
            <w:r>
              <w:rPr>
                <w:color w:val="FF0000"/>
                <w:sz w:val="22"/>
                <w:szCs w:val="22"/>
              </w:rPr>
              <w:t xml:space="preserve">Hier kehrt die Diskussion zurück zur VOC/VOI Tabelle, auf die ursprünglich im Rahmen der Ausnahmen von den erleichterten Quarantäneregeln verlinkt/hingewiesen werden sollte. Auch </w:t>
            </w:r>
          </w:p>
          <w:p>
            <w:pPr>
              <w:rPr>
                <w:color w:val="FF0000"/>
                <w:sz w:val="22"/>
                <w:szCs w:val="22"/>
              </w:rPr>
            </w:pPr>
            <w:r>
              <w:rPr>
                <w:color w:val="FF0000"/>
                <w:sz w:val="22"/>
                <w:szCs w:val="22"/>
              </w:rPr>
              <w:t>die Quarantäne-Ausnahmeregelungen für Immun-Escape-Varianten werden erneut thematisiert</w:t>
            </w:r>
          </w:p>
          <w:p>
            <w:pPr>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 xml:space="preserve">Zur VOC/VOI-Tabelle: Spaltenüberschrift „Schutz durch Impfung“ ist unzureichend, </w:t>
            </w:r>
            <w:proofErr w:type="spellStart"/>
            <w:r>
              <w:rPr>
                <w:sz w:val="22"/>
                <w:szCs w:val="22"/>
              </w:rPr>
              <w:t>Genesenenstatus</w:t>
            </w:r>
            <w:proofErr w:type="spellEnd"/>
            <w:r>
              <w:rPr>
                <w:sz w:val="22"/>
                <w:szCs w:val="22"/>
              </w:rPr>
              <w:t xml:space="preserve"> fehlt, ein Hinweis auf Immun-Escape-Varianten könnte aufgenommen werden, allerdings liegen hierzu unterschiedliche Evidenzen vor, die ggf. ausgewiesen werden müssten</w:t>
            </w:r>
          </w:p>
          <w:p>
            <w:pPr>
              <w:pStyle w:val="Listenabsatz"/>
              <w:numPr>
                <w:ilvl w:val="1"/>
                <w:numId w:val="5"/>
              </w:numPr>
              <w:ind w:left="924" w:hanging="357"/>
              <w:rPr>
                <w:sz w:val="22"/>
                <w:szCs w:val="22"/>
              </w:rPr>
            </w:pPr>
            <w:r>
              <w:rPr>
                <w:sz w:val="22"/>
                <w:szCs w:val="22"/>
              </w:rPr>
              <w:t>Impfwirksamkeit ist nur durch klare Endpunkte definierbar: Hospitalisierung und schwere Erkrankung</w:t>
            </w:r>
          </w:p>
          <w:p>
            <w:pPr>
              <w:pStyle w:val="Listenabsatz"/>
              <w:numPr>
                <w:ilvl w:val="1"/>
                <w:numId w:val="5"/>
              </w:numPr>
              <w:ind w:left="924" w:hanging="357"/>
              <w:rPr>
                <w:sz w:val="22"/>
                <w:szCs w:val="22"/>
              </w:rPr>
            </w:pPr>
            <w:proofErr w:type="spellStart"/>
            <w:r>
              <w:rPr>
                <w:sz w:val="22"/>
                <w:szCs w:val="22"/>
              </w:rPr>
              <w:t>Transmissibilität</w:t>
            </w:r>
            <w:proofErr w:type="spellEnd"/>
            <w:r>
              <w:rPr>
                <w:sz w:val="22"/>
                <w:szCs w:val="22"/>
              </w:rPr>
              <w:t xml:space="preserve"> ist kein ausreichendes Kriterium  </w:t>
            </w:r>
          </w:p>
          <w:p>
            <w:pPr>
              <w:pStyle w:val="Listenabsatz"/>
              <w:numPr>
                <w:ilvl w:val="1"/>
                <w:numId w:val="5"/>
              </w:numPr>
              <w:ind w:left="924" w:hanging="357"/>
              <w:rPr>
                <w:sz w:val="22"/>
                <w:szCs w:val="22"/>
              </w:rPr>
            </w:pPr>
            <w:r>
              <w:rPr>
                <w:sz w:val="22"/>
                <w:szCs w:val="22"/>
              </w:rPr>
              <w:t>Könnte auf eine bereits existierende Experten-Liste zurückgegriffen werden? WHO führt eine VOC- Liste, ECDC ebenfalls</w:t>
            </w:r>
          </w:p>
          <w:p>
            <w:pPr>
              <w:pStyle w:val="Listenabsatz"/>
              <w:numPr>
                <w:ilvl w:val="1"/>
                <w:numId w:val="5"/>
              </w:numPr>
              <w:ind w:left="924" w:hanging="357"/>
              <w:rPr>
                <w:sz w:val="22"/>
                <w:szCs w:val="22"/>
              </w:rPr>
            </w:pPr>
            <w:r>
              <w:rPr>
                <w:sz w:val="22"/>
                <w:szCs w:val="22"/>
              </w:rPr>
              <w:t>Auf der ECDC -Liste wird Delta als Immun-Escape-Variante geführt, das widerspricht der Meinung des RKI</w:t>
            </w:r>
          </w:p>
          <w:p>
            <w:pPr>
              <w:pStyle w:val="Listenabsatz"/>
              <w:numPr>
                <w:ilvl w:val="1"/>
                <w:numId w:val="5"/>
              </w:numPr>
              <w:ind w:left="924" w:hanging="357"/>
              <w:rPr>
                <w:sz w:val="22"/>
                <w:szCs w:val="22"/>
              </w:rPr>
            </w:pPr>
            <w:r>
              <w:rPr>
                <w:sz w:val="22"/>
                <w:szCs w:val="22"/>
              </w:rPr>
              <w:t>Ist es grundsätzlich ein tragfähiges Konzept, Quarantänesonderregelungen für bestimmte Varianten festzulegen? Im Rahmen der Unter-AG zum „Strategiewechsel der AGI“ werden ähnliche Fragen gestellt</w:t>
            </w:r>
          </w:p>
          <w:p>
            <w:pPr>
              <w:pStyle w:val="Listenabsatz"/>
              <w:numPr>
                <w:ilvl w:val="1"/>
                <w:numId w:val="5"/>
              </w:numPr>
              <w:ind w:left="924" w:hanging="357"/>
              <w:rPr>
                <w:sz w:val="22"/>
                <w:szCs w:val="22"/>
              </w:rPr>
            </w:pPr>
            <w:r>
              <w:rPr>
                <w:sz w:val="22"/>
                <w:szCs w:val="22"/>
              </w:rPr>
              <w:t xml:space="preserve">Neuer Formulierungsvorschlag zu Abschnitt „3.2.2. Hinweise zur Anordnung der Quarantäne“: </w:t>
            </w:r>
          </w:p>
          <w:p>
            <w:pPr>
              <w:pStyle w:val="Listenabsatz"/>
              <w:ind w:left="924"/>
              <w:rPr>
                <w:sz w:val="22"/>
                <w:szCs w:val="22"/>
              </w:rPr>
            </w:pPr>
            <w:r>
              <w:rPr>
                <w:sz w:val="22"/>
                <w:szCs w:val="22"/>
              </w:rPr>
              <w:lastRenderedPageBreak/>
              <w:t>„</w:t>
            </w:r>
            <w:r>
              <w:rPr>
                <w:rFonts w:ascii="Times New Roman" w:eastAsia="Times New Roman" w:hAnsi="Times New Roman" w:cs="Times New Roman"/>
                <w:lang w:eastAsia="de-DE"/>
              </w:rPr>
              <w:t>Das Auftreten und die Zirkulation neuer besorgniserregender SARS-CoV-2-Varianten (</w:t>
            </w:r>
            <w:proofErr w:type="spellStart"/>
            <w:r>
              <w:rPr>
                <w:rFonts w:ascii="Times New Roman" w:eastAsia="Times New Roman" w:hAnsi="Times New Roman" w:cs="Times New Roman"/>
                <w:lang w:eastAsia="de-DE"/>
              </w:rPr>
              <w:t>variants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of</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concern</w:t>
            </w:r>
            <w:proofErr w:type="spellEnd"/>
            <w:r>
              <w:rPr>
                <w:rFonts w:ascii="Times New Roman" w:eastAsia="Times New Roman" w:hAnsi="Times New Roman" w:cs="Times New Roman"/>
                <w:lang w:eastAsia="de-DE"/>
              </w:rPr>
              <w:t>, VOC) mit deutlichen Immun-Escape-Eigenschaften wird vom RKI eng überwacht. Sobald sich dabei Änderungen für diese Empfehlungen ergeben, werden diese zeitnah angepasst und kommuniziert. Unabhängig von diesem grundsätzlichen Vorgehen ist bei Einzelfällen, bei denen bereits bekannt ist, dass es sich um eine Exposition gegenüber einer Immun-Escape-Variante nach gegenwärtigem Kenntnisstand handelt (zur Zeit die Virusvarianten Beta (B.1.351) und Gamma (P.1)), eine Quarantäne der vollständig geimpften sowie genesenen Kontaktpersonen immer empfohlen.“</w:t>
            </w:r>
          </w:p>
          <w:p>
            <w:pPr>
              <w:pStyle w:val="Listenabsatz"/>
              <w:numPr>
                <w:ilvl w:val="1"/>
                <w:numId w:val="5"/>
              </w:numPr>
              <w:ind w:left="924" w:hanging="357"/>
              <w:rPr>
                <w:sz w:val="22"/>
                <w:szCs w:val="22"/>
              </w:rPr>
            </w:pPr>
            <w:r>
              <w:rPr>
                <w:sz w:val="22"/>
                <w:szCs w:val="22"/>
              </w:rPr>
              <w:t xml:space="preserve">Auf Verlinkung mit/Hinweis auf eine VOC-Liste wird verzichtet </w:t>
            </w:r>
          </w:p>
          <w:p>
            <w:pPr>
              <w:pStyle w:val="Listenabsatz"/>
              <w:numPr>
                <w:ilvl w:val="1"/>
                <w:numId w:val="5"/>
              </w:numPr>
              <w:ind w:left="924" w:hanging="357"/>
              <w:rPr>
                <w:sz w:val="22"/>
                <w:szCs w:val="22"/>
              </w:rPr>
            </w:pPr>
            <w:r>
              <w:rPr>
                <w:sz w:val="22"/>
                <w:szCs w:val="22"/>
              </w:rPr>
              <w:t>Dieser Vorschlag wird einvernehmlich angenommen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 36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Hanemann, Denkel</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38 (Grote) </w:t>
            </w: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(Hamouda</w:t>
            </w:r>
            <w:r>
              <w:rPr>
                <w:sz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lang w:val="en-US"/>
              </w:rPr>
              <w:t>FG37</w:t>
            </w:r>
          </w:p>
          <w:p>
            <w:pPr>
              <w:rPr>
                <w:sz w:val="22"/>
                <w:szCs w:val="22"/>
                <w:lang w:val="en-US"/>
              </w:rPr>
            </w:pPr>
            <w:r>
              <w:rPr>
                <w:sz w:val="22"/>
                <w:szCs w:val="22"/>
                <w:lang w:val="en-US"/>
              </w:rPr>
              <w:t>(Eckmanns)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FG 36 </w:t>
            </w:r>
          </w:p>
          <w:p>
            <w:pPr>
              <w:rPr>
                <w:sz w:val="22"/>
                <w:szCs w:val="22"/>
                <w:lang w:val="en-US"/>
              </w:rPr>
            </w:pPr>
            <w:r>
              <w:rPr>
                <w:sz w:val="22"/>
                <w:szCs w:val="22"/>
                <w:lang w:val="en-US"/>
              </w:rPr>
              <w:t>(Buda)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 </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t>
            </w:r>
            <w:proofErr w:type="spellStart"/>
            <w:r>
              <w:rPr>
                <w:sz w:val="22"/>
                <w:szCs w:val="22"/>
              </w:rPr>
              <w:t>Hicketier</w:t>
            </w:r>
            <w:proofErr w:type="spell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p>
          <w:p>
            <w:pPr>
              <w:rPr>
                <w:sz w:val="22"/>
                <w:szCs w:val="22"/>
              </w:rPr>
            </w:pPr>
          </w:p>
          <w:p>
            <w:pPr>
              <w:rPr>
                <w:sz w:val="22"/>
                <w:szCs w:val="22"/>
              </w:rPr>
            </w:pPr>
          </w:p>
          <w:p>
            <w:pPr>
              <w:rPr>
                <w:sz w:val="22"/>
                <w:szCs w:val="22"/>
              </w:rPr>
            </w:pPr>
            <w:r>
              <w:rPr>
                <w:sz w:val="22"/>
                <w:szCs w:val="22"/>
              </w:rPr>
              <w:t>FG34/FG36</w:t>
            </w:r>
          </w:p>
          <w:p>
            <w:pPr>
              <w:rPr>
                <w:sz w:val="22"/>
                <w:szCs w:val="22"/>
              </w:rPr>
            </w:pPr>
            <w:r>
              <w:rPr>
                <w:sz w:val="22"/>
                <w:szCs w:val="22"/>
              </w:rPr>
              <w:t xml:space="preserve">(Winklmayr)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795" w:type="dxa"/>
          </w:tcPr>
          <w:p>
            <w:pPr>
              <w:spacing w:line="276" w:lineRule="auto"/>
              <w:rPr>
                <w:b/>
                <w:i/>
                <w:color w:val="8DB3E2" w:themeColor="text2" w:themeTint="66"/>
              </w:rPr>
            </w:pPr>
            <w:r>
              <w:rPr>
                <w:b/>
                <w:sz w:val="28"/>
              </w:rPr>
              <w:t>Internationales</w:t>
            </w:r>
            <w:r>
              <w:rPr>
                <w:b/>
                <w:color w:val="FF0000"/>
              </w:rPr>
              <w:t xml:space="preserve"> </w:t>
            </w:r>
            <w:r>
              <w:rPr>
                <w:b/>
                <w:i/>
                <w:color w:val="8DB3E2" w:themeColor="text2" w:themeTint="66"/>
              </w:rPr>
              <w:t>(nur freitags)</w:t>
            </w:r>
          </w:p>
          <w:p>
            <w:pPr>
              <w:pStyle w:val="Listenabsatz"/>
              <w:numPr>
                <w:ilvl w:val="0"/>
                <w:numId w:val="31"/>
              </w:numPr>
              <w:ind w:left="482" w:hanging="425"/>
              <w:rPr>
                <w:sz w:val="22"/>
                <w:szCs w:val="22"/>
              </w:rPr>
            </w:pPr>
            <w:r>
              <w:rPr>
                <w:sz w:val="22"/>
                <w:szCs w:val="22"/>
              </w:rPr>
              <w:t xml:space="preserve">Nicht besprochen </w:t>
            </w:r>
          </w:p>
        </w:tc>
        <w:tc>
          <w:tcPr>
            <w:tcW w:w="1492" w:type="dxa"/>
          </w:tcPr>
          <w:p>
            <w:pPr>
              <w:rPr>
                <w:sz w:val="22"/>
                <w:szCs w:val="22"/>
              </w:rPr>
            </w:pPr>
          </w:p>
          <w:p>
            <w:pPr>
              <w:rPr>
                <w:sz w:val="22"/>
                <w:szCs w:val="22"/>
                <w:lang w:val="en-US"/>
              </w:rPr>
            </w:pPr>
            <w:r>
              <w:rPr>
                <w:sz w:val="22"/>
                <w:szCs w:val="22"/>
                <w:lang w:val="en-US"/>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1"/>
                <w:numId w:val="5"/>
              </w:numPr>
              <w:ind w:left="482" w:hanging="283"/>
              <w:rPr>
                <w:sz w:val="22"/>
                <w:szCs w:val="22"/>
              </w:rPr>
            </w:pPr>
            <w:r>
              <w:rPr>
                <w:sz w:val="22"/>
                <w:szCs w:val="22"/>
              </w:rPr>
              <w:t xml:space="preserve">Wird bis Freitag 09.07. zur Abstimmung vorbereitet </w:t>
            </w:r>
          </w:p>
          <w:p>
            <w:pPr>
              <w:rPr>
                <w:i/>
                <w:sz w:val="22"/>
                <w:szCs w:val="22"/>
              </w:rPr>
            </w:pPr>
          </w:p>
          <w:p>
            <w:pPr>
              <w:rPr>
                <w:i/>
                <w:sz w:val="22"/>
                <w:szCs w:val="22"/>
              </w:rPr>
            </w:pPr>
            <w:r>
              <w:rPr>
                <w:i/>
                <w:sz w:val="22"/>
                <w:szCs w:val="22"/>
              </w:rPr>
              <w:t>ToDo: @Lagezentrum: Bitte für Freitag auf die Agenda setzen</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Kein Beitrag</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Frage: Eine Unterseite der COVID-19-Homepage soll eingerichtet werden, auf der alle auf die Schule bezogenen Dokumente eingestellt werden. Kann die Stellungnahme zu den MPK-Beschlüssen (12/2020) entfernt werden, da Beschlüsse und Stellungnahme veraltet sind? </w:t>
            </w:r>
          </w:p>
          <w:p>
            <w:pPr>
              <w:pStyle w:val="Listenabsatz"/>
              <w:numPr>
                <w:ilvl w:val="0"/>
                <w:numId w:val="5"/>
              </w:numPr>
              <w:ind w:left="453" w:hanging="340"/>
              <w:rPr>
                <w:sz w:val="22"/>
                <w:szCs w:val="22"/>
              </w:rPr>
            </w:pPr>
            <w:r>
              <w:rPr>
                <w:sz w:val="22"/>
                <w:szCs w:val="22"/>
              </w:rPr>
              <w:t xml:space="preserve">Antwort: Das Dokument kann ersatzlos entfernt werden </w:t>
            </w:r>
          </w:p>
          <w:p>
            <w:pPr>
              <w:rPr>
                <w:sz w:val="22"/>
                <w:szCs w:val="22"/>
              </w:rPr>
            </w:pPr>
            <w:r>
              <w:rPr>
                <w:b/>
                <w:sz w:val="22"/>
                <w:szCs w:val="22"/>
              </w:rPr>
              <w:t xml:space="preserve">P1 </w:t>
            </w:r>
          </w:p>
          <w:p>
            <w:pPr>
              <w:pStyle w:val="Listenabsatz"/>
              <w:numPr>
                <w:ilvl w:val="0"/>
                <w:numId w:val="5"/>
              </w:numPr>
              <w:ind w:left="453" w:hanging="340"/>
              <w:rPr>
                <w:sz w:val="22"/>
                <w:szCs w:val="22"/>
              </w:rPr>
            </w:pPr>
            <w:r>
              <w:rPr>
                <w:sz w:val="22"/>
                <w:szCs w:val="22"/>
              </w:rPr>
              <w:t xml:space="preserve">Kein Beitrag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 xml:space="preserve">Presse (Wenchel)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spacing w:line="276" w:lineRule="auto"/>
              <w:ind w:left="482" w:hanging="425"/>
              <w:rPr>
                <w:b/>
                <w:sz w:val="22"/>
              </w:rPr>
            </w:pPr>
            <w:r>
              <w:rPr>
                <w:sz w:val="22"/>
                <w:szCs w:val="22"/>
              </w:rPr>
              <w:t>Nicht besprochen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spacing w:after="120" w:line="276" w:lineRule="auto"/>
              <w:ind w:left="482" w:hanging="425"/>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b/>
                <w:bCs/>
              </w:rPr>
            </w:pPr>
            <w:r>
              <w:rPr>
                <w:b/>
                <w:bCs/>
                <w:color w:val="FF0000"/>
              </w:rPr>
              <w:t xml:space="preserve">Besprochen unter TOP 1 (Seite 2) </w:t>
            </w:r>
          </w:p>
          <w:p>
            <w:pPr>
              <w:pStyle w:val="Listenabsatz"/>
              <w:ind w:left="453"/>
              <w:rPr>
                <w:b/>
                <w:bCs/>
              </w:rPr>
            </w:pPr>
          </w:p>
          <w:p>
            <w:pPr>
              <w:rPr>
                <w:i/>
                <w:sz w:val="22"/>
                <w:szCs w:val="22"/>
              </w:rPr>
            </w:pPr>
          </w:p>
        </w:tc>
        <w:tc>
          <w:tcPr>
            <w:tcW w:w="1492" w:type="dxa"/>
          </w:tcPr>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Monitoring der Auswirkungen der Impfpolitik auf Kinder</w:t>
            </w:r>
          </w:p>
          <w:p>
            <w:pPr>
              <w:pStyle w:val="Listenabsatz"/>
              <w:numPr>
                <w:ilvl w:val="0"/>
                <w:numId w:val="36"/>
              </w:numPr>
              <w:rPr>
                <w:sz w:val="22"/>
                <w:szCs w:val="22"/>
              </w:rPr>
            </w:pPr>
            <w:r>
              <w:rPr>
                <w:sz w:val="22"/>
                <w:szCs w:val="22"/>
              </w:rPr>
              <w:t xml:space="preserve">Es bleibt unklar, wer das Thema eingebracht hat, Herr Harder (FG 33) hat keine Informationen dazu  </w:t>
            </w:r>
          </w:p>
          <w:p>
            <w:pPr>
              <w:pStyle w:val="Listenabsatz"/>
              <w:numPr>
                <w:ilvl w:val="0"/>
                <w:numId w:val="36"/>
              </w:numPr>
              <w:rPr>
                <w:sz w:val="22"/>
                <w:szCs w:val="22"/>
              </w:rPr>
            </w:pPr>
            <w:r>
              <w:rPr>
                <w:sz w:val="22"/>
                <w:szCs w:val="22"/>
              </w:rPr>
              <w:t>Wird an verschiedenen Stellen im Haus bearbeitet</w:t>
            </w:r>
          </w:p>
          <w:p>
            <w:pPr>
              <w:pStyle w:val="Listenabsatz"/>
              <w:numPr>
                <w:ilvl w:val="0"/>
                <w:numId w:val="30"/>
              </w:numPr>
              <w:rPr>
                <w:sz w:val="22"/>
                <w:szCs w:val="22"/>
              </w:rPr>
            </w:pPr>
            <w:r>
              <w:rPr>
                <w:sz w:val="22"/>
                <w:szCs w:val="22"/>
              </w:rPr>
              <w:t xml:space="preserve">DIM: Wie hoch ist die Durchimpfungsrate trotz fehlender STIKO-Empfehlung für Kinder? </w:t>
            </w:r>
          </w:p>
          <w:p>
            <w:pPr>
              <w:pStyle w:val="Listenabsatz"/>
              <w:numPr>
                <w:ilvl w:val="0"/>
                <w:numId w:val="30"/>
              </w:numPr>
              <w:rPr>
                <w:sz w:val="22"/>
                <w:szCs w:val="22"/>
              </w:rPr>
            </w:pPr>
            <w:r>
              <w:rPr>
                <w:sz w:val="22"/>
                <w:szCs w:val="22"/>
              </w:rPr>
              <w:t>FG 32: Entwicklung der Inzidenzen in den verschiedenen Altersgruppen</w:t>
            </w:r>
          </w:p>
          <w:p>
            <w:pPr>
              <w:pStyle w:val="Listenabsatz"/>
              <w:numPr>
                <w:ilvl w:val="0"/>
                <w:numId w:val="30"/>
              </w:numPr>
              <w:rPr>
                <w:sz w:val="22"/>
                <w:szCs w:val="22"/>
              </w:rPr>
            </w:pPr>
            <w:r>
              <w:rPr>
                <w:sz w:val="22"/>
                <w:szCs w:val="22"/>
              </w:rPr>
              <w:t>Aus FG 36 wird die direkte Auswirkung der Impfpolitik in Zahlen über das Monitoring beobachtet und berichtet, Herr Haas ist an Gesprächskreisen und Expertenrunden zum Thema beteiligt</w:t>
            </w:r>
          </w:p>
          <w:p>
            <w:pPr>
              <w:rPr>
                <w:sz w:val="22"/>
                <w:szCs w:val="22"/>
              </w:rPr>
            </w:pPr>
          </w:p>
          <w:p>
            <w:pPr>
              <w:rPr>
                <w:i/>
                <w:sz w:val="22"/>
                <w:szCs w:val="22"/>
              </w:rPr>
            </w:pPr>
            <w:r>
              <w:rPr>
                <w:i/>
                <w:sz w:val="22"/>
                <w:szCs w:val="22"/>
              </w:rPr>
              <w:t xml:space="preserve">ToDo: Abstimmung zwischen FG 36/FG33/FG32 wie die Informationen gesammelt, koordiniert und wo sie adressiert werden können (z.B. im Lagebericht)  </w:t>
            </w:r>
          </w:p>
          <w:p>
            <w:pPr>
              <w:rPr>
                <w:i/>
                <w:sz w:val="22"/>
                <w:szCs w:val="22"/>
              </w:rPr>
            </w:pPr>
            <w:r>
              <w:rPr>
                <w:i/>
                <w:sz w:val="22"/>
                <w:szCs w:val="22"/>
              </w:rPr>
              <w:t xml:space="preserve">Frau Buda erklärt sich bereit, dies in die Wege zu leiten </w:t>
            </w:r>
          </w:p>
          <w:p>
            <w:pPr>
              <w:rPr>
                <w:i/>
                <w:sz w:val="22"/>
                <w:szCs w:val="22"/>
              </w:rPr>
            </w:pPr>
          </w:p>
        </w:tc>
        <w:tc>
          <w:tcPr>
            <w:tcW w:w="1492" w:type="dxa"/>
          </w:tcPr>
          <w:p>
            <w:pPr>
              <w:rPr>
                <w:sz w:val="22"/>
                <w:szCs w:val="22"/>
              </w:rPr>
            </w:pPr>
          </w:p>
          <w:p>
            <w:pPr>
              <w:rPr>
                <w:sz w:val="22"/>
                <w:szCs w:val="22"/>
              </w:rPr>
            </w:pPr>
            <w:r>
              <w:rPr>
                <w:sz w:val="22"/>
                <w:szCs w:val="22"/>
              </w:rPr>
              <w:t xml:space="preserve">(? ?)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 xml:space="preserve">FG 36 Buda </w:t>
            </w: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 xml:space="preserve">ZBS1 / FG17 </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82" w:hanging="425"/>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 xml:space="preserve"> </w:t>
            </w: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 xml:space="preserve">FG 32 </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09.07.2021,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 07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61312"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2BB"/>
    <w:multiLevelType w:val="multilevel"/>
    <w:tmpl w:val="D5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4612A7"/>
    <w:multiLevelType w:val="hybridMultilevel"/>
    <w:tmpl w:val="9558C00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635056"/>
    <w:multiLevelType w:val="hybridMultilevel"/>
    <w:tmpl w:val="6932223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2B397807"/>
    <w:multiLevelType w:val="hybridMultilevel"/>
    <w:tmpl w:val="031EE1B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4C69BA"/>
    <w:multiLevelType w:val="hybridMultilevel"/>
    <w:tmpl w:val="B71C48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F0A18"/>
    <w:multiLevelType w:val="hybridMultilevel"/>
    <w:tmpl w:val="D12AF912"/>
    <w:lvl w:ilvl="0" w:tplc="04070005">
      <w:start w:val="1"/>
      <w:numFmt w:val="bullet"/>
      <w:lvlText w:val=""/>
      <w:lvlJc w:val="left"/>
      <w:pPr>
        <w:ind w:left="1644" w:hanging="360"/>
      </w:pPr>
      <w:rPr>
        <w:rFonts w:ascii="Wingdings" w:hAnsi="Wingdings"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8D1627B"/>
    <w:multiLevelType w:val="multilevel"/>
    <w:tmpl w:val="AE24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65FE7"/>
    <w:multiLevelType w:val="hybridMultilevel"/>
    <w:tmpl w:val="C34CCC96"/>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E61510"/>
    <w:multiLevelType w:val="hybridMultilevel"/>
    <w:tmpl w:val="69EC23CE"/>
    <w:lvl w:ilvl="0" w:tplc="04070005">
      <w:start w:val="1"/>
      <w:numFmt w:val="bullet"/>
      <w:lvlText w:val=""/>
      <w:lvlJc w:val="left"/>
      <w:pPr>
        <w:ind w:left="1287" w:hanging="360"/>
      </w:pPr>
      <w:rPr>
        <w:rFonts w:ascii="Wingdings" w:hAnsi="Wingdings"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CA52E5"/>
    <w:multiLevelType w:val="hybridMultilevel"/>
    <w:tmpl w:val="BD48195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5" w15:restartNumberingAfterBreak="0">
    <w:nsid w:val="71AB724F"/>
    <w:multiLevelType w:val="hybridMultilevel"/>
    <w:tmpl w:val="1A64C714"/>
    <w:lvl w:ilvl="0" w:tplc="04070005">
      <w:start w:val="1"/>
      <w:numFmt w:val="bullet"/>
      <w:lvlText w:val=""/>
      <w:lvlJc w:val="left"/>
      <w:pPr>
        <w:ind w:left="1644" w:hanging="360"/>
      </w:pPr>
      <w:rPr>
        <w:rFonts w:ascii="Wingdings" w:hAnsi="Wingdings"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3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740063E2"/>
    <w:multiLevelType w:val="hybridMultilevel"/>
    <w:tmpl w:val="62780D98"/>
    <w:lvl w:ilvl="0" w:tplc="04070001">
      <w:start w:val="1"/>
      <w:numFmt w:val="bullet"/>
      <w:lvlText w:val=""/>
      <w:lvlJc w:val="left"/>
      <w:pPr>
        <w:ind w:left="1644" w:hanging="360"/>
      </w:pPr>
      <w:rPr>
        <w:rFonts w:ascii="Symbol" w:hAnsi="Symbol"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3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4"/>
  </w:num>
  <w:num w:numId="4">
    <w:abstractNumId w:val="23"/>
  </w:num>
  <w:num w:numId="5">
    <w:abstractNumId w:val="11"/>
  </w:num>
  <w:num w:numId="6">
    <w:abstractNumId w:val="24"/>
  </w:num>
  <w:num w:numId="7">
    <w:abstractNumId w:val="31"/>
  </w:num>
  <w:num w:numId="8">
    <w:abstractNumId w:val="18"/>
  </w:num>
  <w:num w:numId="9">
    <w:abstractNumId w:val="7"/>
  </w:num>
  <w:num w:numId="10">
    <w:abstractNumId w:val="39"/>
  </w:num>
  <w:num w:numId="11">
    <w:abstractNumId w:val="28"/>
  </w:num>
  <w:num w:numId="12">
    <w:abstractNumId w:val="20"/>
  </w:num>
  <w:num w:numId="13">
    <w:abstractNumId w:val="17"/>
  </w:num>
  <w:num w:numId="14">
    <w:abstractNumId w:val="25"/>
  </w:num>
  <w:num w:numId="15">
    <w:abstractNumId w:val="22"/>
  </w:num>
  <w:num w:numId="16">
    <w:abstractNumId w:val="1"/>
  </w:num>
  <w:num w:numId="17">
    <w:abstractNumId w:val="16"/>
  </w:num>
  <w:num w:numId="18">
    <w:abstractNumId w:val="36"/>
  </w:num>
  <w:num w:numId="19">
    <w:abstractNumId w:val="13"/>
  </w:num>
  <w:num w:numId="20">
    <w:abstractNumId w:val="32"/>
  </w:num>
  <w:num w:numId="21">
    <w:abstractNumId w:val="9"/>
  </w:num>
  <w:num w:numId="22">
    <w:abstractNumId w:val="12"/>
  </w:num>
  <w:num w:numId="23">
    <w:abstractNumId w:val="3"/>
  </w:num>
  <w:num w:numId="24">
    <w:abstractNumId w:val="26"/>
  </w:num>
  <w:num w:numId="25">
    <w:abstractNumId w:val="19"/>
  </w:num>
  <w:num w:numId="26">
    <w:abstractNumId w:val="2"/>
  </w:num>
  <w:num w:numId="27">
    <w:abstractNumId w:val="27"/>
  </w:num>
  <w:num w:numId="28">
    <w:abstractNumId w:val="37"/>
  </w:num>
  <w:num w:numId="29">
    <w:abstractNumId w:val="8"/>
  </w:num>
  <w:num w:numId="30">
    <w:abstractNumId w:val="33"/>
  </w:num>
  <w:num w:numId="31">
    <w:abstractNumId w:val="38"/>
  </w:num>
  <w:num w:numId="32">
    <w:abstractNumId w:val="21"/>
  </w:num>
  <w:num w:numId="33">
    <w:abstractNumId w:val="35"/>
  </w:num>
  <w:num w:numId="34">
    <w:abstractNumId w:val="34"/>
  </w:num>
  <w:num w:numId="35">
    <w:abstractNumId w:val="10"/>
  </w:num>
  <w:num w:numId="36">
    <w:abstractNumId w:val="30"/>
  </w:num>
  <w:num w:numId="37">
    <w:abstractNumId w:val="6"/>
  </w:num>
  <w:num w:numId="38">
    <w:abstractNumId w:val="29"/>
  </w:num>
  <w:num w:numId="39">
    <w:abstractNumId w:val="0"/>
  </w:num>
  <w:num w:numId="4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347">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04140878">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2993326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7-07_Lage_AG\LageNational_2021-07-07.ppt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file:///S:\Wissdaten\RKI_nCoV-Lage\1.Lagemanagement\1.3.Besprechungen_TKs\1.Lage_AG\2021-07-07_Lage_AG\210707_SARS-CoV-2%20in%20ARS_Krisenstabssitzung_tE.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7-07_Lage_AG\Kontaktpersonenmanagement_2021_07_07_Krisenstab_end.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file:///S:\Wissdaten\RKI_nCoV-Lage\1.Lagemanagement\1.3.Besprechungen_TKs\1.Lage_AG\2021-07-07_Lage_AG\Testzahlerfassung%20am%20RKI_2021-07-07_SB.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Wissdaten\RKI_nCoV-Lage\1.Lagemanagement\1.3.Besprechungen_TKs\1.Lage_AG\2021-07-07_Lage_AG\Delta-Variante_2021-07-07.ppt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S:\Wissdaten\RKI_nCoV-Lage\1.Lagemanagement\1.3.Besprechungen_TKs\1.Lage_AG\2021-07-07_Lage_AG\NRZ%20Influenzaviren%20Krisenstab%2007072021.pptx" TargetMode="Externa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7-07_Lage_AG\Alter_2021-07-07.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S:\Wissdaten\RKI_nCoV-Lage\1.Lagemanagement\1.3.Besprechungen_TKs\1.Lage_AG\2021-07-07_Lage_AG\syndrom-ARE-SARI-COVID_bis_KW26_2021_f&#252;r-Krisenstab.ppt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24C3-4F0D-4CFE-9221-2A2A11F6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2741</Words>
  <Characters>17274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Lein, Ines</cp:lastModifiedBy>
  <cp:revision>5</cp:revision>
  <cp:lastPrinted>2020-05-06T16:43:00Z</cp:lastPrinted>
  <dcterms:created xsi:type="dcterms:W3CDTF">2021-07-07T19:56:00Z</dcterms:created>
  <dcterms:modified xsi:type="dcterms:W3CDTF">2021-07-08T06:39:00Z</dcterms:modified>
</cp:coreProperties>
</file>