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Mittwoch, 04.08.2021,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Webex</w:t>
          </w:r>
          <w:proofErr w:type="spellEnd"/>
          <w:r>
            <w:rPr>
              <w:sz w:val="22"/>
            </w:rPr>
            <w:t>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Lars Schaade</w:t>
      </w:r>
    </w:p>
    <w:p>
      <w:pPr>
        <w:spacing w:after="0"/>
        <w:rPr>
          <w:b/>
          <w:sz w:val="22"/>
        </w:rPr>
        <w:sectPr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Lars Schaade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Lothar Wieler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  <w:szCs w:val="22"/>
        </w:rPr>
        <w:t>Janna Seifried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Nadine Litzba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Ralf Dürrwald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Wolfgang </w:t>
      </w:r>
      <w:proofErr w:type="spellStart"/>
      <w:r>
        <w:rPr>
          <w:rStyle w:val="highlight"/>
          <w:sz w:val="22"/>
          <w:szCs w:val="22"/>
        </w:rPr>
        <w:t>Scheida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FG25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Christa </w:t>
      </w:r>
      <w:r>
        <w:rPr>
          <w:rStyle w:val="highlight"/>
          <w:sz w:val="22"/>
          <w:szCs w:val="22"/>
        </w:rPr>
        <w:t>Scheid</w:t>
      </w:r>
      <w:r>
        <w:rPr>
          <w:sz w:val="22"/>
          <w:szCs w:val="22"/>
        </w:rPr>
        <w:t>t-</w:t>
      </w:r>
      <w:proofErr w:type="spellStart"/>
      <w:r>
        <w:rPr>
          <w:rStyle w:val="highlight"/>
          <w:sz w:val="22"/>
          <w:szCs w:val="22"/>
        </w:rPr>
        <w:t>Nave</w:t>
      </w:r>
      <w:proofErr w:type="spellEnd"/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Thomas Harder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Viviane Bremer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Andrea Sailer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Walter Haas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Kristin Tolksdorf</w:t>
      </w:r>
      <w:r>
        <w:rPr>
          <w:sz w:val="22"/>
          <w:szCs w:val="22"/>
        </w:rPr>
        <w:br w:type="column"/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Muna Abu Sin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John </w:t>
      </w:r>
      <w:proofErr w:type="spellStart"/>
      <w:r>
        <w:rPr>
          <w:sz w:val="22"/>
          <w:szCs w:val="22"/>
        </w:rPr>
        <w:t>Gubernath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Ronja Wenchel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ZBS7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Michaela </w:t>
      </w:r>
      <w:proofErr w:type="spellStart"/>
      <w:r>
        <w:rPr>
          <w:sz w:val="22"/>
        </w:rPr>
        <w:t>Niebank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Katharina Lang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Angela Fehr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Regina Singer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Christoph Peter</w:t>
      </w:r>
    </w:p>
    <w:p>
      <w:pPr>
        <w:rPr>
          <w:highlight w:val="yellow"/>
        </w:rPr>
      </w:pPr>
      <w:r>
        <w:rPr>
          <w:highlight w:val="yellow"/>
        </w:rPr>
        <w:br w:type="page"/>
      </w:r>
    </w:p>
    <w:p>
      <w:pPr>
        <w:pStyle w:val="Listenabsatz"/>
        <w:spacing w:after="0"/>
        <w:ind w:left="1440"/>
        <w:contextualSpacing w:val="0"/>
        <w:rPr>
          <w:sz w:val="22"/>
        </w:rPr>
      </w:pPr>
    </w:p>
    <w:p>
      <w:pPr>
        <w:pStyle w:val="Listenabsatz"/>
        <w:spacing w:after="0"/>
        <w:ind w:left="1440"/>
        <w:contextualSpacing w:val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nabsatz"/>
        <w:spacing w:after="0"/>
        <w:ind w:left="1440"/>
        <w:contextualSpacing w:val="0"/>
        <w:rPr>
          <w:sz w:val="22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  <w:r>
              <w:rPr>
                <w:b/>
                <w:i/>
                <w:color w:val="8DB3E2" w:themeColor="text2" w:themeTint="66"/>
                <w:sz w:val="22"/>
                <w:szCs w:val="22"/>
              </w:rPr>
              <w:t>(nur freitags)</w:t>
            </w:r>
          </w:p>
          <w:p>
            <w:pPr>
              <w:spacing w:before="12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Fallzahlen, Todesfälle, Trend (Folien </w:t>
            </w:r>
            <w:hyperlink r:id="rId11" w:history="1">
              <w:r>
                <w:rPr>
                  <w:rStyle w:val="Hyperlink"/>
                  <w:sz w:val="22"/>
                  <w:szCs w:val="22"/>
                </w:rPr>
                <w:t>hi</w:t>
              </w:r>
              <w:r>
                <w:rPr>
                  <w:rStyle w:val="Hyperlink"/>
                  <w:sz w:val="22"/>
                  <w:szCs w:val="22"/>
                </w:rPr>
                <w:t>e</w:t>
              </w:r>
              <w:r>
                <w:rPr>
                  <w:rStyle w:val="Hyperlink"/>
                  <w:sz w:val="22"/>
                  <w:szCs w:val="22"/>
                </w:rPr>
                <w:t>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3.777.446 (+3.571), davon 91.704 (+25) Todesfälle 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7-Tage-Inzidenz 18,5/100.000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Impfmonitoring</w:t>
            </w:r>
            <w:proofErr w:type="spellEnd"/>
            <w:r>
              <w:rPr>
                <w:sz w:val="22"/>
                <w:szCs w:val="22"/>
              </w:rPr>
              <w:t>: Geimpfte mit 1. Dosis 51.423.707 (61,8%), mit vollständiger Impfung 43.708.441 (52,6%)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Verlauf der 7-Tages-Inzidenz der Bundesländer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Leichter Anstieg der Inzidenz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Hamburg, Berlin, SH und NRW haben relativ hohe Inzidenzen.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 in Deutschland: 7-Tage-Inzidenz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 LK Ahrweiler und LK Berchtesgadener Land liegen die Inzidenzen fast bei 50, dies ist nicht auf Ausbrüche unter Helfern zurückzuführen.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 Trend sind mehr Anstiege als Abnahmen zu sehen.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 Wochenvergleich ist die Karte geringfügig dunkler geworden.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Todesfälle während der letzten 14 Tage nach Landkreis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Innerhalb der letzten 14 Tage wurden 291 Todesfälle übermittelt.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Viele LK mit 0 Todesfällen.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Einige LK stechen hervor: LK Greiz, LK </w:t>
            </w:r>
            <w:proofErr w:type="spellStart"/>
            <w:r>
              <w:rPr>
                <w:sz w:val="22"/>
                <w:szCs w:val="22"/>
              </w:rPr>
              <w:t>Hohenlohekreis</w:t>
            </w:r>
            <w:proofErr w:type="spellEnd"/>
            <w:r>
              <w:rPr>
                <w:sz w:val="22"/>
                <w:szCs w:val="22"/>
              </w:rPr>
              <w:t>, LK Ludwigslust-Parchim.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7-Tage-Inzidenz nach Altersgruppe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Deutlich schnellerer Anstieg der Inzidenzen als im Sommer letzten Jahres.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7-Tage-Inzidenz hospitalisierter Fälle nach Landkreis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Geringe Inzidenzen, manche LK sind etwas auffällig.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Verlauf der 7-Tage-Inzidenz von Hospitalisierten nach Altersgruppe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Insgesamt niedrig. Die meisten Hospitalisierten gehören zur Altersgruppe der 80+ Jährigen.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Expositionsländer importierter Fälle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der Grafik sind sehr viele Pfeile dazugekommen.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 häufigsten wurden Reiseländer genannt: Spanien, Türkei, Niederlande, Kroatien, Griechenland.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Exposition im Ausland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sinkt etwas.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Entwicklung Trend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Nur beim 7-Tage-R-Wert pos. Entwicklung, dieser nimmt leicht ab.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Warum wird Indikatorbericht nicht veröffentlicht?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Wird an die BL weitergegeben.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Problem: anderer Stichtag als im Lagebericht, deshalb unterscheidet sich der R-Wert.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R-Wert aus Lagebericht soll genommen werden.</w:t>
            </w:r>
          </w:p>
          <w:p>
            <w:pPr>
              <w:rPr>
                <w:i/>
                <w:sz w:val="22"/>
                <w:szCs w:val="22"/>
              </w:rPr>
            </w:pPr>
            <w:commentRangeStart w:id="0"/>
            <w:proofErr w:type="spellStart"/>
            <w:r>
              <w:rPr>
                <w:i/>
                <w:sz w:val="22"/>
                <w:szCs w:val="22"/>
                <w:highlight w:val="yellow"/>
              </w:rPr>
              <w:t>ToDo</w:t>
            </w:r>
            <w:proofErr w:type="spellEnd"/>
            <w:r>
              <w:rPr>
                <w:i/>
                <w:sz w:val="22"/>
                <w:szCs w:val="22"/>
                <w:highlight w:val="yellow"/>
              </w:rPr>
              <w:t xml:space="preserve">: Prüfen, wann der Indikatorbericht veröffentlicht werden kann, als </w:t>
            </w:r>
            <w:proofErr w:type="spellStart"/>
            <w:r>
              <w:rPr>
                <w:i/>
                <w:sz w:val="22"/>
                <w:szCs w:val="22"/>
                <w:highlight w:val="yellow"/>
              </w:rPr>
              <w:t>pdf</w:t>
            </w:r>
            <w:proofErr w:type="spellEnd"/>
            <w:r>
              <w:rPr>
                <w:i/>
                <w:sz w:val="22"/>
                <w:szCs w:val="22"/>
                <w:highlight w:val="yellow"/>
              </w:rPr>
              <w:t xml:space="preserve"> ist ausreichend.</w:t>
            </w:r>
            <w:commentRangeEnd w:id="0"/>
            <w:r>
              <w:rPr>
                <w:rStyle w:val="Kommentarzeichen"/>
                <w:rFonts w:ascii="Scala Sans OT" w:hAnsi="Scala Sans OT"/>
                <w:lang w:eastAsia="de-DE"/>
              </w:rPr>
              <w:commentReference w:id="0"/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Warum bewegt sich R-Wert nach unten?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Fallzahlen steigen weniger stark als in den Wochen davor. Bei kleinen Fallzahlen und starkem Anstieg reagiert R-Wert sehr stark. Dynamik hat geringfügig abgenommen.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Testkapazität und Testungen </w:t>
            </w:r>
            <w:r>
              <w:rPr>
                <w:b/>
                <w:i/>
                <w:color w:val="D99594" w:themeColor="accent2" w:themeTint="99"/>
                <w:sz w:val="20"/>
                <w:szCs w:val="20"/>
              </w:rPr>
              <w:t>(nur mittwochs)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Testzahlenerfassung am RKI</w:t>
            </w:r>
            <w:r>
              <w:rPr>
                <w:sz w:val="22"/>
                <w:szCs w:val="22"/>
              </w:rPr>
              <w:t xml:space="preserve"> (Folien </w:t>
            </w:r>
            <w:hyperlink r:id="rId13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Testzahlen und Positivquote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Weitere Abnahme der Testzahlen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auf 2,96 gestiegen.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Auslastung der Kapazitäten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Kapazitäten sind nach wie vor vorhanden. Auslastung bei &lt; 30%.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 Sommer 2020 war der </w:t>
            </w: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13 Wochen &lt;1%, in diesem Jahr nur 2 Wochen.</w:t>
            </w:r>
          </w:p>
          <w:p>
            <w:pPr>
              <w:pStyle w:val="Listenabsatz"/>
              <w:ind w:left="1080"/>
              <w:rPr>
                <w:sz w:val="22"/>
                <w:szCs w:val="22"/>
              </w:rPr>
            </w:pP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ARS-Daten</w:t>
            </w:r>
            <w:r>
              <w:rPr>
                <w:sz w:val="22"/>
                <w:szCs w:val="22"/>
              </w:rPr>
              <w:t xml:space="preserve"> (Folien </w:t>
            </w:r>
            <w:hyperlink r:id="rId14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Testungen und </w:t>
            </w: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Rückgang der Anzahl Testungen, </w:t>
            </w: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z.B. in NRW gestiegen.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Testungen und </w:t>
            </w: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 xml:space="preserve"> nach Altersgruppe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allen AG Rückgang Anzahl Getesteter auch bei &gt;</w:t>
            </w:r>
            <w:proofErr w:type="gramStart"/>
            <w:r>
              <w:rPr>
                <w:sz w:val="22"/>
                <w:szCs w:val="22"/>
              </w:rPr>
              <w:t>80 Jährigen</w:t>
            </w:r>
            <w:proofErr w:type="gramEnd"/>
            <w:r>
              <w:rPr>
                <w:sz w:val="22"/>
                <w:szCs w:val="22"/>
              </w:rPr>
              <w:t>, die jedoch weiterhin am häufigsten getestet werden.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alle AG Anstieg der </w:t>
            </w: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 xml:space="preserve"> am stärksten bei 15-34 und 5-</w:t>
            </w:r>
            <w:proofErr w:type="gramStart"/>
            <w:r>
              <w:rPr>
                <w:sz w:val="22"/>
                <w:szCs w:val="22"/>
              </w:rPr>
              <w:t>14 Jährigen</w:t>
            </w:r>
            <w:proofErr w:type="gramEnd"/>
            <w:r>
              <w:rPr>
                <w:sz w:val="22"/>
                <w:szCs w:val="22"/>
              </w:rPr>
              <w:t>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Testungen und </w:t>
            </w: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 xml:space="preserve"> nach Abnahmeort und Altersgruppe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Arztpraxen konstanter Anteil an Testungen, </w:t>
            </w: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ist am höchsten.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Auch in KH leichter Anstieg des </w:t>
            </w:r>
            <w:proofErr w:type="spellStart"/>
            <w:r>
              <w:rPr>
                <w:sz w:val="22"/>
                <w:szCs w:val="22"/>
              </w:rPr>
              <w:t>Positivenanteils</w:t>
            </w:r>
            <w:proofErr w:type="spellEnd"/>
            <w:r>
              <w:rPr>
                <w:sz w:val="22"/>
                <w:szCs w:val="22"/>
              </w:rPr>
              <w:t xml:space="preserve"> auf niedrigem Niveau.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anderen Abnahmeorten Abnahme der Anzahl Testungen, Anstieg des </w:t>
            </w:r>
            <w:proofErr w:type="spellStart"/>
            <w:r>
              <w:rPr>
                <w:sz w:val="22"/>
                <w:szCs w:val="22"/>
              </w:rPr>
              <w:t>Positivenanteils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Auch in älteren AG Anstieg der </w:t>
            </w: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Ausbrüche in Pflege- und medizinischen Einrichtungen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KW30 11 aktive Ausbrüche in Alten- und Pflegeheimen.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aktive Ausbrüche in med. Einrichtungen.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 Ausbrüche vermehrt unter Geimpften stattfinden, kann aus diesen Daten nicht abgeleitet werden.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Syndromische</w:t>
            </w:r>
            <w:proofErr w:type="spellEnd"/>
            <w:r>
              <w:rPr>
                <w:b/>
                <w:sz w:val="22"/>
                <w:szCs w:val="22"/>
              </w:rPr>
              <w:t xml:space="preserve"> Surveillance </w:t>
            </w:r>
            <w:r>
              <w:rPr>
                <w:b/>
                <w:i/>
                <w:color w:val="D99594" w:themeColor="accent2" w:themeTint="99"/>
                <w:sz w:val="20"/>
                <w:szCs w:val="20"/>
              </w:rPr>
              <w:t xml:space="preserve">(nur mittwochs) </w:t>
            </w:r>
            <w:r>
              <w:rPr>
                <w:sz w:val="22"/>
                <w:szCs w:val="22"/>
              </w:rPr>
              <w:t xml:space="preserve">(Folien </w:t>
            </w:r>
            <w:hyperlink r:id="rId15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GrippeWeb</w:t>
            </w:r>
            <w:proofErr w:type="spellEnd"/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ARE-Rate im Bereich der Vorjahre.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Rückgang bei Kindern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ARE-Konsultationen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Insgesamt stabil geblieben, bei 0-</w:t>
            </w:r>
            <w:proofErr w:type="gramStart"/>
            <w:r>
              <w:rPr>
                <w:sz w:val="22"/>
                <w:szCs w:val="22"/>
              </w:rPr>
              <w:t>4 Jährigen</w:t>
            </w:r>
            <w:proofErr w:type="gramEnd"/>
            <w:r>
              <w:rPr>
                <w:sz w:val="22"/>
                <w:szCs w:val="22"/>
              </w:rPr>
              <w:t xml:space="preserve"> noch Anstieg.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Rate bei Kindern höher als in Vorsaisons.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ICOSARI-KH-Surveillance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Kindern sehr leichter Anstieg im Rahmen der Fallzahlen aus den Vorjahren.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Älteren niedrigere Fallzahlen als in Vorjahren.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COVID an SARI-Fällen: leichter Anstieg hat sich nicht fortgesetzt.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COVID an SARI-Fällen mit Intensivbehandlung: Anstieg aus letzter Woche setzt sich nicht fort, auch letztes Jahr Schwankungen zu dieser Jahreszeit.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Ausbrüche Kindergärten, Horte, Schulen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neue Ausbrüche, seit Mitte Juni weniger als 15 Ausbrüche pro Woche.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53 neue Schulausbrüche trotz hoher Feriendichte, viele Nachmeldungen für KW 29.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Vorwiegend 11-</w:t>
            </w:r>
            <w:proofErr w:type="gramStart"/>
            <w:r>
              <w:rPr>
                <w:sz w:val="22"/>
                <w:szCs w:val="22"/>
              </w:rPr>
              <w:t>14 Jährige</w:t>
            </w:r>
            <w:proofErr w:type="gramEnd"/>
            <w:r>
              <w:rPr>
                <w:sz w:val="22"/>
                <w:szCs w:val="22"/>
              </w:rPr>
              <w:t xml:space="preserve"> involviert.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Virologische Surveillance, NRZ Influenza-Daten </w:t>
            </w:r>
            <w:r>
              <w:rPr>
                <w:b/>
                <w:i/>
                <w:color w:val="D99594" w:themeColor="accent2" w:themeTint="99"/>
                <w:sz w:val="20"/>
                <w:szCs w:val="20"/>
              </w:rPr>
              <w:t>(nur mittwochs)</w:t>
            </w:r>
            <w:r>
              <w:rPr>
                <w:sz w:val="22"/>
                <w:szCs w:val="22"/>
              </w:rPr>
              <w:t xml:space="preserve"> (Folien </w:t>
            </w:r>
            <w:hyperlink r:id="rId16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 Einsendungen aus 28 Praxen in KW 30, leichte Steigerung gegenüber Vorwoche. An der Altersverteilung hat sich wenig verändert.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80% positive Virusnachweise (+3%), keine Influenzavirus</w:t>
            </w:r>
            <w:r>
              <w:rPr>
                <w:sz w:val="22"/>
                <w:szCs w:val="22"/>
              </w:rPr>
              <w:softHyphen/>
              <w:t>nachweise, kein SARS-CoV-2, kein HMPV.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Rhinoviren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am häufigsten, knapp &gt; 40%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über alle AG verteilt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Parainfluenzaviren: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Rückgang, hat noch nichts zu sagen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alle PIV-3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vor allem Kinder betroffen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RSV: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leichter Anstieg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Berichte aus einigen Regionen, dass RSV bereits deutlich zirkuliert, üblicherweise ist dies erst Ende des Jahres der Fall.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SARS-CoV-2: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Wochen in Folge kein Nachweis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Saisonale Coronaviren: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NL63: kein Nachweis in KW 30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OC43: leichter Anstieg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229E: nur sporadisch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HKuV1: nicht nachgewiesen </w:t>
            </w:r>
          </w:p>
          <w:p>
            <w:pPr>
              <w:pStyle w:val="Listenabsatz"/>
              <w:ind w:left="924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Zahlen zum DIVI-Intensivregister </w:t>
            </w:r>
            <w:r>
              <w:rPr>
                <w:b/>
                <w:i/>
                <w:color w:val="D99594" w:themeColor="accent2" w:themeTint="99"/>
                <w:sz w:val="20"/>
                <w:szCs w:val="20"/>
              </w:rPr>
              <w:t>(nur mittwochs)</w:t>
            </w:r>
            <w:r>
              <w:rPr>
                <w:color w:val="D99594" w:themeColor="accent2" w:themeTint="9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(Folien </w:t>
            </w:r>
            <w:hyperlink r:id="rId17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COVID-19-Intensivpflichtige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387 werden aktuell behandelt, 24 mehr als in Vorwoche.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Schweregrad: Der Anteil leichter Beatmungsfälle nimmt zu.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In allen BL auf niedrigem Niveau, nur Hamburg und Berlin in Stufe 1 der Rest liegt darunter. Hamburg hat sich nach Anstieg wieder stabilisiert.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Altersstruktur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Daten von 92% aller gemeldeten Fälle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Verschiebung in junge AG, 46% sind &lt; 60 Jahre.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Anstieg bei 80+, 30-39 und 40-</w:t>
            </w:r>
            <w:proofErr w:type="gramStart"/>
            <w:r>
              <w:rPr>
                <w:sz w:val="22"/>
                <w:szCs w:val="22"/>
              </w:rPr>
              <w:t>49 Jährigen</w:t>
            </w:r>
            <w:proofErr w:type="gramEnd"/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Relativ stabil bei 50-</w:t>
            </w:r>
            <w:proofErr w:type="gramStart"/>
            <w:r>
              <w:rPr>
                <w:sz w:val="22"/>
                <w:szCs w:val="22"/>
              </w:rPr>
              <w:t>79 Jährigen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Prognosen intensivpflichtiger COVID-19 Patient*innen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Stagnierung oder marginale Anstiege prognostiziert.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Hat sich der Fall-Verstorbenen-Anteil über die Monate verändert?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Wird am Freitag betrachtet.</w:t>
            </w:r>
          </w:p>
          <w:p>
            <w:pPr>
              <w:pStyle w:val="Listenabsatz"/>
              <w:ind w:left="924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bookmarkStart w:id="1" w:name="_Hlk79068059"/>
            <w:r>
              <w:rPr>
                <w:sz w:val="22"/>
                <w:szCs w:val="22"/>
              </w:rPr>
              <w:t xml:space="preserve">Grund für Rückgang Testungen und Anstieg </w:t>
            </w: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?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Evtl. liegt es an der zunehmenden Anzahl Geimpfter, die nicht mehr getestet werden.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Jüngere und Geimpfte gehen bei leichten Symptomen vermutlich seltener zum Arzt.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Das Verständnis, dass man sich bei Symptomen testen lassen soll, auch wenn man geimpft ist, fehlt in der Bevölkerung.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Dieses Jahr sind Antigentests verfügbar, evtl. suchen Symptomatische eher ein Testzentrum als den Arzt auf.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Verschiebung durch breit aufgestellte Testzentren mit Antigentests, interessant zu betrachten, wenn die kostenlosen Schnelltests auslaufen.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Schwierig zu interpretieren aufgrund der Reisezeit.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Letztes Jahr massive Testung von Reiserückkehrern.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Vermutlich auch geringere Bereitschaft von Ärzten zur Testung.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ARE-Rate ist zurzeit niedrig.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Bei Aufnahme in Krankenhäuser gehört Testung zur Routine. Deshalb ist dort die </w:t>
            </w:r>
            <w:proofErr w:type="spellStart"/>
            <w:r>
              <w:rPr>
                <w:sz w:val="22"/>
                <w:szCs w:val="22"/>
              </w:rPr>
              <w:t>Testzahl</w:t>
            </w:r>
            <w:proofErr w:type="spellEnd"/>
            <w:r>
              <w:rPr>
                <w:sz w:val="22"/>
                <w:szCs w:val="22"/>
              </w:rPr>
              <w:t xml:space="preserve"> weiter hoch und die </w:t>
            </w:r>
            <w:proofErr w:type="spellStart"/>
            <w:r>
              <w:rPr>
                <w:sz w:val="22"/>
                <w:szCs w:val="22"/>
              </w:rPr>
              <w:t>Positivenrate</w:t>
            </w:r>
            <w:proofErr w:type="spellEnd"/>
            <w:r>
              <w:rPr>
                <w:sz w:val="22"/>
                <w:szCs w:val="22"/>
              </w:rPr>
              <w:t xml:space="preserve"> niedrig.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Labore fahren Kapazitäten zurück. Es sollte empfohlen werden Kapazitäten stattdessen für besonders vulnerable Gruppen in Pflege und Bildungseinrichtungen zu nutzen.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Ärzte sollten umfangreich niederschwellig testen, Testung von Mitarbeitern im Gesundheitswesen sollte aufrechterhalten werden.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Diese Empfehlungen wären ein gutes Thema für die nächste Pressekonferenz. Es ist unklar, wann eine PK geplant ist, vor der Bundestagswahl vermutlich nicht.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 überlegen ist, ob das RKI dann wieder selbst eine PK durchführt</w:t>
            </w:r>
            <w:bookmarkEnd w:id="1"/>
            <w:r>
              <w:rPr>
                <w:sz w:val="22"/>
                <w:szCs w:val="22"/>
              </w:rPr>
              <w:t>.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  <w:highlight w:val="yellow"/>
              </w:rPr>
              <w:t>ToDo</w:t>
            </w:r>
            <w:proofErr w:type="spellEnd"/>
            <w:r>
              <w:rPr>
                <w:i/>
                <w:sz w:val="22"/>
                <w:szCs w:val="22"/>
                <w:highlight w:val="yellow"/>
              </w:rPr>
              <w:t>: Presse formiert sich bei BMG, ob weitere PK geplant sind.</w:t>
            </w:r>
          </w:p>
          <w:p>
            <w:pPr>
              <w:rPr>
                <w:i/>
                <w:sz w:val="22"/>
                <w:szCs w:val="22"/>
              </w:rPr>
            </w:pPr>
            <w:bookmarkStart w:id="2" w:name="_Hlk79068100"/>
            <w:commentRangeStart w:id="3"/>
            <w:proofErr w:type="spellStart"/>
            <w:r>
              <w:rPr>
                <w:i/>
                <w:sz w:val="22"/>
                <w:szCs w:val="22"/>
                <w:highlight w:val="yellow"/>
              </w:rPr>
              <w:t>ToDo</w:t>
            </w:r>
            <w:proofErr w:type="spellEnd"/>
            <w:r>
              <w:rPr>
                <w:i/>
                <w:sz w:val="22"/>
                <w:szCs w:val="22"/>
                <w:highlight w:val="yellow"/>
              </w:rPr>
              <w:t>: Tweet mit Fr. Seifried zu diesem Thema abstimmen. Sollte vorher in AG Diagnostik angesprochen werden.</w:t>
            </w:r>
            <w:commentRangeEnd w:id="3"/>
            <w:r>
              <w:rPr>
                <w:rStyle w:val="Kommentarzeichen"/>
                <w:rFonts w:ascii="Scala Sans OT" w:hAnsi="Scala Sans OT"/>
                <w:lang w:eastAsia="de-DE"/>
              </w:rPr>
              <w:commentReference w:id="3"/>
            </w:r>
          </w:p>
          <w:bookmarkEnd w:id="2"/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Vorschlag: Nutzung der Testzentren für PCR-Testung. Antigenteste dürfen Laien durchführen, PCR ist ärztliche </w:t>
            </w:r>
            <w:r>
              <w:rPr>
                <w:sz w:val="22"/>
                <w:szCs w:val="22"/>
              </w:rPr>
              <w:lastRenderedPageBreak/>
              <w:t>Angelegenheit, Testzentren müssten mit Laboren zusammenarbeiten.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Zur Aufteilung wurde im </w:t>
            </w:r>
            <w:proofErr w:type="spellStart"/>
            <w:r>
              <w:rPr>
                <w:sz w:val="22"/>
                <w:szCs w:val="22"/>
              </w:rPr>
              <w:t>Epid.Bull</w:t>
            </w:r>
            <w:proofErr w:type="spellEnd"/>
            <w:r>
              <w:rPr>
                <w:sz w:val="22"/>
                <w:szCs w:val="22"/>
              </w:rPr>
              <w:t>. Stellung genommen. Was soll im professionellen Rahmen und was kann von Laien durchgeführt werden?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Welche Informationen aus Diagnostik und welche Datenquellen sind für die Beantwortung dieser Frage nötig?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  <w:szCs w:val="22"/>
              </w:rPr>
              <w:t>FG32 (</w:t>
            </w:r>
            <w:r>
              <w:rPr>
                <w:sz w:val="22"/>
              </w:rPr>
              <w:t>Rexroth)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(Seifried)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(Abu Sin)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(Tolksdorf)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(Dürrwald)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MF4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(Fischer)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Nichts Neues</w:t>
            </w:r>
          </w:p>
          <w:p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Vom Deutschlandfunk Lob für Wochenbericht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Botschaften können im Wochenbericht gut verbreitet werden. Message wird besser wahrgenommen als bei täglichen Berichten.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Bis zum Ende der Pandemie sollte dieses Format (ein ausführlicher Bericht pro Woche) beibehalten werden.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Viele Anfragen zu Einreisebestimmungen: Gibt es Bestrebungen zur Vereinheitlichung von Bestimmungen auf europäischer Ebene und der Anerkennung heterologer Impfungen?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Noch gibt es keinen Konsens hinsichtlich heterologer Impfungen.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bookmarkStart w:id="4" w:name="_Hlk79068582"/>
            <w:r>
              <w:rPr>
                <w:sz w:val="22"/>
                <w:szCs w:val="22"/>
              </w:rPr>
              <w:t>Es wird häufig nach Daten zum Impfstatus bei Verstorbenen und Hospitalisierten gefragt. Können und wollen wir diese Daten bereitstellen?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Könnten diese entweder im Wochenbericht genannt oder erklärt werden, warum dies nicht sinnvoll ist?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Erklärung zu Impfdurchbrüchen gewünscht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Todesfällen ist eine Sprachregelung vorhanden.</w:t>
            </w:r>
          </w:p>
          <w:p>
            <w:pPr>
              <w:rPr>
                <w:i/>
                <w:sz w:val="22"/>
                <w:szCs w:val="22"/>
              </w:rPr>
            </w:pPr>
            <w:commentRangeStart w:id="5"/>
            <w:proofErr w:type="spellStart"/>
            <w:r>
              <w:rPr>
                <w:i/>
                <w:sz w:val="22"/>
                <w:szCs w:val="22"/>
                <w:highlight w:val="yellow"/>
              </w:rPr>
              <w:t>ToDo</w:t>
            </w:r>
            <w:proofErr w:type="spellEnd"/>
            <w:r>
              <w:rPr>
                <w:i/>
                <w:sz w:val="22"/>
                <w:szCs w:val="22"/>
                <w:highlight w:val="yellow"/>
              </w:rPr>
              <w:t>: Im Wochenbericht Grund nennen, warum es schwierig ist, entsprechende Zahlen auszuweisen, Hr. Harder klärt dies mit Hr. Michaelis und Hr. Wichmann.</w:t>
            </w:r>
            <w:commentRangeEnd w:id="5"/>
            <w:r>
              <w:rPr>
                <w:rStyle w:val="Kommentarzeichen"/>
                <w:rFonts w:ascii="Scala Sans OT" w:hAnsi="Scala Sans OT"/>
                <w:lang w:eastAsia="de-DE"/>
              </w:rPr>
              <w:commentReference w:id="5"/>
            </w:r>
          </w:p>
          <w:bookmarkEnd w:id="4"/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 Montag findet ein Interview von Hr. Steingart mit Hr. Wieler statt. Das sollte gut vorbereitet werden.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bookmarkStart w:id="6" w:name="_Hlk79069091"/>
            <w:r>
              <w:rPr>
                <w:sz w:val="22"/>
                <w:szCs w:val="22"/>
              </w:rPr>
              <w:t>Impfen: Demnächst erscheint ein neuer Report zur COVIMO-Befragung. Erstmalig wird es eine große Diskrepanz zwischen den DIM- und den COVIMO-Daten geben.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Woher kommt das? Wird in der Befragung der Anteil überschätzt? COVIMO ist Grundlage für Prognosen.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Unterschätzen die DIM-Daten den Anteil der Geimpften? Betriebsärzte sind nur zum Teil an DIM angeschlossen. Impfstoff von Johnson und Johnson verfälscht die Statistik.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Diskrepanz muss erklärt werden, eine gute Sprachregelung ist notwendig, wenn COVIMO-Report veröffentlicht wird. </w:t>
            </w:r>
          </w:p>
          <w:p>
            <w:pPr>
              <w:rPr>
                <w:i/>
                <w:sz w:val="22"/>
                <w:szCs w:val="22"/>
              </w:rPr>
            </w:pPr>
            <w:commentRangeStart w:id="7"/>
            <w:proofErr w:type="spellStart"/>
            <w:r>
              <w:rPr>
                <w:i/>
                <w:sz w:val="22"/>
                <w:szCs w:val="22"/>
                <w:highlight w:val="yellow"/>
              </w:rPr>
              <w:t>ToDo</w:t>
            </w:r>
            <w:proofErr w:type="spellEnd"/>
            <w:r>
              <w:rPr>
                <w:i/>
                <w:sz w:val="22"/>
                <w:szCs w:val="22"/>
                <w:highlight w:val="yellow"/>
              </w:rPr>
              <w:t>: Klärung der Diskrepanz, Suche nach Möglichkeit der Validierung. FF FG33</w:t>
            </w:r>
            <w:r>
              <w:rPr>
                <w:i/>
                <w:sz w:val="22"/>
                <w:szCs w:val="22"/>
              </w:rPr>
              <w:t xml:space="preserve"> </w:t>
            </w:r>
            <w:commentRangeEnd w:id="7"/>
            <w:r>
              <w:rPr>
                <w:rStyle w:val="Kommentarzeichen"/>
                <w:rFonts w:ascii="Scala Sans OT" w:hAnsi="Scala Sans OT"/>
                <w:lang w:eastAsia="de-DE"/>
              </w:rPr>
              <w:commentReference w:id="7"/>
            </w:r>
          </w:p>
          <w:bookmarkEnd w:id="6"/>
          <w:p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Wissenschaftskommunikation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VOC und Teile des Wochenberichts werden in Kommunikation aufgenommen.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 Themen: Kinder und Jugendliche, Impfen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(Peter)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(Wenchel)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Wieler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Gubernath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6"/>
              </w:numPr>
              <w:spacing w:line="276" w:lineRule="auto"/>
              <w:ind w:left="340" w:hanging="340"/>
              <w:rPr>
                <w:b/>
                <w:sz w:val="22"/>
              </w:rPr>
            </w:pPr>
            <w:r>
              <w:rPr>
                <w:b/>
                <w:sz w:val="22"/>
              </w:rPr>
              <w:t>Allgemein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bookmarkStart w:id="8" w:name="_Hlk79070328"/>
            <w:r>
              <w:rPr>
                <w:sz w:val="22"/>
                <w:szCs w:val="22"/>
              </w:rPr>
              <w:t>Masken bei Geimpften in Innenräumen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Probleme bei Verzicht auf Masken bei Geimpften: Vernachlässigung der Risikogruppen und es ist nicht einfach festzustellen, ob jemand geimpft ist oder nicht.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Formulierung soll angepasst werden: In Innenräumen sollten grundsätzlich alle Masken tragen, es sei denn alle sind geimpft und keine Risikogruppen anwesend.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 Papiere sollen entsprechend angepasst werden.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Fachliche Meinung soll mit guter Kommunikation einhergehen.</w:t>
            </w:r>
          </w:p>
          <w:p>
            <w:pPr>
              <w:rPr>
                <w:i/>
                <w:sz w:val="22"/>
                <w:szCs w:val="22"/>
              </w:rPr>
            </w:pPr>
            <w:commentRangeStart w:id="9"/>
            <w:proofErr w:type="spellStart"/>
            <w:r>
              <w:rPr>
                <w:i/>
                <w:sz w:val="22"/>
                <w:szCs w:val="22"/>
                <w:highlight w:val="yellow"/>
              </w:rPr>
              <w:t>ToDo</w:t>
            </w:r>
            <w:proofErr w:type="spellEnd"/>
            <w:r>
              <w:rPr>
                <w:i/>
                <w:sz w:val="22"/>
                <w:szCs w:val="22"/>
                <w:highlight w:val="yellow"/>
              </w:rPr>
              <w:t>: Alle prüfen Papiere und passen Formulierung an.</w:t>
            </w:r>
            <w:commentRangeEnd w:id="9"/>
            <w:r>
              <w:rPr>
                <w:rStyle w:val="Kommentarzeichen"/>
                <w:rFonts w:ascii="Scala Sans OT" w:hAnsi="Scala Sans OT"/>
                <w:lang w:eastAsia="de-DE"/>
              </w:rPr>
              <w:commentReference w:id="9"/>
            </w:r>
          </w:p>
          <w:bookmarkEnd w:id="8"/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Bitte an BZgA dies in alle Materialien zu übernehmen. Hr. Peter nimmt die Bitte mit.</w:t>
            </w:r>
          </w:p>
          <w:p>
            <w:pPr>
              <w:pStyle w:val="Listenabsatz"/>
              <w:ind w:left="907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Indikatoren: Auftrag des Bundeskanzleramts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bookmarkStart w:id="10" w:name="_Hlk79070871"/>
            <w:r>
              <w:rPr>
                <w:sz w:val="22"/>
                <w:szCs w:val="22"/>
              </w:rPr>
              <w:t xml:space="preserve">Hr. Schaade hat Werbung für Lolli-Pool-PCR Tests gemacht.  1/3 der Länder sieht diese kritisch, der Rest hat sie bereits eingeführt oder plant dies.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 der Runde der Testkoordinatoren: Pooltestung wird aufgrund von Kosten hinterfragt. Testung wird vom Bund nicht übernommen, muss aus Ländermittel finanziert werden.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Kultusministerkonferenz: Mittel sind nicht vorhanden.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Wenn im Herbst Zahlen steigen, könnte Testkapazität wieder an Grenze kommen.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Fr. Seifried steht in regem Austausch mit Laboren und Verbänden. Diese wären in der Lage bei Planungssicherheit die Kapazitäten zu steigern.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Aufgabe RKI: anregen, begründen, in Foren einbringen</w:t>
            </w:r>
          </w:p>
          <w:p>
            <w:pPr>
              <w:rPr>
                <w:i/>
                <w:sz w:val="22"/>
                <w:szCs w:val="22"/>
              </w:rPr>
            </w:pPr>
            <w:commentRangeStart w:id="11"/>
            <w:proofErr w:type="spellStart"/>
            <w:r>
              <w:rPr>
                <w:i/>
                <w:sz w:val="22"/>
                <w:szCs w:val="22"/>
                <w:highlight w:val="yellow"/>
              </w:rPr>
              <w:t>ToDo</w:t>
            </w:r>
            <w:proofErr w:type="spellEnd"/>
            <w:r>
              <w:rPr>
                <w:i/>
                <w:sz w:val="22"/>
                <w:szCs w:val="22"/>
                <w:highlight w:val="yellow"/>
              </w:rPr>
              <w:t>: Thema soll für Interview mit Hr. Wieler auf Sprechzettel.</w:t>
            </w:r>
            <w:commentRangeEnd w:id="11"/>
            <w:r>
              <w:rPr>
                <w:rStyle w:val="Kommentarzeichen"/>
                <w:rFonts w:ascii="Scala Sans OT" w:hAnsi="Scala Sans OT"/>
                <w:lang w:eastAsia="de-DE"/>
              </w:rPr>
              <w:commentReference w:id="11"/>
            </w:r>
          </w:p>
          <w:bookmarkEnd w:id="10"/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Arbeitsgemeinschaft Infektionsschutz würde, basierend auf einer Studie, die Quarantäne gerne durch tägliches Testen mit Antigentests ersetzen.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Auftrag aus Bundekanzleramt: Quarantäneempfehlungen für Schulbereich zu ändern, Quarantäne nur 2 Sitzreihen davor und dahinter.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Aufgrund von Delta werden die aktuellen Regelungen beibehalten.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Es wäre sinnvoll, die für Alpha durchgeführte Studie für Delta in Schule und Kita zu wiederholen.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handelte sich um eine vom GA initiierte Ausbruchsuntersuchung.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Kontaktpersonenmanagement war sehr differenziert formuliert, zurzeit kein Anpassungsbedarf.</w:t>
            </w:r>
          </w:p>
          <w:p>
            <w:pPr>
              <w:rPr>
                <w:i/>
                <w:sz w:val="22"/>
                <w:szCs w:val="22"/>
              </w:rPr>
            </w:pPr>
            <w:commentRangeStart w:id="12"/>
            <w:proofErr w:type="spellStart"/>
            <w:r>
              <w:rPr>
                <w:i/>
                <w:sz w:val="22"/>
                <w:szCs w:val="22"/>
                <w:highlight w:val="yellow"/>
              </w:rPr>
              <w:t>ToDo</w:t>
            </w:r>
            <w:proofErr w:type="spellEnd"/>
            <w:r>
              <w:rPr>
                <w:i/>
                <w:sz w:val="22"/>
                <w:szCs w:val="22"/>
                <w:highlight w:val="yellow"/>
              </w:rPr>
              <w:t>: Mit in AGI nehmen, in Ausbruchssituationen sollten Untersuchungen zu Delta gemacht werden, RKI unterstützt gerne</w:t>
            </w:r>
            <w:r>
              <w:rPr>
                <w:i/>
                <w:sz w:val="22"/>
                <w:szCs w:val="22"/>
              </w:rPr>
              <w:t>.</w:t>
            </w:r>
            <w:commentRangeEnd w:id="12"/>
            <w:r>
              <w:rPr>
                <w:rStyle w:val="Kommentarzeichen"/>
                <w:rFonts w:ascii="Scala Sans OT" w:hAnsi="Scala Sans OT"/>
                <w:lang w:eastAsia="de-DE"/>
              </w:rPr>
              <w:commentReference w:id="12"/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Modifizierung der Indikatoren wurde gestern an BMG und Kanzleramt geschickt. Das Kanzleramt möchte aber einen einzigen Indikator, die Hospitalisierungsinzidenz. Dies könnte in Zukunft den Cut Off für Maßnahmen darstellen.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Kann RKI diese Daten liefern? Einordnung notwendig, dass ein Indikator nicht optimal ist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 zu GMK-Beschlüssen und Bitte aus AGI zum KP-Management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Wunsch einer Überarbeitung des Kontaktpersonen</w:t>
            </w:r>
            <w:r>
              <w:rPr>
                <w:sz w:val="22"/>
                <w:szCs w:val="22"/>
              </w:rPr>
              <w:softHyphen/>
              <w:t>managements aus AGI.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wird berichtet, dass ÖGD eine 4.Welle nicht stemmen kann. Die Menschen haben wieder viele Kontakte. Der ÖGD muss sich auch wieder auf seine anderen Aufgaben fokussieren.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Länder würden gerne Containment aufgeben. Ist eine grundsätzliche und eine Ressourcenfrage.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RKI bleibt dabei, wurde so auch kommuniziert. RKI kann keine Convenience-Empfehlung machen.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 Moment sind schon Priorisierungskriterien gesetzt. Zunächst keine Änderungen, Abwarten der Entwicklung.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Ergebnisse vom Schulministerium NRW: flächendeckende Pooltestungen in Schulen und Kitas, keine Übertragungen in Bildungseinrichtungen.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Zeichen dafür, dass wenn Maßnahmen durchgeführt werden, Infektionen mit PCR-Testung frühzeitig erkannt werden. Deshalb sehr geringe Ausbreitung, zeigt Effektivität der Pooltestung.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Vorschlag: Erfahrung sollte publiziert werden. Interpretation sollte nicht sein, dass Delta ist nicht ansteckender als Alpha ist, sondern dass mit PCR-Testung frühzeitig Infektionen erkannt werden können.</w:t>
            </w:r>
          </w:p>
          <w:p>
            <w:pPr>
              <w:pStyle w:val="Listenabsatz"/>
              <w:spacing w:line="276" w:lineRule="auto"/>
              <w:ind w:left="340"/>
              <w:rPr>
                <w:b/>
                <w:sz w:val="22"/>
              </w:rPr>
            </w:pPr>
          </w:p>
          <w:p>
            <w:pPr>
              <w:pStyle w:val="Listenabsatz"/>
              <w:numPr>
                <w:ilvl w:val="0"/>
                <w:numId w:val="6"/>
              </w:numPr>
              <w:spacing w:after="120" w:line="276" w:lineRule="auto"/>
              <w:ind w:left="340" w:hanging="340"/>
              <w:rPr>
                <w:i/>
                <w:sz w:val="22"/>
                <w:szCs w:val="22"/>
              </w:rPr>
            </w:pPr>
            <w:r>
              <w:rPr>
                <w:b/>
                <w:sz w:val="22"/>
              </w:rPr>
              <w:t>RKI-intern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bookmarkStart w:id="14" w:name="_Hlk79071481"/>
            <w:r>
              <w:rPr>
                <w:sz w:val="22"/>
                <w:szCs w:val="22"/>
              </w:rPr>
              <w:t>Info zur Einreiseverordnung: Impfeffektivität bei Varianten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Wenn es eine FAQ dazu gibt, sollte diese regelmäßig überarbeitet werden. Bisher in FAQ nur ein Satz.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Tabelle zu P1 (Gamma) soll auf Reiseseite veröffentlicht werden. Kann das RKI Änderungen selbständig vornehmen?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BMG ist hoheitlich, schicken komplette Seite.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Statt „nicht ausreichend wirksam </w:t>
            </w:r>
            <w:proofErr w:type="spellStart"/>
            <w:r>
              <w:rPr>
                <w:sz w:val="22"/>
                <w:szCs w:val="22"/>
              </w:rPr>
              <w:t>bzw</w:t>
            </w:r>
            <w:proofErr w:type="spellEnd"/>
            <w:r>
              <w:rPr>
                <w:sz w:val="22"/>
                <w:szCs w:val="22"/>
              </w:rPr>
              <w:t>…“ sollte die Formulierung: „für die Feststellung keine ausreichenden Daten vorhanden“ verwendet werden.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Insgesamt nur 7 Studien, davon nur 1 Studie mit </w:t>
            </w:r>
            <w:proofErr w:type="spellStart"/>
            <w:r>
              <w:rPr>
                <w:sz w:val="22"/>
                <w:szCs w:val="22"/>
              </w:rPr>
              <w:t>Biontech</w:t>
            </w:r>
            <w:proofErr w:type="spellEnd"/>
            <w:r>
              <w:rPr>
                <w:sz w:val="22"/>
                <w:szCs w:val="22"/>
              </w:rPr>
              <w:t xml:space="preserve"> und </w:t>
            </w:r>
            <w:proofErr w:type="spellStart"/>
            <w:r>
              <w:rPr>
                <w:sz w:val="22"/>
                <w:szCs w:val="22"/>
              </w:rPr>
              <w:t>Moderna</w:t>
            </w:r>
            <w:proofErr w:type="spellEnd"/>
            <w:r>
              <w:rPr>
                <w:sz w:val="22"/>
                <w:szCs w:val="22"/>
              </w:rPr>
              <w:t xml:space="preserve"> mit sehr kleinen Fallzahlen.</w:t>
            </w:r>
          </w:p>
          <w:p>
            <w:pPr>
              <w:rPr>
                <w:i/>
                <w:sz w:val="22"/>
                <w:szCs w:val="22"/>
              </w:rPr>
            </w:pPr>
            <w:commentRangeStart w:id="15"/>
            <w:proofErr w:type="spellStart"/>
            <w:r>
              <w:rPr>
                <w:i/>
                <w:sz w:val="22"/>
                <w:szCs w:val="22"/>
                <w:highlight w:val="yellow"/>
              </w:rPr>
              <w:lastRenderedPageBreak/>
              <w:t>ToDo</w:t>
            </w:r>
            <w:proofErr w:type="spellEnd"/>
            <w:r>
              <w:rPr>
                <w:i/>
                <w:sz w:val="22"/>
                <w:szCs w:val="22"/>
                <w:highlight w:val="yellow"/>
              </w:rPr>
              <w:t>: Wird BMG vorgeschlagen, FF Fr. Rexroth</w:t>
            </w:r>
            <w:r>
              <w:rPr>
                <w:i/>
                <w:sz w:val="22"/>
                <w:szCs w:val="22"/>
              </w:rPr>
              <w:t xml:space="preserve"> </w:t>
            </w:r>
            <w:commentRangeEnd w:id="15"/>
            <w:r>
              <w:rPr>
                <w:rStyle w:val="Kommentarzeichen"/>
                <w:rFonts w:ascii="Scala Sans OT" w:hAnsi="Scala Sans OT"/>
                <w:lang w:eastAsia="de-DE"/>
              </w:rPr>
              <w:commentReference w:id="15"/>
            </w:r>
          </w:p>
          <w:bookmarkEnd w:id="14"/>
          <w:p>
            <w:pPr>
              <w:pStyle w:val="Listenabsatz"/>
              <w:ind w:left="907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bookmarkStart w:id="16" w:name="_Hlk79071825"/>
            <w:r>
              <w:rPr>
                <w:sz w:val="22"/>
                <w:szCs w:val="22"/>
              </w:rPr>
              <w:t xml:space="preserve">Bitte vom Kanzleramt: Wie viele Personen gibt es in Deutschland, die sich aus medizinischen Gründen nicht impfen lassen können oder keine ausreichende Immunantwort bilden. Ist eine Abschätzung möglich?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Kinder unter 12 sollten mitgezählt werden. Beantwortung der Frage erst nächste Woche, wenn STIKO-Empfehlung vorliegt. </w:t>
            </w:r>
          </w:p>
          <w:p>
            <w:pPr>
              <w:ind w:left="113"/>
              <w:rPr>
                <w:i/>
                <w:sz w:val="22"/>
                <w:szCs w:val="22"/>
              </w:rPr>
            </w:pPr>
            <w:commentRangeStart w:id="17"/>
            <w:proofErr w:type="spellStart"/>
            <w:r>
              <w:rPr>
                <w:i/>
                <w:sz w:val="22"/>
                <w:szCs w:val="22"/>
                <w:highlight w:val="yellow"/>
              </w:rPr>
              <w:t>ToDo</w:t>
            </w:r>
            <w:proofErr w:type="spellEnd"/>
            <w:r>
              <w:rPr>
                <w:i/>
                <w:sz w:val="22"/>
                <w:szCs w:val="22"/>
                <w:highlight w:val="yellow"/>
              </w:rPr>
              <w:t>: FG33 hält Rücksprache mit Geschäftsstelle</w:t>
            </w:r>
            <w:commentRangeEnd w:id="17"/>
            <w:r>
              <w:rPr>
                <w:rStyle w:val="Kommentarzeichen"/>
                <w:rFonts w:ascii="Scala Sans OT" w:hAnsi="Scala Sans OT"/>
                <w:lang w:eastAsia="de-DE"/>
              </w:rPr>
              <w:commentReference w:id="17"/>
            </w:r>
            <w:r>
              <w:rPr>
                <w:i/>
                <w:sz w:val="22"/>
                <w:szCs w:val="22"/>
                <w:highlight w:val="yellow"/>
              </w:rPr>
              <w:t>, Antwort über BMG an Kanzleramt</w:t>
            </w:r>
            <w:r>
              <w:rPr>
                <w:i/>
                <w:sz w:val="22"/>
                <w:szCs w:val="22"/>
              </w:rPr>
              <w:t xml:space="preserve"> </w:t>
            </w:r>
          </w:p>
          <w:bookmarkEnd w:id="16"/>
          <w:p>
            <w:pPr>
              <w:ind w:left="113"/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 /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 + FG36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VPräs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 / 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Dokumente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Impfen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Labordiagnostik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Nichts zu berichten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bookmarkStart w:id="18" w:name="_Hlk79072434"/>
            <w:r>
              <w:rPr>
                <w:sz w:val="22"/>
                <w:szCs w:val="22"/>
              </w:rPr>
              <w:t xml:space="preserve">Gibt es Daten zu einer längeren Virusausscheidung bei Delta? </w:t>
            </w:r>
          </w:p>
          <w:p>
            <w:pPr>
              <w:rPr>
                <w:i/>
                <w:sz w:val="22"/>
                <w:szCs w:val="22"/>
              </w:rPr>
            </w:pPr>
            <w:commentRangeStart w:id="19"/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Fr. Lang nimmt Frage mit ins Fachgebiet.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Evtl. könnte sich ZBS1 das ansehen. Klärung, ob eine retrospektive Betrachtung aus klinischen Proben möglich ist.</w:t>
            </w:r>
            <w:commentRangeEnd w:id="19"/>
            <w:r>
              <w:rPr>
                <w:rStyle w:val="Kommentarzeichen"/>
                <w:rFonts w:ascii="Scala Sans OT" w:hAnsi="Scala Sans OT"/>
                <w:lang w:eastAsia="de-DE"/>
              </w:rPr>
              <w:commentReference w:id="19"/>
            </w:r>
            <w:bookmarkEnd w:id="18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ZBS7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(Lang)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Maßnahmen zum Infektionsschutz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 xml:space="preserve">Surveillance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sz w:val="22"/>
                <w:szCs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Sitzung: Freitag, 06.08.2021, 11:00 Uhr, via </w:t>
            </w:r>
            <w:proofErr w:type="spellStart"/>
            <w:r>
              <w:rPr>
                <w:sz w:val="22"/>
                <w:szCs w:val="22"/>
              </w:rPr>
              <w:t>Webex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120" w:line="360" w:lineRule="auto"/>
      </w:pPr>
    </w:p>
    <w:p>
      <w:pPr>
        <w:spacing w:after="240" w:line="360" w:lineRule="auto"/>
      </w:pPr>
      <w:r>
        <w:rPr>
          <w:b/>
        </w:rPr>
        <w:t>Ende</w:t>
      </w:r>
      <w:r>
        <w:t>: 12:36 Uhr</w:t>
      </w:r>
    </w:p>
    <w:p>
      <w:pPr>
        <w:spacing w:after="240" w:line="360" w:lineRule="auto"/>
      </w:pP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tern, Daniel" w:date="2021-08-05T14:22:00Z" w:initials="SD">
    <w:p>
      <w:pPr>
        <w:pStyle w:val="Kommentartext"/>
      </w:pPr>
      <w:r>
        <w:rPr>
          <w:rStyle w:val="Kommentarzeichen"/>
        </w:rPr>
        <w:annotationRef/>
      </w:r>
      <w:r>
        <w:t>Aufgabe an Sievers und Ullrich Alexander vergeben: Aufgaben ID 4081</w:t>
      </w:r>
    </w:p>
  </w:comment>
  <w:comment w:id="3" w:author="Stern, Daniel" w:date="2021-08-05T14:22:00Z" w:initials="SD">
    <w:p>
      <w:pPr>
        <w:pStyle w:val="Kommentartext"/>
      </w:pPr>
      <w:r>
        <w:rPr>
          <w:rStyle w:val="Kommentarzeichen"/>
        </w:rPr>
        <w:annotationRef/>
      </w:r>
      <w:r>
        <w:t>Aufgabe an Seifried vergeben</w:t>
      </w:r>
    </w:p>
    <w:p>
      <w:pPr>
        <w:pStyle w:val="Kommentartext"/>
      </w:pPr>
      <w:r>
        <w:t>Aufgaben ID 4082</w:t>
      </w:r>
    </w:p>
  </w:comment>
  <w:comment w:id="5" w:author="Stern, Daniel" w:date="2021-08-05T14:23:00Z" w:initials="SD">
    <w:p>
      <w:pPr>
        <w:pStyle w:val="Kommentartext"/>
      </w:pPr>
      <w:r>
        <w:rPr>
          <w:rStyle w:val="Kommentarzeichen"/>
        </w:rPr>
        <w:annotationRef/>
      </w:r>
      <w:r>
        <w:t>Aufgabe vergeben: Aufgaben ID 4083</w:t>
      </w:r>
    </w:p>
  </w:comment>
  <w:comment w:id="7" w:author="Stern, Daniel" w:date="2021-08-05T14:23:00Z" w:initials="SD">
    <w:p>
      <w:pPr>
        <w:pStyle w:val="Kommentartext"/>
      </w:pPr>
      <w:r>
        <w:rPr>
          <w:rStyle w:val="Kommentarzeichen"/>
        </w:rPr>
        <w:annotationRef/>
      </w:r>
      <w:r>
        <w:t>Aufgabe an DIM/FG33 ID 4084</w:t>
      </w:r>
    </w:p>
  </w:comment>
  <w:comment w:id="9" w:author="Stern, Daniel" w:date="2021-08-05T14:29:00Z" w:initials="SD">
    <w:p>
      <w:pPr>
        <w:pStyle w:val="Kommentartext"/>
      </w:pPr>
      <w:r>
        <w:rPr>
          <w:rStyle w:val="Kommentarzeichen"/>
        </w:rPr>
        <w:annotationRef/>
      </w:r>
      <w:r>
        <w:t>Aufgabe vergeben -&gt; Wer hat Dokument erstellt</w:t>
      </w:r>
    </w:p>
    <w:p>
      <w:pPr>
        <w:pStyle w:val="Kommentartext"/>
      </w:pPr>
      <w:r>
        <w:t>Aufgabe ID 4085</w:t>
      </w:r>
    </w:p>
  </w:comment>
  <w:comment w:id="11" w:author="Stern, Daniel" w:date="2021-08-05T14:24:00Z" w:initials="SD">
    <w:p>
      <w:pPr>
        <w:pStyle w:val="Kommentartext"/>
      </w:pPr>
      <w:r>
        <w:rPr>
          <w:rStyle w:val="Kommentarzeichen"/>
        </w:rPr>
        <w:annotationRef/>
      </w:r>
      <w:r>
        <w:t>Aufgabe vergeben an Janna, Sindy, Degen Aufgabe ID 4086</w:t>
      </w:r>
    </w:p>
  </w:comment>
  <w:comment w:id="12" w:author="Stern, Daniel" w:date="2021-08-05T14:34:00Z" w:initials="SD">
    <w:p>
      <w:pPr>
        <w:pStyle w:val="Kommentartext"/>
      </w:pPr>
      <w:r>
        <w:rPr>
          <w:rStyle w:val="Kommentarzeichen"/>
        </w:rPr>
        <w:annotationRef/>
      </w:r>
      <w:r>
        <w:t xml:space="preserve">Aufgabe vergeben an Ute Rexroth ID </w:t>
      </w:r>
      <w:r>
        <w:t>4087</w:t>
      </w:r>
      <w:bookmarkStart w:id="13" w:name="_GoBack"/>
      <w:bookmarkEnd w:id="13"/>
    </w:p>
  </w:comment>
  <w:comment w:id="15" w:author="Stern, Daniel" w:date="2021-08-05T14:35:00Z" w:initials="SD">
    <w:p>
      <w:pPr>
        <w:pStyle w:val="Kommentartext"/>
      </w:pPr>
      <w:r>
        <w:rPr>
          <w:rStyle w:val="Kommentarzeichen"/>
        </w:rPr>
        <w:annotationRef/>
      </w:r>
      <w:r>
        <w:t>Aufgabe vergeben, Ute Rexroth Aufgaben ID 4087</w:t>
      </w:r>
    </w:p>
  </w:comment>
  <w:comment w:id="17" w:author="Stern, Daniel" w:date="2021-08-05T14:35:00Z" w:initials="SD">
    <w:p>
      <w:pPr>
        <w:pStyle w:val="Kommentartext"/>
      </w:pPr>
      <w:r>
        <w:rPr>
          <w:rStyle w:val="Kommentarzeichen"/>
        </w:rPr>
        <w:annotationRef/>
      </w:r>
      <w:r>
        <w:t>Aufgabe vergeben, FF STIKO-GS Aufgaben ID 4088</w:t>
      </w:r>
    </w:p>
  </w:comment>
  <w:comment w:id="19" w:author="Stern, Daniel" w:date="2021-08-05T14:41:00Z" w:initials="SD">
    <w:p>
      <w:pPr>
        <w:pStyle w:val="Kommentartext"/>
      </w:pPr>
      <w:r>
        <w:rPr>
          <w:rStyle w:val="Kommentarzeichen"/>
        </w:rPr>
        <w:annotationRef/>
      </w:r>
      <w:r>
        <w:t>Aufgabe ZBS 7 Aufgabe ID 4089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4</w:t>
    </w:r>
    <w:r>
      <w:rPr>
        <w:rStyle w:val="Seitenzahl"/>
      </w:rPr>
      <w:fldChar w:fldCharType="end"/>
    </w:r>
  </w:p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AC5A26"/>
    <w:multiLevelType w:val="hybridMultilevel"/>
    <w:tmpl w:val="A4E6935E"/>
    <w:lvl w:ilvl="0" w:tplc="20D4BE9E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7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97807"/>
    <w:multiLevelType w:val="hybridMultilevel"/>
    <w:tmpl w:val="6E182EA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240B22"/>
    <w:multiLevelType w:val="hybridMultilevel"/>
    <w:tmpl w:val="B1E6744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8"/>
  </w:num>
  <w:num w:numId="5">
    <w:abstractNumId w:val="8"/>
  </w:num>
  <w:num w:numId="6">
    <w:abstractNumId w:val="19"/>
  </w:num>
  <w:num w:numId="7">
    <w:abstractNumId w:val="24"/>
  </w:num>
  <w:num w:numId="8">
    <w:abstractNumId w:val="14"/>
  </w:num>
  <w:num w:numId="9">
    <w:abstractNumId w:val="5"/>
  </w:num>
  <w:num w:numId="10">
    <w:abstractNumId w:val="28"/>
  </w:num>
  <w:num w:numId="11">
    <w:abstractNumId w:val="23"/>
  </w:num>
  <w:num w:numId="12">
    <w:abstractNumId w:val="16"/>
  </w:num>
  <w:num w:numId="13">
    <w:abstractNumId w:val="13"/>
  </w:num>
  <w:num w:numId="14">
    <w:abstractNumId w:val="20"/>
  </w:num>
  <w:num w:numId="15">
    <w:abstractNumId w:val="17"/>
  </w:num>
  <w:num w:numId="16">
    <w:abstractNumId w:val="0"/>
  </w:num>
  <w:num w:numId="17">
    <w:abstractNumId w:val="12"/>
  </w:num>
  <w:num w:numId="18">
    <w:abstractNumId w:val="26"/>
  </w:num>
  <w:num w:numId="19">
    <w:abstractNumId w:val="10"/>
  </w:num>
  <w:num w:numId="20">
    <w:abstractNumId w:val="25"/>
  </w:num>
  <w:num w:numId="21">
    <w:abstractNumId w:val="7"/>
  </w:num>
  <w:num w:numId="22">
    <w:abstractNumId w:val="9"/>
  </w:num>
  <w:num w:numId="23">
    <w:abstractNumId w:val="2"/>
  </w:num>
  <w:num w:numId="24">
    <w:abstractNumId w:val="21"/>
  </w:num>
  <w:num w:numId="25">
    <w:abstractNumId w:val="15"/>
  </w:num>
  <w:num w:numId="26">
    <w:abstractNumId w:val="1"/>
  </w:num>
  <w:num w:numId="27">
    <w:abstractNumId w:val="22"/>
  </w:num>
  <w:num w:numId="28">
    <w:abstractNumId w:val="27"/>
  </w:num>
  <w:num w:numId="29">
    <w:abstractNumId w:val="6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rn, Daniel">
    <w15:presenceInfo w15:providerId="None" w15:userId="Stern, Dani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29"/>
      </w:numPr>
      <w:spacing w:after="0"/>
    </w:pPr>
    <w:rPr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spacing w:after="0"/>
      <w:ind w:left="927" w:hanging="360"/>
    </w:pPr>
    <w:rPr>
      <w:sz w:val="22"/>
      <w:szCs w:val="22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C:\Users\sternd\AppData\Local\Microsoft\Windows\INetCache\Content.Outlook\GBAU8E4Z\Testzahlerfassung%20am%20RKI_2021-08-04_JS.ppt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file:///C:\Users\sternd\AppData\Local\Microsoft\Windows\INetCache\Content.Outlook\GBAU8E4Z\2021-08-04_Intensivregister_SPoCK.ppt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sternd\AppData\Local\Microsoft\Windows\INetCache\Content.Outlook\GBAU8E4Z\NRZ%20Influenzaviren%20Lage_2021-08-04.pptx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sternd\AppData\Local\Microsoft\Windows\INetCache\Content.Outlook\GBAU8E4Z\LageNational_2021-08-04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sternd\AppData\Local\Microsoft\Windows\INetCache\Content.Outlook\GBAU8E4Z\syndrom-ARE-SARI-COVID_bis_KW30_2021_f&#252;r-Krisenstab.pptx" TargetMode="External"/><Relationship Id="rId10" Type="http://schemas.openxmlformats.org/officeDocument/2006/relationships/footer" Target="footer2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sternd\AppData\Local\Microsoft\Windows\INetCache\Content.Outlook\GBAU8E4Z\210804_SARS-CoV-2%20in%20ARS_Krisenstabssitzung.ppt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11D27-ACA4-4586-A77D-529896CC8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2395</Words>
  <Characters>15095</Characters>
  <Application>Microsoft Office Word</Application>
  <DocSecurity>0</DocSecurity>
  <Lines>125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Stern, Daniel</cp:lastModifiedBy>
  <cp:revision>2</cp:revision>
  <cp:lastPrinted>2020-05-06T16:43:00Z</cp:lastPrinted>
  <dcterms:created xsi:type="dcterms:W3CDTF">2021-08-05T14:15:00Z</dcterms:created>
  <dcterms:modified xsi:type="dcterms:W3CDTF">2021-08-05T14:15:00Z</dcterms:modified>
</cp:coreProperties>
</file>