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13.08.2021,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  <w:highlight w:val="yellow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  <w:highlight w:val="yellow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Esther-Maria Antão</w:t>
      </w:r>
      <w:bookmarkStart w:id="0" w:name="_GoBack"/>
      <w:bookmarkEnd w:id="0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Ute Rexroth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Nadine Litzba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Barbara Biere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Ariane Halm (Protokoll)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Livia Schrick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Schulz-Weidhaas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rPr>
          <w:sz w:val="22"/>
        </w:rPr>
      </w:pPr>
      <w:r>
        <w:rPr>
          <w:sz w:val="22"/>
        </w:rPr>
        <w:t xml:space="preserve">Susanne Gottwald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Heinz Ellerbrok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Sofie Gillesberg Raiser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Oliver Ommen</w:t>
      </w:r>
    </w:p>
    <w:p>
      <w:pPr>
        <w:rPr>
          <w:sz w:val="22"/>
          <w:szCs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p>
      <w:pPr>
        <w:rPr>
          <w:sz w:val="22"/>
          <w:szCs w:val="22"/>
        </w:rPr>
      </w:pPr>
      <w:r>
        <w:br w:type="page"/>
      </w: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 xml:space="preserve">Liste Top 10 Länder nach neuen Fällen: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Gleiche Länder wie letzte 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Steigerung der Fallzahlen in USA, Iran, Thailand, UK</w:t>
            </w:r>
          </w:p>
          <w:p>
            <w:pPr>
              <w:pStyle w:val="Liste1"/>
            </w:pPr>
            <w:r>
              <w:t xml:space="preserve">Karte mit 7-Tage-Inzidenz: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Hohe Inzidenzen auf allen Kontinenten/in allen WHO-Regionen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Steigerung besonders in West Pazifik Region und in Amerika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Anteil der Fälle weltweit in Amerika und Europa am größten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Anzahl Todesfälle steigt, besonders in West Pazifik, Europa</w:t>
            </w:r>
          </w:p>
          <w:p>
            <w:pPr>
              <w:pStyle w:val="Liste1"/>
            </w:pPr>
            <w:r>
              <w:t>USA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Fallzahlen aktuell sehr hoch und steigend, die Delta-Variante überwiegt, vor allem in südlichen Staaten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Inzidenzen bei 0-17-jährige zurzeit niedriger als in der letzten Winterwelle (Nov 2020 – Feb 2021), jedoch Hospitali-sierungsrate höher als während der Winterwelle für diese AG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Keine Details zu kleineren Altersgruppen (nur 0-17)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Impfquoten in den USA sind nicht so hoch, und stark abhängig von den demografischen Gruppen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Auch wenn die AG-spezifische Inzidenz niedrig ist, eher hohe Hospitalisierungsinzidenz bei den Kindern, könnte an der Delta-Variante liegen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SurvNet übermittelt: SurvNet übermittelt: 3.810.641 (+5.578), davon 91.853 (+19)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7-Tage-Inzidenz:  30,1/100.000 Einw., steigt langsam an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Hospitalisierungsinzidenz bei knapp 1/100.000, im RKI-Stufenplan liegt der erste Grenzwert bei 3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10% der Kreise (39) haben eine 7-T-I &gt;50/100.000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52.240.943 (62,8%), mit vollständiger Impfung 46.653.588 (56,1%)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In HH weiter steiler Anstieg, Datenübermittlung von dort findet am Vormittag statt (also eher Vortagszahlen)</w:t>
            </w:r>
          </w:p>
          <w:p>
            <w:pPr>
              <w:pStyle w:val="Liste3"/>
            </w:pPr>
            <w:r>
              <w:t>In NW und fast allen anderen BL auch Anstieg zu sehen, kein steiler Anstieg ST, SN, TH</w:t>
            </w:r>
          </w:p>
          <w:p>
            <w:pPr>
              <w:pStyle w:val="Liste1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Tendenz R-Wert: heute 1,3, Anfang August gab es einen Rückgang mit Annäherung an 1, nun wieder steigend, dies ist auch über die nächsten Tage zu erwarten</w:t>
            </w:r>
          </w:p>
          <w:p>
            <w:pPr>
              <w:pStyle w:val="Liste1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Geografische Situation: höhere Inzidenzen im Norden, Westen, Süden, hier wieder Kreise mit sehr hohen 7-T-I</w:t>
            </w:r>
          </w:p>
          <w:p>
            <w:pPr>
              <w:pStyle w:val="Liste1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Sterbefallzahlen: aktuell ist keine Übersterblichkeit sichtbar</w:t>
            </w:r>
          </w:p>
          <w:p>
            <w:pPr>
              <w:pStyle w:val="Liste1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lastRenderedPageBreak/>
              <w:t>Hospitalisierungsinzidenz: bei 5-14-jährigen am niedrigsten und nur leicht angestiegen, bei 0-4- nur sehr leichter (unauffälliger) Anstieg</w:t>
            </w:r>
          </w:p>
          <w:p>
            <w:pPr>
              <w:pStyle w:val="Liste1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Diskussion geografische Verteilung</w:t>
            </w:r>
          </w:p>
          <w:p>
            <w:pPr>
              <w:pStyle w:val="Liste2"/>
              <w:rPr>
                <w:rStyle w:val="3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bCs/>
                <w:lang w:val="de-DE"/>
              </w:rPr>
              <w:t>Inzidenz in Städten immer höher</w:t>
            </w:r>
          </w:p>
          <w:p>
            <w:pPr>
              <w:pStyle w:val="Liste2"/>
              <w:rPr>
                <w:rStyle w:val="3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bCs/>
                <w:lang w:val="de-DE"/>
              </w:rPr>
              <w:t>5 östliche BL (außer Berlin) aktuell niedrigste Inzidenzen</w:t>
            </w:r>
          </w:p>
          <w:p>
            <w:pPr>
              <w:pStyle w:val="Liste2"/>
              <w:rPr>
                <w:rStyle w:val="3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bCs/>
                <w:lang w:val="de-DE"/>
              </w:rPr>
              <w:t>Umkehrung des Geschehens in der 3. Welle</w:t>
            </w:r>
          </w:p>
          <w:p>
            <w:pPr>
              <w:pStyle w:val="Liste2"/>
              <w:rPr>
                <w:rStyle w:val="3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bCs/>
                <w:lang w:val="de-DE"/>
              </w:rPr>
              <w:t>SN: niedrigste Impfquote und sehr niedrige Inzidenz</w:t>
            </w:r>
          </w:p>
          <w:p>
            <w:pPr>
              <w:pStyle w:val="Liste2"/>
              <w:rPr>
                <w:rStyle w:val="3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bCs/>
                <w:lang w:val="de-DE"/>
              </w:rPr>
              <w:t>SH: Warum ist die Inzidenz hier aktuell so hoch, wie könnte dies erklärt werden?</w:t>
            </w:r>
          </w:p>
          <w:p>
            <w:pPr>
              <w:pStyle w:val="Liste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 xml:space="preserve">Hypothesen: Gesamtdurchseuchung, Tourismusbewegungen/ Urlaub, Ferienende </w:t>
            </w:r>
          </w:p>
          <w:p>
            <w:pPr>
              <w:pStyle w:val="Liste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 xml:space="preserve">SH war bisher relativ wenig stark betroffen, Akzeptanz der Maßnahmen ggf. gesunken </w:t>
            </w:r>
          </w:p>
          <w:p>
            <w:pPr>
              <w:pStyle w:val="Liste3"/>
              <w:rPr>
                <w:i/>
              </w:rPr>
            </w:pPr>
            <w:r>
              <w:rPr>
                <w:rStyle w:val="3Zchn"/>
                <w:b w:val="0"/>
                <w:bCs/>
              </w:rPr>
              <w:t>Überlagerung vieler Aspekte ist möglich, dies sollte genauer untersucht werden, wird in Meldedatengruppe eingebracht</w:t>
            </w:r>
          </w:p>
          <w:p>
            <w:pPr>
              <w:pStyle w:val="Liste2"/>
              <w:rPr>
                <w:i/>
                <w:lang w:val="de-DE"/>
              </w:rPr>
            </w:pPr>
            <w:r>
              <w:rPr>
                <w:lang w:val="de-DE"/>
              </w:rPr>
              <w:t>Rückmeldung aus SH zu Inzidenzhöhe nennt drei Gründe</w:t>
            </w:r>
          </w:p>
          <w:p>
            <w:pPr>
              <w:pStyle w:val="Liste3"/>
            </w:pPr>
            <w:r>
              <w:t>Schulferien/ Urlaubsreisen</w:t>
            </w:r>
          </w:p>
          <w:p>
            <w:pPr>
              <w:pStyle w:val="Liste3"/>
            </w:pPr>
            <w:r>
              <w:t>Schulbeginn</w:t>
            </w:r>
          </w:p>
          <w:p>
            <w:pPr>
              <w:pStyle w:val="Liste3"/>
            </w:pPr>
            <w:r>
              <w:t>Sondersituation in besonderen Umfeldern</w:t>
            </w:r>
          </w:p>
          <w:p>
            <w:pPr>
              <w:pStyle w:val="Liste3"/>
              <w:rPr>
                <w:bCs/>
              </w:rPr>
            </w:pPr>
            <w:r>
              <w:t>Kollegen berichten, dass eine Verlangsamung des Anstieges sich andeutet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Letztes Wochenende wurde ein gemeinsamer Einsatz mit der SEEG im Nordirak beendet, ZBS1 und ZIG4 haben diesen unterstützt, es ging um die Typisierung von VOC</w:t>
            </w:r>
          </w:p>
          <w:p>
            <w:pPr>
              <w:pStyle w:val="Liste1"/>
            </w:pPr>
            <w:r>
              <w:t>Diese Woche Einsatz zur Stärkung der Laborkapazitäten in Montenegro</w:t>
            </w:r>
          </w:p>
          <w:p>
            <w:pPr>
              <w:pStyle w:val="Liste1"/>
            </w:pPr>
            <w:r>
              <w:t>Heute beginnt ein Einsatz nach Namibia zur Fortführung der Stärkung regionaler Laborkapazitäten, inkl. Personalschulung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MoZchn"/>
              </w:rPr>
              <w:t>(nur montags)</w:t>
            </w:r>
          </w:p>
          <w:p>
            <w:pPr>
              <w:pStyle w:val="Liste1"/>
            </w:pPr>
            <w:r>
              <w:t xml:space="preserve">Folie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  <w:r>
              <w:t xml:space="preserve"> </w:t>
            </w:r>
          </w:p>
          <w:p>
            <w:pPr>
              <w:pStyle w:val="Liste1"/>
            </w:pPr>
            <w:r>
              <w:t xml:space="preserve">CWA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Wird weiterhin beworben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32 Mio. Downloads, 490.000 geteilte positive Ergebnisse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Nächste Woche wird neue Version herausgegeben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Weiterer Schritt in der Vereinbarung mit Luca zur Interoperabilität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Heatmap wurde sehr erfolgreich 3-mal gepostet (Twitter)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CWA-Twitter-Account </w:t>
            </w:r>
          </w:p>
          <w:p>
            <w:pPr>
              <w:pStyle w:val="Liste3"/>
            </w:pPr>
            <w:r>
              <w:t xml:space="preserve">Erreicht insgesamt viele und ist wichtige Plattform </w:t>
            </w:r>
          </w:p>
          <w:p>
            <w:pPr>
              <w:pStyle w:val="Liste3"/>
            </w:pPr>
            <w:r>
              <w:t>Nicht nur auf CWA bezogen, auch Möglichkeit RKI-Berichte sichtbarer zu machen (&gt;70.000 Views)</w:t>
            </w:r>
          </w:p>
          <w:p>
            <w:pPr>
              <w:pStyle w:val="Liste3"/>
            </w:pPr>
            <w:r>
              <w:t>In 2 Monaten 18.000 Follower</w:t>
            </w:r>
          </w:p>
          <w:p>
            <w:pPr>
              <w:pStyle w:val="Liste3"/>
            </w:pPr>
            <w:r>
              <w:t>Vorteil der Retweets durch große Accounts</w:t>
            </w:r>
          </w:p>
          <w:p>
            <w:pPr>
              <w:pStyle w:val="Liste3"/>
            </w:pPr>
            <w:r>
              <w:t>Stimmung in der community ist positiv, wenig negative Stimmen</w:t>
            </w:r>
          </w:p>
          <w:p>
            <w:pPr>
              <w:pStyle w:val="Liste1"/>
            </w:pPr>
            <w:r>
              <w:t>CovPass -App: 14 Mio. Downloads</w:t>
            </w:r>
          </w:p>
          <w:p>
            <w:pPr>
              <w:pStyle w:val="Liste1"/>
            </w:pPr>
            <w:r>
              <w:t>DEA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~45.000 Anmeldungen pro Tag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Anpassung an Reise-VO wurde eingebaut, nächste Woche erneut Kommunikation hierzu</w:t>
            </w:r>
            <w:r>
              <w:rPr>
                <w:lang w:val="de-DE"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Dokument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Anpassung der Risikobewertung, u.a. angesichts des raschen Anstiegs der Fallzahlen (30% pro Woche)</w:t>
            </w:r>
          </w:p>
          <w:p>
            <w:pPr>
              <w:pStyle w:val="Liste1"/>
            </w:pPr>
            <w:r>
              <w:t>Todesfallzahlen weiterhin niedrig, jedoch Anstieg intensivmedi-zinisch betreuter KKH-Aufenthalte</w:t>
            </w:r>
          </w:p>
          <w:p>
            <w:pPr>
              <w:pStyle w:val="Liste1"/>
            </w:pPr>
            <w:r>
              <w:t>Infektionsketten sind zunehmend weniger nachvollziehbar</w:t>
            </w:r>
          </w:p>
          <w:p>
            <w:pPr>
              <w:pStyle w:val="Liste1"/>
            </w:pPr>
            <w:r>
              <w:t>Noch stets gibt es Ausbrüche in Alten- und Pflegeheimen</w:t>
            </w:r>
          </w:p>
          <w:p>
            <w:pPr>
              <w:pStyle w:val="Liste1"/>
            </w:pPr>
            <w:r>
              <w:t>Anpassung der Formulierung zu den Varianten</w:t>
            </w:r>
          </w:p>
          <w:p>
            <w:pPr>
              <w:pStyle w:val="Liste1"/>
            </w:pPr>
            <w:r>
              <w:t>Verweis auf die unzureichende Impfquote</w:t>
            </w:r>
          </w:p>
          <w:p>
            <w:pPr>
              <w:pStyle w:val="Liste1"/>
            </w:pPr>
            <w:r>
              <w:t>Neuformulierung des Impfschutzes durch aktuelle Impfstoffe im Sinne von „guter Schutz auch vor schwerer Erkrankung (&gt;90%)“</w:t>
            </w:r>
          </w:p>
          <w:p>
            <w:pPr>
              <w:pStyle w:val="Liste1"/>
            </w:pPr>
            <w:r>
              <w:t>Wichtiger Schutz durch generelles Maskentragen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Nichts zu berichten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Wochenbericht gestern wurde durch Tweet zum Testen begleitet und positiv aufgenommen, Ansatz wird fortgesetzt</w:t>
            </w:r>
          </w:p>
          <w:p>
            <w:pPr>
              <w:pStyle w:val="Liste1"/>
            </w:pPr>
            <w:r>
              <w:t>RKI Social Media Team erfährt mehr negative Kommentare über Twitter als das CWA-team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</w:pPr>
            <w:r>
              <w:t>Nichts zu berichten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 xml:space="preserve">Aktualisierung von zwei FAQs und zu FFP2 </w:t>
            </w:r>
          </w:p>
          <w:p>
            <w:pPr>
              <w:pStyle w:val="Liste1"/>
            </w:pPr>
            <w:r>
              <w:t xml:space="preserve">FAQ zu FFP2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Streichung missverständlicher Passage zum Dichtsitz</w:t>
            </w:r>
          </w:p>
          <w:p>
            <w:pPr>
              <w:pStyle w:val="Liste1"/>
            </w:pPr>
            <w:r>
              <w:t xml:space="preserve">FAQ zu Masken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Anpassung der Passage zur Übertragung in öffentlichen Innenräumen bezogen auf das Zusammentreffen von Personen mit unbekanntem Status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Geimpfte, die trotz Impfung infiziert sind (Impfdurchbrüche bei ca. 79%), scheiden Delta fast so aus wie ungeimpfte nicht alle geimpften die exponiert sind scheiden Delta aus, nur die, die Infektion erleiden, nur Impfdurchbrüche, wurde auch von PHE so dargestellt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STIKO empfiehlt 1 Dosis für Genesene, es sei denn, es sind immundefiziente Personen, die voraussichtlich nicht gut auf die Impfung ansprechen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Arbeitsplatz wird als öffentlicher Raum betrachtet, jedoch ist hier Risikobewertung möglich(er)</w:t>
            </w:r>
          </w:p>
          <w:p>
            <w:pPr>
              <w:pStyle w:val="Liste1"/>
            </w:pPr>
            <w:r>
              <w:t>Neue Formulierung sowie weitere kleinere Anpassungen wurden abgestimmt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FG14/alle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Impfquoten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Bedienen vieler Presseanfragen und Rückfragen zu Impfquoten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COVIMO-Umfrage zeigte höhere Impfquoten mit 1. Dosis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Die nächste Umfrage wird vorbereitet</w:t>
            </w:r>
          </w:p>
          <w:p>
            <w:pPr>
              <w:pStyle w:val="Liste1"/>
            </w:pPr>
            <w:r>
              <w:t>Umgang mit Geimpften/Maßnahmen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Reicht die Schutzwirkung der Impfung aus hinsichtlich Schwere und Umfang damit großzügiger mit Maßnahmen umgegangen werden kann?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Ist Frage der Indikatoren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Wichtige spezifische Frage z.B. sollen Geimpfte, die Kontakt mit Delta-Variante haben, nicht in Quarantäne? Geimpfte haben wesentlich geringeres Erkrankungsrisiko, aber möglicherweise gelegentlich hohe Viruslast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Wenn ein Restrisiko bei Geimpften akzeptiert wird, sollte an anderer Stelle auch großzügiger mit Maßnahmen umgegangen werden (z.B. Schulklassen in Quarantäne)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Viruslast kommt von virologischen Daten, epidemiologische Daten stehen noch aus, aus KKH-Sicht besteht die Sorge, dass Geimpfte nach Delta-Kontakt ggf. auf medizinisch vulnerable Personen treffen, wie wird hiermit umgegangen, werden sie getestet auch wenn geimpft, oder nicht?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Bei Arbeit im KKH/ in diesem Setting sollte (generell mehr) getestet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Können Geimpfte/Genesene (in Bezug auf Delta) ohne Test ins Stadion, in den Club usw.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FG33 soll dies bitte anhand der vorhandenen Daten bewerten, bis Mittwoch den 24.08.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rPr>
                <w:i/>
                <w:lang w:val="de-DE"/>
              </w:rPr>
            </w:pPr>
            <w:r>
              <w:rPr>
                <w:i/>
                <w:lang w:val="de-DE"/>
              </w:rPr>
              <w:t>ToDo: FG33 Bewertung der vorhandenen Daten bezüglich Maßnahmen bei Delta-Kontakt bei Geimpften/Genesenen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</w:pPr>
            <w:r>
              <w:t>Impfauffrischung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Wenn Nebenwirkungen der 3. Impfung nicht bedenklich sind, lieber früher als später Impfung um Transmission zu reduzieren</w:t>
            </w:r>
          </w:p>
          <w:p>
            <w:pPr>
              <w:pStyle w:val="Liste1"/>
            </w:pPr>
            <w:r>
              <w:t>Menge Bestellter Influenza-Impfstoffe [ID4122]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Letztes Jahr war nicht genug Impfstoff verfügbar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>Kontakt mit PEI, denen Bestellmengen gemeldet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25 Mio. Impfdosen, von welchen 10 Mio. Hochdosisimpfstoff, der vor allem für &gt;60-jährige indiziert ist, ca. 20 Mio. &gt;60-jährige </w:t>
            </w:r>
            <w:r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zu wenig Impfstoff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Bundesreserve ist geplant, aber deren Größe unbekannt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Impfkampagne wird intensiviert, diese soll im Herbst starten und auch zu COVID-19-Impfung aufrufen, BZgA ist involviert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Bis dahin wird ggf. auch Ko-Administration anvisiert (aktuell wird zeitlicher Abstand empfohlen)</w:t>
            </w:r>
          </w:p>
          <w:p>
            <w:pPr>
              <w:pStyle w:val="2"/>
            </w:pPr>
            <w:r>
              <w:t>Impfstoffe</w:t>
            </w:r>
          </w:p>
          <w:p>
            <w:pPr>
              <w:pStyle w:val="Liste1"/>
            </w:pPr>
            <w:r>
              <w:t xml:space="preserve">RCT Biontech zu waning immunity, </w:t>
            </w:r>
            <w:r>
              <w:rPr>
                <w:highlight w:val="yellow"/>
              </w:rPr>
              <w:t xml:space="preserve">Folien gerne noch </w:t>
            </w:r>
            <w:hyperlink r:id="rId17" w:history="1">
              <w:r>
                <w:rPr>
                  <w:rStyle w:val="Hyperlink"/>
                  <w:highlight w:val="yellow"/>
                </w:rPr>
                <w:t>hier</w:t>
              </w:r>
            </w:hyperlink>
            <w:r>
              <w:rPr>
                <w:highlight w:val="yellow"/>
              </w:rPr>
              <w:t xml:space="preserve"> ablegen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Beobachtungszeitraum 6 Monate, Datenschluss Ende März, also vor Delta-Zirkulation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Gesamteffektivität von 92% bei ≥ und &lt; 65-jährigen, inklusive Risikogruppen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Ergebnisse legen keine Unterschiede nach Alter oder Risikogruppen nahe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Stratifizierung nach Zeit: 6% Rückgang im Impfschutz alle 2 Monate, bei 6 Monaten noch 84%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Schutz vor schwerem COVID-19 bei Delta-Variante war bei Biontech hoch bei zwei Impfungen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Schutz durch natürlich Infektion liegt bei ~73%, niedriger als bei Impfung</w:t>
            </w:r>
          </w:p>
          <w:p>
            <w:pPr>
              <w:pStyle w:val="Liste1"/>
            </w:pPr>
            <w:r>
              <w:t>USA Kohorten-Studie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20.000 TN mit Biontech, 20.000 mit Moderna geimpft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Auswertung von Schutz vor Infektion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Dominanz im Juni-Juli war Delta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Schutz vor Infektion war bei Biontech geringer als bei Moderna, und generell niedriger als bei Alpha, Verhinderung von Infektion bei 50% (Biontech) bzw. 75% (Moderna)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Moderna hat höhere Dosierung, durch höhere Titer ggf. höherer Schutz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Schutz vor Hospitalisierung war bei beiden sehr hoch, 75-80 (nach anderen Daten um die 90%)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Leichtes Waning ist zu beobachten, dies betrifft zunächst den Schutz vor Infektion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Moderna scheint etwas überlegen bezüglich der Erhaltung des Schutzes vor Infektion – passt auch zu israelischen Daten, UK-Daten lagen höher (79%)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Keine Daten zur waning immunity bei heterologem Impfschema (Astra und dann mRNA-Impfstoff), generell scheint dies gut zu funktionieren, in UK und Israel war dieses Schema eher eine Ausnahme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Fraglicher ist der Umgang mit 1-mal mit Jansen Geimpften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Studien noch keine zum Waning und klinischer Wirksamkeit mit harten Endpunkten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Können wir noch sagen „bei Impfung keine Testung z.B. für Restaurantbesuche“? Bei der aktuellen Datenlage ja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Neues Stellungnahmeverfahren wird Montag geöffnet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Impfung von Jugendlichen, da manche Impfstoffe ab 12 zugelassen sind, wird abschließend diskutiert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Auffrischimpfung, hierzu viele Rückfragen aus den BL wegen GMK Beschluss, vieles ist noch zu klären (welche Gruppen, welcher Impfstoff, ab 80 </w:t>
            </w:r>
            <w:proofErr w:type="gramStart"/>
            <w:r>
              <w:rPr>
                <w:lang w:val="de-DE"/>
              </w:rPr>
              <w:t>Jahren?,</w:t>
            </w:r>
            <w:proofErr w:type="gramEnd"/>
            <w:r>
              <w:rPr>
                <w:lang w:val="de-DE"/>
              </w:rPr>
              <w:t xml:space="preserve"> in Alten- und Pflegeheimen?, zeitlicher Abstand)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Evidenz wurde noch nicht aufgearbeitet, Indikation sollte klar stehen und sinnvoll sein (z.B. nicht auf drohendem Verfall von Impfstoff basieren)</w:t>
            </w:r>
            <w:r>
              <w:rPr>
                <w:lang w:val="de-DE"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51 Proben</w:t>
            </w:r>
          </w:p>
          <w:p>
            <w:pPr>
              <w:pStyle w:val="Liste1"/>
            </w:pPr>
            <w:r>
              <w:t>2 weitere SARS-Nachweise aus 3 BL (kein Link vermutet)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Rhinoviren und 0 Influenzaviren</w:t>
            </w:r>
          </w:p>
          <w:p>
            <w:pPr>
              <w:pStyle w:val="Liste1"/>
            </w:pPr>
            <w:r>
              <w:t>Influenza Update Südhalbkugel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Es zirkuliert vor allem B Victoria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Generell mehr Influenza als im Vorjahr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Analysen durch WHO stehen noch aus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Influenza scheint nicht so unterdrückt zu sein, dass die Daten nicht interpretierbar sind, diese liegen im 3-stelligen Bereich und ermöglichen Rückschlüsse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222 Proben, davon 54% positiv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Außerdem 541 Proben über BECOSS-Studie (Corona Schulstudie Berlin) </w:t>
            </w:r>
          </w:p>
          <w:p>
            <w:pPr>
              <w:pStyle w:val="Liste3"/>
            </w:pPr>
            <w:r>
              <w:t xml:space="preserve">Aufdeckung der Übertragungswege im Schulkontext </w:t>
            </w:r>
          </w:p>
          <w:p>
            <w:pPr>
              <w:pStyle w:val="Liste3"/>
            </w:pPr>
            <w:r>
              <w:t>3 Zeitpunkte sind zur Probenahme geplant</w:t>
            </w:r>
          </w:p>
          <w:p>
            <w:pPr>
              <w:pStyle w:val="Liste3"/>
            </w:pPr>
            <w:r>
              <w:t>Federführung durch Charité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Delta-Variante (VL, Shedding) [Antwort auf Frage Krisenstab 04.08.2021, ID4089]</w:t>
            </w:r>
          </w:p>
          <w:p>
            <w:pPr>
              <w:pStyle w:val="Liste1"/>
            </w:pPr>
            <w:r>
              <w:t>Müssen die Empfehlungen angepasst werden, abhängig davon, wie lange relevante Ausscheidung von Delta belegt ist?</w:t>
            </w:r>
          </w:p>
          <w:p>
            <w:pPr>
              <w:pStyle w:val="Liste1"/>
              <w:rPr>
                <w:b/>
              </w:rPr>
            </w:pPr>
            <w:r>
              <w:t>Virus hat nach vorhandenen Daten initial eine höhere Viruslast aber generell keine höhere Ausscheidung im Vergleich zu herkömmlichen Varianten</w:t>
            </w:r>
          </w:p>
          <w:p>
            <w:pPr>
              <w:pStyle w:val="Liste1"/>
              <w:rPr>
                <w:b/>
              </w:rPr>
            </w:pPr>
            <w:r>
              <w:t>Empfehlungen werden so belassen, es besteht kein Grund, von den 14 Tagen als Entlasskriterium abzuweichen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Letzte Woche wurde berichtet, nichts Neues diese Woche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Erlasse werden weiterhin auch von diversen Personen vom BMG (und nicht ausschließlich der dedizierten Email-Adresse) im RKI-LZ angenommen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18.08.2021,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12:47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0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21"/>
  </w:num>
  <w:num w:numId="7">
    <w:abstractNumId w:val="27"/>
  </w:num>
  <w:num w:numId="8">
    <w:abstractNumId w:val="15"/>
  </w:num>
  <w:num w:numId="9">
    <w:abstractNumId w:val="5"/>
  </w:num>
  <w:num w:numId="10">
    <w:abstractNumId w:val="32"/>
  </w:num>
  <w:num w:numId="11">
    <w:abstractNumId w:val="26"/>
  </w:num>
  <w:num w:numId="12">
    <w:abstractNumId w:val="17"/>
  </w:num>
  <w:num w:numId="13">
    <w:abstractNumId w:val="14"/>
  </w:num>
  <w:num w:numId="14">
    <w:abstractNumId w:val="22"/>
  </w:num>
  <w:num w:numId="15">
    <w:abstractNumId w:val="19"/>
  </w:num>
  <w:num w:numId="16">
    <w:abstractNumId w:val="0"/>
  </w:num>
  <w:num w:numId="17">
    <w:abstractNumId w:val="13"/>
  </w:num>
  <w:num w:numId="18">
    <w:abstractNumId w:val="30"/>
  </w:num>
  <w:num w:numId="19">
    <w:abstractNumId w:val="11"/>
  </w:num>
  <w:num w:numId="20">
    <w:abstractNumId w:val="28"/>
  </w:num>
  <w:num w:numId="21">
    <w:abstractNumId w:val="8"/>
  </w:num>
  <w:num w:numId="22">
    <w:abstractNumId w:val="10"/>
  </w:num>
  <w:num w:numId="23">
    <w:abstractNumId w:val="2"/>
  </w:num>
  <w:num w:numId="24">
    <w:abstractNumId w:val="23"/>
  </w:num>
  <w:num w:numId="25">
    <w:abstractNumId w:val="16"/>
  </w:num>
  <w:num w:numId="26">
    <w:abstractNumId w:val="1"/>
  </w:num>
  <w:num w:numId="27">
    <w:abstractNumId w:val="25"/>
  </w:num>
  <w:num w:numId="28">
    <w:abstractNumId w:val="31"/>
  </w:num>
  <w:num w:numId="29">
    <w:abstractNumId w:val="15"/>
  </w:num>
  <w:num w:numId="30">
    <w:abstractNumId w:val="15"/>
  </w:num>
  <w:num w:numId="31">
    <w:abstractNumId w:val="29"/>
  </w:num>
  <w:num w:numId="32">
    <w:abstractNumId w:val="24"/>
  </w:num>
  <w:num w:numId="33">
    <w:abstractNumId w:val="15"/>
  </w:num>
  <w:num w:numId="34">
    <w:abstractNumId w:val="15"/>
  </w:num>
  <w:num w:numId="35">
    <w:abstractNumId w:val="15"/>
  </w:num>
  <w:num w:numId="36">
    <w:abstractNumId w:val="7"/>
  </w:num>
  <w:num w:numId="37">
    <w:abstractNumId w:val="6"/>
  </w:num>
  <w:num w:numId="38">
    <w:abstractNumId w:val="7"/>
  </w:num>
  <w:num w:numId="39">
    <w:abstractNumId w:val="15"/>
  </w:num>
  <w:num w:numId="40">
    <w:abstractNumId w:val="18"/>
  </w:num>
  <w:num w:numId="41">
    <w:abstractNumId w:val="9"/>
  </w:num>
  <w:num w:numId="42">
    <w:abstractNumId w:val="7"/>
  </w:num>
  <w:num w:numId="4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Digi-Tools_Krisenstab.13.08.2021pptx.ppt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geNational_2021-08-13_draft.pptx" TargetMode="External"/><Relationship Id="rId17" Type="http://schemas.openxmlformats.org/officeDocument/2006/relationships/hyperlink" Target="../2021-08-13_Lage_AG" TargetMode="External"/><Relationship Id="rId2" Type="http://schemas.openxmlformats.org/officeDocument/2006/relationships/numbering" Target="numbering.xml"/><Relationship Id="rId16" Type="http://schemas.openxmlformats.org/officeDocument/2006/relationships/hyperlink" Target="FAQ%20Masken%202021-08-09-4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1-08-13_Lage_AG\COVID-19_internat.%20Lage_2021-08-13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AQ%20FFP2-Masken%202021-08-09.docx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Risikobewertung%20zu%20COVID-2021-08-13-BM-KS-clea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1D989-0CF7-4CB2-AC97-3C964532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1836</Words>
  <Characters>11571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Lein, Ines</cp:lastModifiedBy>
  <cp:revision>26</cp:revision>
  <cp:lastPrinted>2020-05-06T16:43:00Z</cp:lastPrinted>
  <dcterms:created xsi:type="dcterms:W3CDTF">2021-08-12T07:06:00Z</dcterms:created>
  <dcterms:modified xsi:type="dcterms:W3CDTF">2021-08-13T13:54:00Z</dcterms:modified>
</cp:coreProperties>
</file>