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25.08.2021,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spacing w:after="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 xml:space="preserve">Andreas </w:t>
      </w:r>
      <w:proofErr w:type="spellStart"/>
      <w:r>
        <w:rPr>
          <w:sz w:val="22"/>
        </w:rPr>
        <w:t>Hicketier</w:t>
      </w:r>
      <w:proofErr w:type="spell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rStyle w:val="highlight"/>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p>
          <w:p>
            <w:pPr>
              <w:pStyle w:val="Liste2"/>
              <w:numPr>
                <w:ilvl w:val="0"/>
                <w:numId w:val="0"/>
              </w:numPr>
            </w:pPr>
          </w:p>
          <w:p>
            <w:pPr>
              <w:pStyle w:val="2"/>
            </w:pPr>
            <w:r>
              <w:t xml:space="preserve">National </w:t>
            </w:r>
          </w:p>
          <w:p>
            <w:pPr>
              <w:pStyle w:val="Liste1"/>
            </w:pPr>
            <w:r>
              <w:t xml:space="preserve">Fallzahlen, Todesfälle, Trend, Folien </w:t>
            </w:r>
            <w:hyperlink r:id="rId14" w:history="1">
              <w:r>
                <w:rPr>
                  <w:rStyle w:val="Hyperlink"/>
                </w:rPr>
                <w:t>hier</w:t>
              </w:r>
            </w:hyperlink>
          </w:p>
          <w:p>
            <w:pPr>
              <w:pStyle w:val="Liste2"/>
              <w:rPr>
                <w:lang w:val="de-DE"/>
              </w:rPr>
            </w:pPr>
            <w:r>
              <w:rPr>
                <w:lang w:val="de-DE"/>
              </w:rPr>
              <w:t xml:space="preserve">SurvNet übermittelt: SurvNet übermittelt: 3.889.173 (+11.561), davon 92.061 (+39) Todesfälle </w:t>
            </w:r>
          </w:p>
          <w:p>
            <w:pPr>
              <w:pStyle w:val="Liste2"/>
            </w:pPr>
            <w:r>
              <w:t>7-</w:t>
            </w:r>
            <w:proofErr w:type="spellStart"/>
            <w:r>
              <w:t>Tage</w:t>
            </w:r>
            <w:proofErr w:type="spellEnd"/>
            <w:r>
              <w:t>-</w:t>
            </w:r>
            <w:proofErr w:type="spellStart"/>
            <w:r>
              <w:t>Inzidenz</w:t>
            </w:r>
            <w:proofErr w:type="spellEnd"/>
            <w:r>
              <w:t>:  61,3/100.000 Einw.</w:t>
            </w:r>
          </w:p>
          <w:p>
            <w:pPr>
              <w:pStyle w:val="Liste2"/>
              <w:rPr>
                <w:lang w:val="de-DE"/>
              </w:rPr>
            </w:pPr>
            <w:proofErr w:type="spellStart"/>
            <w:r>
              <w:rPr>
                <w:lang w:val="de-DE"/>
              </w:rPr>
              <w:t>Impfmonitoring</w:t>
            </w:r>
            <w:proofErr w:type="spellEnd"/>
            <w:r>
              <w:rPr>
                <w:lang w:val="de-DE"/>
              </w:rPr>
              <w:t>: Geimpfte mit 1. Dosis 53.530.526 (64,4%), mit vollständiger Impfung 49.408.003 (59,4%)</w:t>
            </w:r>
          </w:p>
          <w:p>
            <w:pPr>
              <w:pStyle w:val="Liste2"/>
              <w:rPr>
                <w:lang w:val="de-DE"/>
              </w:rPr>
            </w:pPr>
            <w:r>
              <w:rPr>
                <w:lang w:val="de-DE"/>
              </w:rPr>
              <w:t>Verlauf der 7-Tage-Inzidenz der Bundesländer:</w:t>
            </w:r>
          </w:p>
          <w:p>
            <w:pPr>
              <w:pStyle w:val="Liste3"/>
            </w:pPr>
            <w:r>
              <w:t>Starker Anstieg in NRW, und Anstiege in Saarland, SH, Bremen, Fallend in Hamburg, Meck-Pom, Brandenburg und Berlin</w:t>
            </w:r>
          </w:p>
          <w:p>
            <w:pPr>
              <w:pStyle w:val="Liste3"/>
            </w:pPr>
            <w:r>
              <w:t>Geografische Verteilung: Höchste Inzidenz in SK Leverkusen (228,4/ 100.000 EW), höhere Inzidenzen im Westen und Süden Deutschlands</w:t>
            </w:r>
          </w:p>
          <w:p>
            <w:pPr>
              <w:pStyle w:val="Liste3"/>
            </w:pPr>
            <w:r>
              <w:t>Verlauf nach Alter: Höchste Inzidenz aktuell in der Altersgruppe 10-24 Jahre</w:t>
            </w:r>
          </w:p>
          <w:p>
            <w:pPr>
              <w:pStyle w:val="Liste3"/>
            </w:pPr>
            <w:r>
              <w:t>Inzidenz nach Hospitalisierung: a) Geografisch: im Süden jüngere Gruppen betroffen (10-19 und 20-29 Jahre), in NRW auch berufstätige Altersgruppen betroffen b) nach Altersgruppe: Anstieg der Hospitalisierungsrate in den Altersgruppen Ü80 und 35—49 und 15-34  Jahren.</w:t>
            </w:r>
          </w:p>
          <w:p>
            <w:pPr>
              <w:pStyle w:val="Liste1"/>
              <w:rPr>
                <w:rStyle w:val="TagMiZchn"/>
                <w:b w:val="0"/>
                <w:bCs/>
              </w:rPr>
            </w:pPr>
            <w:r>
              <w:rPr>
                <w:rStyle w:val="3Zchn"/>
                <w:b w:val="0"/>
              </w:rPr>
              <w:t xml:space="preserve">Testkapazität und Testungen, Folien </w:t>
            </w:r>
            <w:hyperlink r:id="rId15" w:history="1">
              <w:r>
                <w:rPr>
                  <w:rStyle w:val="Hyperlink"/>
                </w:rPr>
                <w:t>hier</w:t>
              </w:r>
            </w:hyperlink>
            <w:r>
              <w:t xml:space="preserve"> </w:t>
            </w:r>
            <w:r>
              <w:rPr>
                <w:rStyle w:val="TagMiZchn"/>
                <w:bCs/>
              </w:rPr>
              <w:t>(nur mittwochs)</w:t>
            </w:r>
          </w:p>
          <w:p>
            <w:pPr>
              <w:pStyle w:val="Liste2"/>
            </w:pPr>
            <w:r>
              <w:t xml:space="preserve">2,2 Mio </w:t>
            </w:r>
            <w:proofErr w:type="spellStart"/>
            <w:r>
              <w:t>Testkapazität</w:t>
            </w:r>
            <w:proofErr w:type="spellEnd"/>
            <w:r>
              <w:t xml:space="preserve">, 680000 </w:t>
            </w:r>
            <w:proofErr w:type="spellStart"/>
            <w:r>
              <w:t>wurden</w:t>
            </w:r>
            <w:proofErr w:type="spellEnd"/>
            <w:r>
              <w:t xml:space="preserve"> </w:t>
            </w:r>
            <w:proofErr w:type="spellStart"/>
            <w:r>
              <w:t>durchgeführt</w:t>
            </w:r>
            <w:proofErr w:type="spellEnd"/>
            <w:r>
              <w:t>.</w:t>
            </w:r>
          </w:p>
          <w:p>
            <w:pPr>
              <w:pStyle w:val="Liste2"/>
              <w:rPr>
                <w:lang w:val="de-DE"/>
              </w:rPr>
            </w:pPr>
            <w:r>
              <w:rPr>
                <w:lang w:val="de-DE"/>
              </w:rPr>
              <w:t>Anstieg der Anzahl PCR Tests und der Positivenrate (nun bei 7,9%)</w:t>
            </w:r>
          </w:p>
          <w:p>
            <w:pPr>
              <w:pStyle w:val="Liste1"/>
            </w:pPr>
            <w:r>
              <w:t xml:space="preserve">ARS-Daten, Folien </w:t>
            </w:r>
            <w:hyperlink r:id="rId16" w:history="1">
              <w:r>
                <w:rPr>
                  <w:rStyle w:val="Hyperlink"/>
                </w:rPr>
                <w:t>hier</w:t>
              </w:r>
            </w:hyperlink>
          </w:p>
          <w:p>
            <w:pPr>
              <w:pStyle w:val="Liste2"/>
              <w:rPr>
                <w:lang w:val="de-DE"/>
              </w:rPr>
            </w:pPr>
            <w:r>
              <w:rPr>
                <w:lang w:val="de-DE"/>
              </w:rPr>
              <w:t xml:space="preserve">Länderspezifische Daten zur Anzahl durchgeführter Tests und der Positivenrate </w:t>
            </w:r>
          </w:p>
          <w:p>
            <w:pPr>
              <w:pStyle w:val="Liste2"/>
              <w:rPr>
                <w:lang w:val="de-DE"/>
              </w:rPr>
            </w:pPr>
            <w:r>
              <w:rPr>
                <w:lang w:val="de-DE"/>
              </w:rPr>
              <w:t xml:space="preserve">Hinweis darauf, dass bei deutlichem Rückgang der Testzahlen, ein Anstieg der Positivenrate nicht aussagekräftig ist, z.B. in Berlin </w:t>
            </w:r>
          </w:p>
          <w:p>
            <w:pPr>
              <w:pStyle w:val="Liste2"/>
              <w:rPr>
                <w:lang w:val="de-DE"/>
              </w:rPr>
            </w:pPr>
            <w:r>
              <w:rPr>
                <w:lang w:val="de-DE"/>
              </w:rPr>
              <w:t xml:space="preserve">In NRW gibt es einen deutlichen Anstieg der Positivenrate bei deutlich gesteigerten Testraten, wobei in erster Linie Schulkinder vermehrt getestet werden (Anmerkung aus Krisenstab: Es gab in NRW 3% positive PCR Pooltests, was die erhöhte </w:t>
            </w:r>
            <w:proofErr w:type="spellStart"/>
            <w:r>
              <w:rPr>
                <w:lang w:val="de-DE"/>
              </w:rPr>
              <w:t>Testrate</w:t>
            </w:r>
            <w:proofErr w:type="spellEnd"/>
            <w:r>
              <w:rPr>
                <w:lang w:val="de-DE"/>
              </w:rPr>
              <w:t xml:space="preserve"> erklären könnte)</w:t>
            </w:r>
          </w:p>
          <w:p>
            <w:pPr>
              <w:pStyle w:val="Liste2"/>
              <w:rPr>
                <w:lang w:val="de-DE"/>
              </w:rPr>
            </w:pPr>
            <w:r>
              <w:rPr>
                <w:lang w:val="de-DE"/>
              </w:rPr>
              <w:t xml:space="preserve">15% </w:t>
            </w:r>
            <w:proofErr w:type="spellStart"/>
            <w:r>
              <w:rPr>
                <w:lang w:val="de-DE"/>
              </w:rPr>
              <w:t>Postivenrate</w:t>
            </w:r>
            <w:proofErr w:type="spellEnd"/>
            <w:r>
              <w:rPr>
                <w:lang w:val="de-DE"/>
              </w:rPr>
              <w:t xml:space="preserve"> in </w:t>
            </w:r>
            <w:proofErr w:type="spellStart"/>
            <w:r>
              <w:rPr>
                <w:lang w:val="de-DE"/>
              </w:rPr>
              <w:t>Arzpraxen</w:t>
            </w:r>
            <w:proofErr w:type="spellEnd"/>
            <w:r>
              <w:rPr>
                <w:lang w:val="de-DE"/>
              </w:rPr>
              <w:t xml:space="preserve">, </w:t>
            </w:r>
            <w:proofErr w:type="spellStart"/>
            <w:r>
              <w:rPr>
                <w:lang w:val="de-DE"/>
              </w:rPr>
              <w:t>Ü80</w:t>
            </w:r>
            <w:proofErr w:type="spellEnd"/>
            <w:r>
              <w:rPr>
                <w:lang w:val="de-DE"/>
              </w:rPr>
              <w:t xml:space="preserve"> wird kaum in Arztpraxen getestet, sondern eher in Altenheimen</w:t>
            </w:r>
          </w:p>
          <w:p>
            <w:pPr>
              <w:pStyle w:val="Liste2"/>
              <w:rPr>
                <w:lang w:val="de-DE"/>
              </w:rPr>
            </w:pPr>
            <w:r>
              <w:rPr>
                <w:lang w:val="de-DE"/>
              </w:rPr>
              <w:t>Leichte Zunahme bei den Ausbrüchen in Altenheimen und Krankenhäusern</w:t>
            </w:r>
          </w:p>
          <w:p>
            <w:pPr>
              <w:pStyle w:val="Liste1"/>
            </w:pPr>
            <w:r>
              <w:t xml:space="preserve">Syndromische Surveillance, Folien </w:t>
            </w:r>
            <w:hyperlink r:id="rId17" w:history="1">
              <w:r>
                <w:rPr>
                  <w:rStyle w:val="Hyperlink"/>
                </w:rPr>
                <w:t>hier</w:t>
              </w:r>
            </w:hyperlink>
            <w:r>
              <w:rPr>
                <w:rStyle w:val="TagMiZchn"/>
              </w:rPr>
              <w:t xml:space="preserve"> (nur mittwochs)</w:t>
            </w:r>
            <w:r>
              <w:rPr>
                <w:i/>
                <w:color w:val="D99594" w:themeColor="accent2" w:themeTint="99"/>
                <w:sz w:val="20"/>
                <w:szCs w:val="20"/>
              </w:rPr>
              <w:t xml:space="preserve"> </w:t>
            </w:r>
          </w:p>
          <w:p>
            <w:pPr>
              <w:pStyle w:val="Liste2"/>
              <w:rPr>
                <w:lang w:val="de-DE"/>
              </w:rPr>
            </w:pPr>
            <w:r>
              <w:rPr>
                <w:lang w:val="de-DE"/>
              </w:rPr>
              <w:t xml:space="preserve">2,4 </w:t>
            </w:r>
            <w:proofErr w:type="spellStart"/>
            <w:r>
              <w:rPr>
                <w:lang w:val="de-DE"/>
              </w:rPr>
              <w:t>Mio</w:t>
            </w:r>
            <w:proofErr w:type="spellEnd"/>
            <w:r>
              <w:rPr>
                <w:lang w:val="de-DE"/>
              </w:rPr>
              <w:t xml:space="preserve"> ARE Fälle, betrifft alle Altersgruppen</w:t>
            </w:r>
          </w:p>
          <w:p>
            <w:pPr>
              <w:pStyle w:val="Liste2"/>
              <w:rPr>
                <w:lang w:val="de-DE"/>
              </w:rPr>
            </w:pPr>
            <w:r>
              <w:rPr>
                <w:lang w:val="de-DE"/>
              </w:rPr>
              <w:t>480000 Arztbesuche wegen ARE</w:t>
            </w:r>
          </w:p>
          <w:p>
            <w:pPr>
              <w:pStyle w:val="Liste2"/>
              <w:rPr>
                <w:lang w:val="de-DE"/>
              </w:rPr>
            </w:pPr>
            <w:r>
              <w:rPr>
                <w:lang w:val="de-DE"/>
              </w:rPr>
              <w:lastRenderedPageBreak/>
              <w:t>SARI: kontinuierlicher Anstieg bei der Altersgruppe 35-59 Jahren</w:t>
            </w:r>
          </w:p>
          <w:p>
            <w:pPr>
              <w:pStyle w:val="Liste2"/>
              <w:rPr>
                <w:lang w:val="de-DE"/>
              </w:rPr>
            </w:pPr>
            <w:r>
              <w:rPr>
                <w:lang w:val="de-DE"/>
              </w:rPr>
              <w:t>18% COVID bei SARI und 31% COVID bei den Intensivfällen</w:t>
            </w:r>
          </w:p>
          <w:p>
            <w:pPr>
              <w:pStyle w:val="Liste2"/>
              <w:rPr>
                <w:lang w:val="de-DE"/>
              </w:rPr>
            </w:pPr>
            <w:r>
              <w:rPr>
                <w:lang w:val="de-DE"/>
              </w:rPr>
              <w:t>Kitaausbrüche: 50% sind Kinderbetroffen</w:t>
            </w:r>
          </w:p>
          <w:p>
            <w:pPr>
              <w:pStyle w:val="Liste2"/>
              <w:rPr>
                <w:lang w:val="de-DE"/>
              </w:rPr>
            </w:pPr>
            <w:r>
              <w:rPr>
                <w:lang w:val="de-DE"/>
              </w:rPr>
              <w:t>Schulausbrüche: Schleswig-Holstein übermittelt die meisten Ausbrüche</w:t>
            </w:r>
          </w:p>
          <w:p>
            <w:pPr>
              <w:pStyle w:val="Liste1"/>
              <w:rPr>
                <w:rStyle w:val="TagMiZchn"/>
                <w:b w:val="0"/>
              </w:rPr>
            </w:pPr>
            <w:r>
              <w:t xml:space="preserve">Virologische Surveillance, NRZ Influenza-Daten </w:t>
            </w:r>
            <w:r>
              <w:rPr>
                <w:rStyle w:val="TagMiZchn"/>
              </w:rPr>
              <w:t>(nur mittwochs)</w:t>
            </w:r>
          </w:p>
          <w:p>
            <w:pPr>
              <w:pStyle w:val="Liste1"/>
              <w:rPr>
                <w:rStyle w:val="TagMiZchn"/>
                <w:b w:val="0"/>
              </w:rPr>
            </w:pPr>
            <w:r>
              <w:t xml:space="preserve">Folien </w:t>
            </w:r>
            <w:hyperlink r:id="rId18" w:history="1">
              <w:r>
                <w:rPr>
                  <w:rStyle w:val="Hyperlink"/>
                </w:rPr>
                <w:t>hier</w:t>
              </w:r>
            </w:hyperlink>
            <w:r>
              <w:rPr>
                <w:rStyle w:val="TagMiZchn"/>
              </w:rPr>
              <w:t xml:space="preserve"> </w:t>
            </w:r>
          </w:p>
          <w:p>
            <w:pPr>
              <w:pStyle w:val="Liste2"/>
              <w:rPr>
                <w:lang w:val="de-DE"/>
              </w:rPr>
            </w:pPr>
            <w:r>
              <w:rPr>
                <w:lang w:val="de-DE"/>
              </w:rPr>
              <w:t>108 Einsendungen mit einer Positivenrate von 71%, davon 4% SARS, 30% Rhinoviren und 7% RSV</w:t>
            </w:r>
          </w:p>
          <w:p>
            <w:pPr>
              <w:pStyle w:val="Liste2"/>
              <w:rPr>
                <w:lang w:val="de-DE"/>
              </w:rPr>
            </w:pPr>
            <w:r>
              <w:rPr>
                <w:lang w:val="de-DE"/>
              </w:rPr>
              <w:t xml:space="preserve">Relativ viele Mehrfachinfektionen: 11 Doppelinfektionen und 1 </w:t>
            </w:r>
            <w:proofErr w:type="spellStart"/>
            <w:r>
              <w:rPr>
                <w:lang w:val="de-DE"/>
              </w:rPr>
              <w:t>Tripleinfektion</w:t>
            </w:r>
            <w:proofErr w:type="spellEnd"/>
            <w:r>
              <w:rPr>
                <w:lang w:val="de-DE"/>
              </w:rPr>
              <w:t xml:space="preserve"> = 11% (letzter Saisondurchschnitt: 3%)</w:t>
            </w:r>
          </w:p>
          <w:p>
            <w:pPr>
              <w:pStyle w:val="Liste1"/>
              <w:rPr>
                <w:rStyle w:val="TagMiZchn"/>
                <w:b w:val="0"/>
                <w:bCs/>
              </w:rPr>
            </w:pPr>
            <w:r>
              <w:t xml:space="preserve">Zahlen zum DIVI-Intensivregister, Folien </w:t>
            </w:r>
            <w:hyperlink r:id="rId19" w:history="1">
              <w:r>
                <w:rPr>
                  <w:rStyle w:val="Hyperlink"/>
                </w:rPr>
                <w:t>hier</w:t>
              </w:r>
            </w:hyperlink>
            <w:r>
              <w:t xml:space="preserve"> </w:t>
            </w:r>
            <w:r>
              <w:rPr>
                <w:rStyle w:val="TagMiZchn"/>
                <w:bCs/>
              </w:rPr>
              <w:t>(nur mittwochs)</w:t>
            </w:r>
          </w:p>
          <w:p>
            <w:pPr>
              <w:pStyle w:val="Liste2"/>
              <w:rPr>
                <w:lang w:val="de-DE"/>
              </w:rPr>
            </w:pPr>
            <w:r>
              <w:rPr>
                <w:lang w:val="de-DE"/>
              </w:rPr>
              <w:t>Anstieg der COVID-Intensivpatienten auf 807, fast alle Bundesländer vom Anstieg betroffen, z.B. Hamburg</w:t>
            </w:r>
          </w:p>
          <w:p>
            <w:pPr>
              <w:pStyle w:val="Liste2"/>
              <w:rPr>
                <w:lang w:val="de-DE"/>
              </w:rPr>
            </w:pPr>
            <w:r>
              <w:rPr>
                <w:lang w:val="de-DE"/>
              </w:rPr>
              <w:t>50-59-Jährige haben den höchsten Anteil</w:t>
            </w:r>
          </w:p>
          <w:p>
            <w:pPr>
              <w:pStyle w:val="Liste2"/>
              <w:rPr>
                <w:lang w:val="de-DE"/>
              </w:rPr>
            </w:pPr>
            <w:r>
              <w:rPr>
                <w:lang w:val="de-DE"/>
              </w:rPr>
              <w:t>Prognosen deuten auf starke Auslastung hin</w:t>
            </w:r>
          </w:p>
          <w:p>
            <w:pPr>
              <w:pStyle w:val="Liste2"/>
              <w:numPr>
                <w:ilvl w:val="0"/>
                <w:numId w:val="9"/>
              </w:numPr>
              <w:ind w:hanging="663"/>
              <w:rPr>
                <w:lang w:val="de-DE"/>
              </w:rPr>
            </w:pPr>
            <w:r>
              <w:rPr>
                <w:lang w:val="de-DE"/>
              </w:rPr>
              <w:t xml:space="preserve">VOC Bericht, Folien </w:t>
            </w:r>
            <w:hyperlink r:id="rId20" w:history="1">
              <w:r>
                <w:rPr>
                  <w:rStyle w:val="Hyperlink"/>
                  <w:lang w:val="de-DE"/>
                </w:rPr>
                <w:t>hier</w:t>
              </w:r>
            </w:hyperlink>
          </w:p>
          <w:p>
            <w:pPr>
              <w:pStyle w:val="Liste2"/>
              <w:numPr>
                <w:ilvl w:val="0"/>
                <w:numId w:val="10"/>
              </w:numPr>
              <w:ind w:left="57" w:firstLine="425"/>
              <w:rPr>
                <w:lang w:val="de-DE"/>
              </w:rPr>
            </w:pPr>
            <w:r>
              <w:rPr>
                <w:lang w:val="de-DE"/>
              </w:rPr>
              <w:t>99,9% Delta Variante</w:t>
            </w:r>
          </w:p>
          <w:p>
            <w:pPr>
              <w:pStyle w:val="Liste2"/>
              <w:numPr>
                <w:ilvl w:val="0"/>
                <w:numId w:val="10"/>
              </w:numPr>
              <w:ind w:left="766" w:hanging="284"/>
              <w:rPr>
                <w:lang w:val="de-DE"/>
              </w:rPr>
            </w:pPr>
            <w:r>
              <w:rPr>
                <w:lang w:val="de-DE"/>
              </w:rPr>
              <w:t>Es wurden 15 Sublinien von Delta definiert, in Abhängigkeit von Verbreitungsaspekten</w:t>
            </w:r>
          </w:p>
          <w:p>
            <w:pPr>
              <w:pStyle w:val="Liste2"/>
              <w:numPr>
                <w:ilvl w:val="0"/>
                <w:numId w:val="9"/>
              </w:numPr>
              <w:ind w:hanging="663"/>
              <w:rPr>
                <w:lang w:val="de-DE"/>
              </w:rPr>
            </w:pPr>
            <w:r>
              <w:rPr>
                <w:lang w:val="de-DE"/>
              </w:rPr>
              <w:t>Inzidenz nach Impfstatus</w:t>
            </w:r>
          </w:p>
          <w:p>
            <w:pPr>
              <w:pStyle w:val="Liste2"/>
              <w:numPr>
                <w:ilvl w:val="0"/>
                <w:numId w:val="11"/>
              </w:numPr>
              <w:rPr>
                <w:lang w:val="de-DE"/>
              </w:rPr>
            </w:pPr>
            <w:r>
              <w:rPr>
                <w:lang w:val="de-DE"/>
              </w:rPr>
              <w:t>Höchste Inzidenz bei Population ohne vollständige Impfung (53,1 /100.000 EW)</w:t>
            </w:r>
          </w:p>
          <w:p>
            <w:pPr>
              <w:pStyle w:val="Liste2"/>
              <w:numPr>
                <w:ilvl w:val="0"/>
                <w:numId w:val="11"/>
              </w:numPr>
              <w:rPr>
                <w:lang w:val="de-DE"/>
              </w:rPr>
            </w:pPr>
            <w:r>
              <w:rPr>
                <w:lang w:val="de-DE"/>
              </w:rPr>
              <w:t>Höchste Fallzahlen Hospitalisierung, ITS Fälle und Verstorbene ebenfalls bei Population ohne vollständige Impfung</w:t>
            </w:r>
          </w:p>
          <w:p>
            <w:pPr>
              <w:pStyle w:val="Liste2"/>
              <w:numPr>
                <w:ilvl w:val="0"/>
                <w:numId w:val="0"/>
              </w:numPr>
              <w:ind w:left="833" w:hanging="360"/>
              <w:rPr>
                <w:lang w:val="de-DE"/>
              </w:rPr>
            </w:pPr>
          </w:p>
          <w:p>
            <w:pPr>
              <w:pStyle w:val="1"/>
              <w:rPr>
                <w:i/>
                <w:sz w:val="22"/>
              </w:rPr>
            </w:pPr>
            <w:proofErr w:type="spellStart"/>
            <w:r>
              <w:rPr>
                <w:i/>
                <w:sz w:val="22"/>
              </w:rPr>
              <w:t>ToDo</w:t>
            </w:r>
            <w:proofErr w:type="spellEnd"/>
          </w:p>
          <w:p>
            <w:pPr>
              <w:pStyle w:val="1"/>
              <w:numPr>
                <w:ilvl w:val="0"/>
                <w:numId w:val="12"/>
              </w:numPr>
              <w:rPr>
                <w:b w:val="0"/>
                <w:i/>
                <w:sz w:val="22"/>
                <w:highlight w:val="yellow"/>
              </w:rPr>
            </w:pPr>
            <w:r>
              <w:rPr>
                <w:b w:val="0"/>
                <w:i/>
                <w:sz w:val="22"/>
                <w:highlight w:val="yellow"/>
              </w:rPr>
              <w:t xml:space="preserve">Sonderauswertung für </w:t>
            </w:r>
            <w:proofErr w:type="spellStart"/>
            <w:r>
              <w:rPr>
                <w:b w:val="0"/>
                <w:i/>
                <w:sz w:val="22"/>
                <w:highlight w:val="yellow"/>
              </w:rPr>
              <w:t>EpiBull</w:t>
            </w:r>
            <w:proofErr w:type="spellEnd"/>
            <w:r>
              <w:rPr>
                <w:b w:val="0"/>
                <w:i/>
                <w:sz w:val="22"/>
                <w:highlight w:val="yellow"/>
              </w:rPr>
              <w:t xml:space="preserve"> oder anderes Format (1 Mal monatlich): Stratifizierung nach Impfstatus für 4. Welle (Thomas Harder, Andreas </w:t>
            </w:r>
            <w:proofErr w:type="spellStart"/>
            <w:r>
              <w:rPr>
                <w:b w:val="0"/>
                <w:i/>
                <w:sz w:val="22"/>
                <w:highlight w:val="yellow"/>
              </w:rPr>
              <w:t>Hicketier</w:t>
            </w:r>
            <w:proofErr w:type="spellEnd"/>
            <w:r>
              <w:rPr>
                <w:b w:val="0"/>
                <w:i/>
                <w:sz w:val="22"/>
                <w:highlight w:val="yellow"/>
              </w:rPr>
              <w:t>)</w:t>
            </w:r>
          </w:p>
          <w:p>
            <w:pPr>
              <w:pStyle w:val="1"/>
              <w:numPr>
                <w:ilvl w:val="0"/>
                <w:numId w:val="12"/>
              </w:numPr>
              <w:rPr>
                <w:b w:val="0"/>
                <w:i/>
                <w:sz w:val="22"/>
                <w:highlight w:val="yellow"/>
              </w:rPr>
            </w:pPr>
            <w:r>
              <w:rPr>
                <w:b w:val="0"/>
                <w:i/>
                <w:sz w:val="22"/>
                <w:highlight w:val="yellow"/>
              </w:rPr>
              <w:t>Genauere Betrachtung der Altersgruppen der Kinder: Ergebnis in den Verteiler und am Freitag zur Diskussion (Diercke)</w:t>
            </w:r>
          </w:p>
          <w:p>
            <w:pPr>
              <w:pStyle w:val="1"/>
              <w:numPr>
                <w:ilvl w:val="0"/>
                <w:numId w:val="12"/>
              </w:numPr>
              <w:rPr>
                <w:b w:val="0"/>
                <w:i/>
                <w:sz w:val="22"/>
                <w:highlight w:val="yellow"/>
              </w:rPr>
            </w:pPr>
            <w:r>
              <w:rPr>
                <w:b w:val="0"/>
                <w:i/>
                <w:sz w:val="22"/>
                <w:highlight w:val="yellow"/>
              </w:rPr>
              <w:t>Ermitteln, warum wiederholt sehr hohe Inzidenz im LK Rosenheim. Dazu LGL Bayern nach Information anfragen (Rexroth)</w:t>
            </w:r>
          </w:p>
          <w:p>
            <w:pPr>
              <w:pStyle w:val="Liste2"/>
              <w:numPr>
                <w:ilvl w:val="0"/>
                <w:numId w:val="0"/>
              </w:numPr>
              <w:ind w:left="833" w:hanging="360"/>
              <w:rPr>
                <w:lang w:val="de-DE"/>
              </w:rPr>
            </w:pPr>
            <w:r>
              <w:rPr>
                <w:lang w:val="de-DE"/>
              </w:rPr>
              <w:br/>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r>
              <w:rPr>
                <w:sz w:val="22"/>
                <w:szCs w:val="22"/>
              </w:rPr>
              <w:t xml:space="preserve">FG32 </w:t>
            </w:r>
            <w:r>
              <w:rPr>
                <w:sz w:val="22"/>
                <w:szCs w:val="22"/>
              </w:rPr>
              <w:b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 (Biere)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(Rexroth)</w:t>
            </w:r>
          </w:p>
          <w:p>
            <w:pPr>
              <w:rPr>
                <w:sz w:val="22"/>
                <w:szCs w:val="22"/>
              </w:rPr>
            </w:pPr>
          </w:p>
          <w:p>
            <w:pPr>
              <w:rPr>
                <w:sz w:val="22"/>
                <w:szCs w:val="22"/>
              </w:rPr>
            </w:pPr>
          </w:p>
          <w:p>
            <w:pPr>
              <w:rPr>
                <w:sz w:val="22"/>
                <w:szCs w:val="22"/>
              </w:rPr>
            </w:pPr>
          </w:p>
          <w:p>
            <w:pPr>
              <w:rPr>
                <w:sz w:val="22"/>
                <w:szCs w:val="22"/>
              </w:rPr>
            </w:pPr>
            <w:r>
              <w:rPr>
                <w:sz w:val="22"/>
                <w:szCs w:val="22"/>
              </w:rPr>
              <w:t>FG36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3"/>
              <w:numPr>
                <w:ilvl w:val="1"/>
                <w:numId w:val="5"/>
              </w:numPr>
              <w:rPr>
                <w:b w:val="0"/>
              </w:rPr>
            </w:pPr>
            <w:r>
              <w:rPr>
                <w:b w:val="0"/>
              </w:rPr>
              <w:t xml:space="preserve"> </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lastRenderedPageBreak/>
              <w:t>4</w:t>
            </w:r>
          </w:p>
        </w:tc>
        <w:tc>
          <w:tcPr>
            <w:tcW w:w="6824" w:type="dxa"/>
          </w:tcPr>
          <w:p>
            <w:pPr>
              <w:pStyle w:val="1"/>
            </w:pPr>
            <w:r>
              <w:t>Aktuelle Risikobewertung</w:t>
            </w:r>
          </w:p>
          <w:p>
            <w:pPr>
              <w:pStyle w:val="Liste1"/>
              <w:numPr>
                <w:ilvl w:val="0"/>
                <w:numId w:val="0"/>
              </w:numPr>
              <w:ind w:left="473"/>
              <w:rPr>
                <w:b/>
                <w:i/>
              </w:rPr>
            </w:pPr>
            <w:proofErr w:type="spellStart"/>
            <w:r>
              <w:rPr>
                <w:b/>
                <w:i/>
              </w:rPr>
              <w:t>ToDo</w:t>
            </w:r>
            <w:proofErr w:type="spellEnd"/>
            <w:r>
              <w:rPr>
                <w:b/>
                <w:i/>
              </w:rPr>
              <w:t>:</w:t>
            </w:r>
          </w:p>
          <w:p>
            <w:pPr>
              <w:pStyle w:val="Liste1"/>
              <w:numPr>
                <w:ilvl w:val="0"/>
                <w:numId w:val="0"/>
              </w:numPr>
              <w:ind w:left="473"/>
              <w:rPr>
                <w:i/>
              </w:rPr>
            </w:pPr>
            <w:r>
              <w:rPr>
                <w:i/>
              </w:rPr>
              <w:t>Überarbeitung am Wochenanfang zirkulieren und am Mittwoch in den Krisenstab (Rexroth)</w:t>
            </w:r>
            <w:r>
              <w:rPr>
                <w:i/>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Kein Beitrag</w:t>
            </w:r>
          </w:p>
          <w:p>
            <w:pPr>
              <w:pStyle w:val="2"/>
            </w:pPr>
            <w:r>
              <w:t>Presse</w:t>
            </w:r>
          </w:p>
          <w:p>
            <w:pPr>
              <w:pStyle w:val="Liste1"/>
            </w:pPr>
            <w:r>
              <w:t xml:space="preserve">Themen zur Kommunikation angefragt.  Ergebnis: Weiterhin hohe Wichtigkeit der Inzidenz hervorheben, da sie der Hospitalisierung vorangeht, dazu </w:t>
            </w:r>
            <w:proofErr w:type="spellStart"/>
            <w:r>
              <w:t>Heatmap</w:t>
            </w:r>
            <w:proofErr w:type="spellEnd"/>
            <w:r>
              <w:t xml:space="preserve"> und eine Grafik zur Steigenden Inzidenz nutzen</w:t>
            </w:r>
          </w:p>
          <w:p>
            <w:pPr>
              <w:pStyle w:val="2"/>
            </w:pPr>
            <w:r>
              <w:t>P1</w:t>
            </w:r>
          </w:p>
          <w:p>
            <w:pPr>
              <w:pStyle w:val="Liste1"/>
              <w:rPr>
                <w:i/>
              </w:rPr>
            </w:pPr>
            <w:r>
              <w:t xml:space="preserve">Diskussion1: Da aktuell angesichts ausreichendem Impfstoffangebot die Pandemie von einigen Meinungsbildnern für beendet erklärt wird, soll verdeutlicht werden, dass noch immer 40% der Bevölkerung ungeimpft und damit vulnerabel ist und daher mit einer hohen </w:t>
            </w:r>
            <w:proofErr w:type="spellStart"/>
            <w:r>
              <w:t>Hospitaliserungsrate</w:t>
            </w:r>
            <w:proofErr w:type="spellEnd"/>
            <w:r>
              <w:t xml:space="preserve"> zu rechnen ist, wenn alle Maßnahmen wegfallen sollten. Die Gruppe der Ungeimpften soll mit Hilfe einer Abbildung näher beschrieben werden.</w:t>
            </w:r>
          </w:p>
          <w:p>
            <w:pPr>
              <w:pStyle w:val="Liste1"/>
              <w:rPr>
                <w:i/>
              </w:rPr>
            </w:pPr>
            <w:r>
              <w:t>Diskussion2: Da es Stimmen gibt, die sich für eine Durchseuchung der Kinder aussprechen, weil diese überwiegend einen milden Verlauf haben, sollte in einem Papier dargestellt werden, welche langfristigen Auswirkungen die Erkrankung auf Kinder haben kann. Es sollte auch kommuniziert werden, dass sehr wahrscheinlich in wenigen Monaten ein Impfstoff auch für die jüngsten Altersgruppen zur Verfügung stehen wird, so dass eine Weiterführung der aktuellen Beschränkungen nur noch für einige Monate notwendig sein wird bzw. ein Ende absehbar ist.</w:t>
            </w:r>
          </w:p>
          <w:p>
            <w:pPr>
              <w:pStyle w:val="Liste1"/>
              <w:rPr>
                <w:i/>
              </w:rPr>
            </w:pPr>
            <w:r>
              <w:t xml:space="preserve">Es wurde folgender Link zur Situation der Kinder in den USA vom Krisenstab geteilt: </w:t>
            </w:r>
            <w:hyperlink r:id="rId21" w:history="1">
              <w:r>
                <w:rPr>
                  <w:rStyle w:val="Hyperlink"/>
                </w:rPr>
                <w:t>https://edition.cnn.com/2021/08/07/health/children-covid-19-protection/index.html</w:t>
              </w:r>
            </w:hyperlink>
          </w:p>
          <w:p>
            <w:pPr>
              <w:pStyle w:val="Liste1"/>
              <w:numPr>
                <w:ilvl w:val="0"/>
                <w:numId w:val="0"/>
              </w:numPr>
              <w:ind w:left="113"/>
            </w:pPr>
          </w:p>
          <w:p>
            <w:pPr>
              <w:pStyle w:val="Liste1"/>
              <w:numPr>
                <w:ilvl w:val="0"/>
                <w:numId w:val="0"/>
              </w:numPr>
              <w:ind w:left="113"/>
              <w:rPr>
                <w:b/>
                <w:i/>
              </w:rPr>
            </w:pPr>
            <w:proofErr w:type="spellStart"/>
            <w:r>
              <w:rPr>
                <w:b/>
                <w:i/>
              </w:rPr>
              <w:t>ToDO</w:t>
            </w:r>
            <w:proofErr w:type="spellEnd"/>
          </w:p>
          <w:p>
            <w:pPr>
              <w:pStyle w:val="Liste1"/>
              <w:numPr>
                <w:ilvl w:val="0"/>
                <w:numId w:val="14"/>
              </w:numPr>
              <w:rPr>
                <w:i/>
                <w:highlight w:val="yellow"/>
              </w:rPr>
            </w:pPr>
            <w:r>
              <w:rPr>
                <w:i/>
                <w:highlight w:val="yellow"/>
              </w:rPr>
              <w:t>Grafische Darstellung:</w:t>
            </w:r>
          </w:p>
          <w:p>
            <w:pPr>
              <w:pStyle w:val="Liste1"/>
              <w:numPr>
                <w:ilvl w:val="0"/>
                <w:numId w:val="13"/>
              </w:numPr>
              <w:rPr>
                <w:i/>
                <w:highlight w:val="yellow"/>
              </w:rPr>
            </w:pPr>
            <w:r>
              <w:rPr>
                <w:i/>
                <w:highlight w:val="yellow"/>
              </w:rPr>
              <w:t xml:space="preserve"> der Zusammensetzung der ungeimpften Population (3,3 Mio. primäre Impfversager, Nicht-Impffähig: Einzelpersonen, Anteil Kinder unter 12 Jahren usw.)</w:t>
            </w:r>
          </w:p>
          <w:p>
            <w:pPr>
              <w:pStyle w:val="Liste1"/>
              <w:numPr>
                <w:ilvl w:val="0"/>
                <w:numId w:val="13"/>
              </w:numPr>
              <w:rPr>
                <w:i/>
                <w:highlight w:val="yellow"/>
              </w:rPr>
            </w:pPr>
            <w:r>
              <w:rPr>
                <w:i/>
                <w:highlight w:val="yellow"/>
              </w:rPr>
              <w:t>Fallsterblichkeit, Komplikationsrate nach Altersgruppen bei den Ungeimpften</w:t>
            </w:r>
          </w:p>
          <w:p>
            <w:pPr>
              <w:pStyle w:val="Liste1"/>
              <w:numPr>
                <w:ilvl w:val="0"/>
                <w:numId w:val="0"/>
              </w:numPr>
              <w:ind w:left="473" w:hanging="360"/>
              <w:rPr>
                <w:i/>
                <w:highlight w:val="yellow"/>
              </w:rPr>
            </w:pPr>
            <w:r>
              <w:rPr>
                <w:i/>
                <w:highlight w:val="yellow"/>
              </w:rPr>
              <w:t xml:space="preserve">Botschaft der Grafik: </w:t>
            </w:r>
          </w:p>
          <w:p>
            <w:pPr>
              <w:pStyle w:val="Liste1"/>
              <w:numPr>
                <w:ilvl w:val="0"/>
                <w:numId w:val="0"/>
              </w:numPr>
              <w:ind w:left="473" w:hanging="360"/>
              <w:rPr>
                <w:i/>
                <w:highlight w:val="yellow"/>
              </w:rPr>
            </w:pPr>
            <w:r>
              <w:rPr>
                <w:i/>
                <w:highlight w:val="yellow"/>
              </w:rPr>
              <w:t>Noch immer große Gruppe Ungeimpfter führt zu hoher Hospitalisierungsrate &amp; impfen lassen, wenn möglich!</w:t>
            </w:r>
          </w:p>
          <w:p>
            <w:pPr>
              <w:pStyle w:val="Liste1"/>
              <w:numPr>
                <w:ilvl w:val="0"/>
                <w:numId w:val="0"/>
              </w:numPr>
              <w:ind w:left="473" w:hanging="360"/>
              <w:rPr>
                <w:i/>
                <w:highlight w:val="yellow"/>
              </w:rPr>
            </w:pPr>
            <w:r>
              <w:rPr>
                <w:i/>
                <w:highlight w:val="yellow"/>
              </w:rPr>
              <w:t>Umsetzung: Leuker (Federführung) in Zusammenarbeit mit</w:t>
            </w:r>
          </w:p>
          <w:p>
            <w:pPr>
              <w:pStyle w:val="Liste1"/>
              <w:numPr>
                <w:ilvl w:val="0"/>
                <w:numId w:val="0"/>
              </w:numPr>
              <w:ind w:left="473" w:hanging="360"/>
            </w:pPr>
            <w:r>
              <w:rPr>
                <w:i/>
                <w:highlight w:val="yellow"/>
              </w:rPr>
              <w:t>Eckmanns, Mielke, Harder, Buda</w:t>
            </w:r>
          </w:p>
          <w:p>
            <w:pPr>
              <w:pStyle w:val="Liste1"/>
              <w:numPr>
                <w:ilvl w:val="0"/>
                <w:numId w:val="0"/>
              </w:numPr>
              <w:ind w:left="473" w:hanging="360"/>
            </w:pPr>
          </w:p>
          <w:p>
            <w:pPr>
              <w:pStyle w:val="Liste1"/>
              <w:numPr>
                <w:ilvl w:val="0"/>
                <w:numId w:val="14"/>
              </w:numPr>
              <w:rPr>
                <w:i/>
                <w:highlight w:val="yellow"/>
              </w:rPr>
            </w:pPr>
            <w:r>
              <w:rPr>
                <w:i/>
                <w:highlight w:val="yellow"/>
              </w:rPr>
              <w:t xml:space="preserve">Editorial/ Meinungsdarstellung, ca. 2-3 </w:t>
            </w:r>
            <w:proofErr w:type="spellStart"/>
            <w:r>
              <w:rPr>
                <w:i/>
                <w:highlight w:val="yellow"/>
              </w:rPr>
              <w:t>DINA4</w:t>
            </w:r>
            <w:proofErr w:type="spellEnd"/>
            <w:r>
              <w:rPr>
                <w:i/>
                <w:highlight w:val="yellow"/>
              </w:rPr>
              <w:t xml:space="preserve"> Seiten zu </w:t>
            </w:r>
            <w:proofErr w:type="spellStart"/>
            <w:r>
              <w:rPr>
                <w:i/>
                <w:highlight w:val="yellow"/>
              </w:rPr>
              <w:t>Burden</w:t>
            </w:r>
            <w:proofErr w:type="spellEnd"/>
            <w:r>
              <w:rPr>
                <w:i/>
                <w:highlight w:val="yellow"/>
              </w:rPr>
              <w:t xml:space="preserve"> of Disease von SARS-CoV-2 bei Kindern gemäß Diskussion im Krisenstab. Möglichst schnelle Umsetzung, da in einigen Monaten nicht mehr relevant</w:t>
            </w:r>
          </w:p>
          <w:p>
            <w:pPr>
              <w:pStyle w:val="Liste1"/>
              <w:numPr>
                <w:ilvl w:val="0"/>
                <w:numId w:val="0"/>
              </w:numPr>
              <w:ind w:left="473"/>
              <w:rPr>
                <w:i/>
                <w:highlight w:val="yellow"/>
              </w:rPr>
            </w:pPr>
          </w:p>
          <w:p>
            <w:pPr>
              <w:pStyle w:val="Liste1"/>
              <w:numPr>
                <w:ilvl w:val="0"/>
                <w:numId w:val="0"/>
              </w:numPr>
              <w:ind w:left="473" w:hanging="360"/>
              <w:rPr>
                <w:i/>
              </w:rPr>
            </w:pPr>
            <w:r>
              <w:rPr>
                <w:i/>
                <w:highlight w:val="yellow"/>
              </w:rPr>
              <w:t>Federführung: J. Seifried, Einbindung von FG36, Abt.2, Eckmanns und Oh</w:t>
            </w:r>
            <w:r>
              <w:br/>
            </w:r>
          </w:p>
        </w:tc>
        <w:tc>
          <w:tcPr>
            <w:tcW w:w="1463" w:type="dxa"/>
          </w:tcPr>
          <w:p>
            <w:pPr>
              <w:rPr>
                <w:sz w:val="22"/>
                <w:szCs w:val="22"/>
              </w:rPr>
            </w:pPr>
          </w:p>
          <w:p>
            <w:pPr>
              <w:rPr>
                <w:sz w:val="22"/>
                <w:szCs w:val="22"/>
              </w:rPr>
            </w:pPr>
            <w:r>
              <w:rPr>
                <w:sz w:val="22"/>
                <w:szCs w:val="22"/>
              </w:rPr>
              <w:t>BZgA (</w:t>
            </w:r>
            <w:proofErr w:type="spellStart"/>
            <w:r>
              <w:rPr>
                <w:sz w:val="22"/>
              </w:rPr>
              <w:t>Ebrahimzadeh</w:t>
            </w:r>
            <w:proofErr w:type="spellEnd"/>
            <w:r>
              <w:rPr>
                <w:sz w:val="22"/>
              </w:rPr>
              <w:t>-Wetter)</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 (Degen)</w:t>
            </w:r>
            <w:r>
              <w:rPr>
                <w:sz w:val="22"/>
                <w:szCs w:val="22"/>
              </w:rPr>
              <w:br/>
            </w: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t>6</w:t>
            </w:r>
          </w:p>
        </w:tc>
        <w:tc>
          <w:tcPr>
            <w:tcW w:w="6824" w:type="dxa"/>
          </w:tcPr>
          <w:p>
            <w:pPr>
              <w:pStyle w:val="1"/>
            </w:pPr>
            <w:r>
              <w:t>RKI-Strategie Fragen</w:t>
            </w:r>
          </w:p>
          <w:p>
            <w:pPr>
              <w:pStyle w:val="2"/>
              <w:rPr>
                <w:b w:val="0"/>
              </w:rPr>
            </w:pPr>
            <w:r>
              <w:t>Allgemein</w:t>
            </w:r>
          </w:p>
          <w:p>
            <w:pPr>
              <w:pStyle w:val="Listenabsatz"/>
              <w:numPr>
                <w:ilvl w:val="0"/>
                <w:numId w:val="6"/>
              </w:numPr>
            </w:pPr>
            <w:r>
              <w:t>Fokussierung der Kontaktpersonen- Nachverfolgung, da Länder aufgrund von Kapazitätsengpässen bereits eigene Anpassungen vornehmen</w:t>
            </w:r>
          </w:p>
          <w:p>
            <w:pPr>
              <w:pStyle w:val="Listenabsatz"/>
            </w:pPr>
          </w:p>
          <w:p>
            <w:pPr>
              <w:ind w:left="360"/>
            </w:pPr>
            <w:proofErr w:type="spellStart"/>
            <w:r>
              <w:rPr>
                <w:b/>
              </w:rPr>
              <w:t>ToDO</w:t>
            </w:r>
            <w:proofErr w:type="spellEnd"/>
            <w:r>
              <w:t>:</w:t>
            </w:r>
          </w:p>
          <w:p>
            <w:pPr>
              <w:pStyle w:val="Listenabsatz"/>
              <w:numPr>
                <w:ilvl w:val="0"/>
                <w:numId w:val="15"/>
              </w:numPr>
              <w:rPr>
                <w:i/>
                <w:highlight w:val="yellow"/>
              </w:rPr>
            </w:pPr>
            <w:r>
              <w:rPr>
                <w:i/>
                <w:highlight w:val="yellow"/>
              </w:rPr>
              <w:t>Überarbeitung des KoNa-Papiers (Buda, Kröger: bereits zugesagt, es existiert wohl schon eine Deadline)</w:t>
            </w:r>
          </w:p>
          <w:p>
            <w:pPr>
              <w:pStyle w:val="2"/>
              <w:rPr>
                <w:i/>
              </w:rPr>
            </w:pPr>
            <w:bookmarkStart w:id="0" w:name="_GoBack"/>
            <w:bookmarkEnd w:id="0"/>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Impfstoffe</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rPr>
                <w:b w:val="0"/>
                <w:sz w:val="22"/>
                <w:szCs w:val="22"/>
              </w:rPr>
            </w:pPr>
            <w:r>
              <w:t xml:space="preserve">Labordiagnostik </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rPr>
                <w:lang w:val="de-DE"/>
              </w:rPr>
            </w:pPr>
            <w:r>
              <w:rPr>
                <w:lang w:val="de-DE"/>
              </w:rPr>
              <w:t>## saisonale (endemische) Coronaviren (überwiegend NL-63)</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p>
            <w:pPr>
              <w:pStyle w:val="Liste1"/>
            </w:pPr>
            <w:r>
              <w:t xml:space="preserve">In KW ## bisher ## Proben, davon ## positiv auf SARS-CoV-2 (## %) </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Freitag, 27.08.2021, 11:00 Uhr, via Webex</w:t>
            </w:r>
          </w:p>
          <w:p>
            <w:pPr>
              <w:pStyle w:val="Liste1"/>
              <w:numPr>
                <w:ilvl w:val="0"/>
                <w:numId w:val="0"/>
              </w:numPr>
              <w:ind w:left="473"/>
            </w:pPr>
          </w:p>
          <w:p>
            <w:pPr>
              <w:pStyle w:val="Liste1"/>
              <w:numPr>
                <w:ilvl w:val="0"/>
                <w:numId w:val="0"/>
              </w:numPr>
              <w:ind w:left="473" w:hanging="360"/>
            </w:pPr>
            <w:r>
              <w:br/>
            </w:r>
          </w:p>
        </w:tc>
        <w:tc>
          <w:tcPr>
            <w:tcW w:w="1463" w:type="dxa"/>
          </w:tcPr>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F04"/>
    <w:multiLevelType w:val="hybridMultilevel"/>
    <w:tmpl w:val="1B247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D0E37CC"/>
    <w:multiLevelType w:val="hybridMultilevel"/>
    <w:tmpl w:val="9C0A9D02"/>
    <w:lvl w:ilvl="0" w:tplc="7CA41D0C">
      <w:start w:val="1"/>
      <w:numFmt w:val="lowerLetter"/>
      <w:lvlText w:val="%1)"/>
      <w:lvlJc w:val="left"/>
      <w:pPr>
        <w:ind w:left="833" w:hanging="360"/>
      </w:pPr>
      <w:rPr>
        <w:rFonts w:hint="default"/>
        <w:i w:val="0"/>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F7AFA"/>
    <w:multiLevelType w:val="hybridMultilevel"/>
    <w:tmpl w:val="5AD2AA58"/>
    <w:lvl w:ilvl="0" w:tplc="04070003">
      <w:start w:val="1"/>
      <w:numFmt w:val="bullet"/>
      <w:lvlText w:val="o"/>
      <w:lvlJc w:val="left"/>
      <w:pPr>
        <w:ind w:left="777" w:hanging="360"/>
      </w:pPr>
      <w:rPr>
        <w:rFonts w:ascii="Courier New" w:hAnsi="Courier New" w:cs="Courier New"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8" w15:restartNumberingAfterBreak="0">
    <w:nsid w:val="437528E0"/>
    <w:multiLevelType w:val="hybridMultilevel"/>
    <w:tmpl w:val="BA140F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B30FAF"/>
    <w:multiLevelType w:val="hybridMultilevel"/>
    <w:tmpl w:val="0978973A"/>
    <w:lvl w:ilvl="0" w:tplc="A418DE70">
      <w:start w:val="1"/>
      <w:numFmt w:val="decimal"/>
      <w:lvlText w:val="%1."/>
      <w:lvlJc w:val="left"/>
      <w:pPr>
        <w:ind w:left="473" w:hanging="360"/>
      </w:pPr>
      <w:rPr>
        <w:rFonts w:hint="default"/>
        <w:i w:val="0"/>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3" w15:restartNumberingAfterBreak="0">
    <w:nsid w:val="57C2035D"/>
    <w:multiLevelType w:val="hybridMultilevel"/>
    <w:tmpl w:val="48684F2A"/>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4" w15:restartNumberingAfterBreak="0">
    <w:nsid w:val="6B4C0BD6"/>
    <w:multiLevelType w:val="hybridMultilevel"/>
    <w:tmpl w:val="83C6E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1"/>
  </w:num>
  <w:num w:numId="5">
    <w:abstractNumId w:val="4"/>
  </w:num>
  <w:num w:numId="6">
    <w:abstractNumId w:val="9"/>
  </w:num>
  <w:num w:numId="7">
    <w:abstractNumId w:val="3"/>
  </w:num>
  <w:num w:numId="8">
    <w:abstractNumId w:val="10"/>
  </w:num>
  <w:num w:numId="9">
    <w:abstractNumId w:val="14"/>
  </w:num>
  <w:num w:numId="10">
    <w:abstractNumId w:val="13"/>
  </w:num>
  <w:num w:numId="11">
    <w:abstractNumId w:val="7"/>
  </w:num>
  <w:num w:numId="12">
    <w:abstractNumId w:val="8"/>
  </w:num>
  <w:num w:numId="13">
    <w:abstractNumId w:val="5"/>
  </w:num>
  <w:num w:numId="14">
    <w:abstractNumId w:val="1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7"/>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8"/>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7"/>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210825%20NRZ%20Influenzaviren%20Lage.pptx" TargetMode="External"/><Relationship Id="rId3" Type="http://schemas.openxmlformats.org/officeDocument/2006/relationships/styles" Target="styles.xml"/><Relationship Id="rId21" Type="http://schemas.openxmlformats.org/officeDocument/2006/relationships/hyperlink" Target="https://edition.cnn.com/2021/08/07/health/children-covid-19-protection/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syndrom-ARE-SARI-COVID_bis_KW33_2021_f&#252;r-Krisenstab.pptx" TargetMode="External"/><Relationship Id="rId2" Type="http://schemas.openxmlformats.org/officeDocument/2006/relationships/numbering" Target="numbering.xml"/><Relationship Id="rId16" Type="http://schemas.openxmlformats.org/officeDocument/2006/relationships/hyperlink" Target="210825_SARS-CoV-2%20in%20ARS_Krisenstabssitzung_tE.pptx" TargetMode="External"/><Relationship Id="rId20" Type="http://schemas.openxmlformats.org/officeDocument/2006/relationships/hyperlink" Target="VOC_20210825_s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estzahlerfassung%20am%20RKI_2021-08-25_SB.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2021-08-24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08-25.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8D1D-DFE6-4A97-9179-32D7B8AF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1171</Words>
  <Characters>7380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mueckei</cp:lastModifiedBy>
  <cp:revision>4</cp:revision>
  <cp:lastPrinted>2020-05-06T16:43:00Z</cp:lastPrinted>
  <dcterms:created xsi:type="dcterms:W3CDTF">2021-08-25T16:44:00Z</dcterms:created>
  <dcterms:modified xsi:type="dcterms:W3CDTF">2021-08-26T12:03:00Z</dcterms:modified>
</cp:coreProperties>
</file>