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03.09.2021,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 xml:space="preserve">Lothar </w:t>
      </w:r>
      <w:proofErr w:type="spellStart"/>
      <w:r>
        <w:rPr>
          <w:sz w:val="22"/>
        </w:rPr>
        <w:t>Wieler</w:t>
      </w:r>
      <w:proofErr w:type="spellEnd"/>
    </w:p>
    <w:p>
      <w:pPr>
        <w:pStyle w:val="Listenabsatz"/>
        <w:numPr>
          <w:ilvl w:val="1"/>
          <w:numId w:val="2"/>
        </w:numPr>
        <w:spacing w:after="0"/>
        <w:contextualSpacing w:val="0"/>
        <w:rPr>
          <w:sz w:val="22"/>
        </w:rPr>
      </w:pPr>
      <w:r>
        <w:rPr>
          <w:sz w:val="22"/>
        </w:rPr>
        <w:t xml:space="preserve">Esther-Maria </w:t>
      </w:r>
      <w:proofErr w:type="spellStart"/>
      <w:r>
        <w:rPr>
          <w:sz w:val="22"/>
        </w:rPr>
        <w:t>Antao</w:t>
      </w:r>
      <w:proofErr w:type="spellEnd"/>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 xml:space="preserve">Thomas </w:t>
      </w:r>
      <w:proofErr w:type="spellStart"/>
      <w:r>
        <w:rPr>
          <w:sz w:val="22"/>
          <w:szCs w:val="22"/>
        </w:rPr>
        <w:t>Ziese</w:t>
      </w:r>
      <w:proofErr w:type="spellEnd"/>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w:t>
      </w:r>
      <w:proofErr w:type="spellStart"/>
      <w:r>
        <w:rPr>
          <w:sz w:val="22"/>
        </w:rPr>
        <w:t>Sendzik</w:t>
      </w:r>
      <w:proofErr w:type="spellEnd"/>
    </w:p>
    <w:p>
      <w:pPr>
        <w:pStyle w:val="Listenabsatz"/>
        <w:numPr>
          <w:ilvl w:val="1"/>
          <w:numId w:val="2"/>
        </w:numPr>
        <w:spacing w:after="0"/>
        <w:contextualSpacing w:val="0"/>
        <w:rPr>
          <w:sz w:val="22"/>
        </w:rPr>
      </w:pPr>
      <w:r>
        <w:rPr>
          <w:sz w:val="22"/>
          <w:szCs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 xml:space="preserve">Johanna </w:t>
      </w:r>
      <w:proofErr w:type="spellStart"/>
      <w:r>
        <w:rPr>
          <w:sz w:val="22"/>
        </w:rPr>
        <w:t>Hanefeld</w:t>
      </w:r>
      <w:proofErr w:type="spellEnd"/>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1"/>
          <w:numId w:val="2"/>
        </w:numPr>
        <w:spacing w:after="0"/>
        <w:contextualSpacing w:val="0"/>
        <w:rPr>
          <w:sz w:val="22"/>
        </w:rPr>
      </w:pPr>
      <w:r>
        <w:rPr>
          <w:sz w:val="22"/>
        </w:rPr>
        <w:t>Dschin-Je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szCs w:val="22"/>
        </w:rPr>
      </w:pPr>
      <w:r>
        <w:rPr>
          <w:sz w:val="22"/>
          <w:szCs w:val="22"/>
        </w:rPr>
        <w:t>Barbara Hauer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szCs w:val="22"/>
        </w:rPr>
      </w:pPr>
      <w:r>
        <w:rPr>
          <w:sz w:val="22"/>
          <w:szCs w:val="22"/>
        </w:rPr>
        <w:t xml:space="preserve">Claudia </w:t>
      </w:r>
      <w:r>
        <w:rPr>
          <w:rStyle w:val="highlight"/>
          <w:sz w:val="22"/>
          <w:szCs w:val="22"/>
        </w:rPr>
        <w:t>Siffczyk</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szCs w:val="22"/>
        </w:rPr>
      </w:pPr>
      <w:r>
        <w:rPr>
          <w:sz w:val="22"/>
          <w:szCs w:val="22"/>
        </w:rPr>
        <w:t xml:space="preserve">John </w:t>
      </w:r>
      <w:proofErr w:type="spellStart"/>
      <w:r>
        <w:rPr>
          <w:sz w:val="22"/>
          <w:szCs w:val="22"/>
        </w:rPr>
        <w:t>Gubernath</w:t>
      </w:r>
      <w:proofErr w:type="spellEnd"/>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David </w:t>
      </w:r>
      <w:r>
        <w:rPr>
          <w:rStyle w:val="highlight"/>
          <w:sz w:val="22"/>
          <w:szCs w:val="22"/>
        </w:rPr>
        <w:t>Hinrichs</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 xml:space="preserve">Michaela </w:t>
      </w:r>
      <w:proofErr w:type="spellStart"/>
      <w:r>
        <w:rPr>
          <w:sz w:val="22"/>
        </w:rPr>
        <w:t>Niebank</w:t>
      </w:r>
      <w:proofErr w:type="spellEnd"/>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sz w:val="22"/>
          <w:szCs w:val="22"/>
        </w:rPr>
        <w:t xml:space="preserve">Luisa </w:t>
      </w:r>
      <w:proofErr w:type="spellStart"/>
      <w:r>
        <w:rPr>
          <w:rStyle w:val="highlight"/>
          <w:sz w:val="22"/>
          <w:szCs w:val="22"/>
        </w:rPr>
        <w:t>Denkel</w:t>
      </w:r>
      <w:proofErr w:type="spellEnd"/>
    </w:p>
    <w:p>
      <w:pPr>
        <w:pStyle w:val="Listenabsatz"/>
        <w:numPr>
          <w:ilvl w:val="1"/>
          <w:numId w:val="2"/>
        </w:numPr>
        <w:spacing w:after="0"/>
        <w:contextualSpacing w:val="0"/>
        <w:rPr>
          <w:rStyle w:val="highlight"/>
          <w:sz w:val="22"/>
          <w:szCs w:val="22"/>
        </w:rPr>
      </w:pPr>
      <w:r>
        <w:rPr>
          <w:sz w:val="22"/>
          <w:szCs w:val="22"/>
        </w:rPr>
        <w:t xml:space="preserve">Romy </w:t>
      </w:r>
      <w:r>
        <w:rPr>
          <w:rStyle w:val="highlight"/>
          <w:sz w:val="22"/>
          <w:szCs w:val="22"/>
        </w:rPr>
        <w:t>Kerber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 xml:space="preserve">Folien </w:t>
            </w:r>
            <w:hyperlink r:id="rId11" w:history="1">
              <w:r>
                <w:rPr>
                  <w:rStyle w:val="Hyperlink"/>
                </w:rPr>
                <w:t>hier</w:t>
              </w:r>
            </w:hyperlink>
          </w:p>
          <w:p>
            <w:pPr>
              <w:pStyle w:val="Liste1"/>
            </w:pPr>
            <w:r>
              <w:t xml:space="preserve">Liste Top 10 Länder nach neuen Fällen: </w:t>
            </w:r>
          </w:p>
          <w:p>
            <w:pPr>
              <w:pStyle w:val="Listenabsatz"/>
              <w:numPr>
                <w:ilvl w:val="1"/>
                <w:numId w:val="29"/>
              </w:numPr>
              <w:ind w:left="924" w:hanging="357"/>
              <w:rPr>
                <w:sz w:val="22"/>
                <w:szCs w:val="22"/>
              </w:rPr>
            </w:pPr>
            <w:r>
              <w:rPr>
                <w:sz w:val="22"/>
                <w:szCs w:val="22"/>
              </w:rPr>
              <w:t>Mehr als 212 Mio. Fälle, rückläufiger Trend im Vergleich zur Vorwoche (-7%)</w:t>
            </w:r>
          </w:p>
          <w:p>
            <w:pPr>
              <w:pStyle w:val="Listenabsatz"/>
              <w:numPr>
                <w:ilvl w:val="1"/>
                <w:numId w:val="29"/>
              </w:numPr>
              <w:ind w:left="924" w:hanging="357"/>
              <w:rPr>
                <w:sz w:val="22"/>
                <w:szCs w:val="22"/>
              </w:rPr>
            </w:pPr>
            <w:r>
              <w:rPr>
                <w:sz w:val="22"/>
                <w:szCs w:val="22"/>
              </w:rPr>
              <w:t>In den meisten Ländern rückläufiger oder stagnierender Trend</w:t>
            </w:r>
          </w:p>
          <w:p>
            <w:pPr>
              <w:pStyle w:val="Listenabsatz"/>
              <w:numPr>
                <w:ilvl w:val="1"/>
                <w:numId w:val="29"/>
              </w:numPr>
              <w:ind w:left="924" w:hanging="357"/>
              <w:rPr>
                <w:sz w:val="22"/>
                <w:szCs w:val="22"/>
              </w:rPr>
            </w:pPr>
            <w:r>
              <w:rPr>
                <w:sz w:val="22"/>
                <w:szCs w:val="22"/>
              </w:rPr>
              <w:t>Steigerung der Fallzahlen in USA, Indien (+27%), Türkei, Philippinen (+13%)</w:t>
            </w:r>
          </w:p>
          <w:p>
            <w:pPr>
              <w:pStyle w:val="Liste1"/>
            </w:pPr>
            <w:r>
              <w:t xml:space="preserve">COVID-19 Westpazifik: </w:t>
            </w:r>
          </w:p>
          <w:p>
            <w:pPr>
              <w:pStyle w:val="Listenabsatz"/>
              <w:numPr>
                <w:ilvl w:val="1"/>
                <w:numId w:val="29"/>
              </w:numPr>
              <w:ind w:left="924" w:hanging="357"/>
              <w:rPr>
                <w:sz w:val="22"/>
                <w:szCs w:val="22"/>
              </w:rPr>
            </w:pPr>
            <w:r>
              <w:rPr>
                <w:sz w:val="22"/>
                <w:szCs w:val="22"/>
              </w:rPr>
              <w:t xml:space="preserve">Einzige Region mit Anstieg </w:t>
            </w:r>
          </w:p>
          <w:p>
            <w:pPr>
              <w:pStyle w:val="Listenabsatz"/>
              <w:numPr>
                <w:ilvl w:val="1"/>
                <w:numId w:val="29"/>
              </w:numPr>
              <w:ind w:left="924" w:hanging="357"/>
              <w:rPr>
                <w:sz w:val="22"/>
                <w:szCs w:val="22"/>
              </w:rPr>
            </w:pPr>
            <w:r>
              <w:rPr>
                <w:sz w:val="22"/>
                <w:szCs w:val="22"/>
              </w:rPr>
              <w:t xml:space="preserve">Japan: </w:t>
            </w:r>
          </w:p>
          <w:p>
            <w:pPr>
              <w:pStyle w:val="Listenabsatz"/>
              <w:numPr>
                <w:ilvl w:val="2"/>
                <w:numId w:val="29"/>
              </w:numPr>
              <w:ind w:left="1491" w:hanging="357"/>
              <w:rPr>
                <w:sz w:val="22"/>
                <w:szCs w:val="22"/>
              </w:rPr>
            </w:pPr>
            <w:r>
              <w:rPr>
                <w:sz w:val="22"/>
                <w:szCs w:val="22"/>
              </w:rPr>
              <w:t>Trend wieder rückläufig</w:t>
            </w:r>
          </w:p>
          <w:p>
            <w:pPr>
              <w:pStyle w:val="Listenabsatz"/>
              <w:numPr>
                <w:ilvl w:val="2"/>
                <w:numId w:val="29"/>
              </w:numPr>
              <w:ind w:left="1491" w:hanging="357"/>
              <w:rPr>
                <w:sz w:val="22"/>
                <w:szCs w:val="22"/>
              </w:rPr>
            </w:pPr>
            <w:r>
              <w:rPr>
                <w:sz w:val="22"/>
                <w:szCs w:val="22"/>
              </w:rPr>
              <w:t>Wurde neu als Hochrisikogebiet ausgewiesen.</w:t>
            </w:r>
          </w:p>
          <w:p>
            <w:pPr>
              <w:pStyle w:val="Listenabsatz"/>
              <w:numPr>
                <w:ilvl w:val="2"/>
                <w:numId w:val="29"/>
              </w:numPr>
              <w:ind w:left="1491" w:hanging="357"/>
              <w:rPr>
                <w:sz w:val="22"/>
                <w:szCs w:val="22"/>
              </w:rPr>
            </w:pPr>
            <w:r>
              <w:rPr>
                <w:sz w:val="22"/>
                <w:szCs w:val="22"/>
              </w:rPr>
              <w:t>33 von 47 Präfekturen haben Notstand ausgerufen.</w:t>
            </w:r>
          </w:p>
          <w:p>
            <w:pPr>
              <w:pStyle w:val="Listenabsatz"/>
              <w:numPr>
                <w:ilvl w:val="2"/>
                <w:numId w:val="29"/>
              </w:numPr>
              <w:ind w:left="1491" w:hanging="357"/>
              <w:rPr>
                <w:sz w:val="22"/>
                <w:szCs w:val="22"/>
              </w:rPr>
            </w:pPr>
            <w:r>
              <w:rPr>
                <w:sz w:val="22"/>
                <w:szCs w:val="22"/>
              </w:rPr>
              <w:t>45% vollständig geimpft</w:t>
            </w:r>
          </w:p>
          <w:p>
            <w:pPr>
              <w:pStyle w:val="Listenabsatz"/>
              <w:numPr>
                <w:ilvl w:val="1"/>
                <w:numId w:val="29"/>
              </w:numPr>
              <w:ind w:left="924" w:hanging="357"/>
              <w:rPr>
                <w:sz w:val="22"/>
                <w:szCs w:val="22"/>
              </w:rPr>
            </w:pPr>
            <w:r>
              <w:rPr>
                <w:sz w:val="22"/>
                <w:szCs w:val="22"/>
              </w:rPr>
              <w:t xml:space="preserve">Neuseeland: </w:t>
            </w:r>
          </w:p>
          <w:p>
            <w:pPr>
              <w:pStyle w:val="Listenabsatz"/>
              <w:numPr>
                <w:ilvl w:val="2"/>
                <w:numId w:val="29"/>
              </w:numPr>
              <w:ind w:left="1491" w:hanging="357"/>
              <w:rPr>
                <w:sz w:val="22"/>
                <w:szCs w:val="22"/>
              </w:rPr>
            </w:pPr>
            <w:r>
              <w:rPr>
                <w:sz w:val="22"/>
                <w:szCs w:val="22"/>
              </w:rPr>
              <w:t>Lockdown im Raum Auckland bis 30.09. verlängert, jedoch insg. nur 736 Fälle.</w:t>
            </w:r>
          </w:p>
          <w:p>
            <w:pPr>
              <w:pStyle w:val="Listenabsatz"/>
              <w:numPr>
                <w:ilvl w:val="2"/>
                <w:numId w:val="29"/>
              </w:numPr>
              <w:ind w:left="1491" w:hanging="357"/>
              <w:rPr>
                <w:sz w:val="22"/>
                <w:szCs w:val="22"/>
              </w:rPr>
            </w:pPr>
            <w:r>
              <w:rPr>
                <w:sz w:val="22"/>
                <w:szCs w:val="22"/>
              </w:rPr>
              <w:t>Impfaktivitäten noch nicht weit fortgeschritten, 26% vollständig geimpft</w:t>
            </w:r>
          </w:p>
          <w:p>
            <w:pPr>
              <w:pStyle w:val="Listenabsatz"/>
              <w:numPr>
                <w:ilvl w:val="1"/>
                <w:numId w:val="29"/>
              </w:numPr>
              <w:ind w:left="924" w:hanging="357"/>
              <w:rPr>
                <w:sz w:val="22"/>
                <w:szCs w:val="22"/>
              </w:rPr>
            </w:pPr>
            <w:r>
              <w:rPr>
                <w:sz w:val="22"/>
                <w:szCs w:val="22"/>
              </w:rPr>
              <w:t xml:space="preserve">Australien: </w:t>
            </w:r>
          </w:p>
          <w:p>
            <w:pPr>
              <w:pStyle w:val="Listenabsatz"/>
              <w:numPr>
                <w:ilvl w:val="2"/>
                <w:numId w:val="29"/>
              </w:numPr>
              <w:ind w:left="1491" w:hanging="357"/>
              <w:rPr>
                <w:sz w:val="22"/>
                <w:szCs w:val="22"/>
              </w:rPr>
            </w:pPr>
            <w:r>
              <w:rPr>
                <w:sz w:val="22"/>
                <w:szCs w:val="22"/>
              </w:rPr>
              <w:t>24% vollständig geimpft</w:t>
            </w:r>
          </w:p>
          <w:p>
            <w:pPr>
              <w:pStyle w:val="Liste1"/>
            </w:pPr>
            <w:r>
              <w:t xml:space="preserve">COVID-19 Norwegen: </w:t>
            </w:r>
          </w:p>
          <w:p>
            <w:pPr>
              <w:pStyle w:val="Listenabsatz"/>
              <w:numPr>
                <w:ilvl w:val="1"/>
                <w:numId w:val="29"/>
              </w:numPr>
              <w:ind w:left="924" w:hanging="357"/>
              <w:rPr>
                <w:sz w:val="22"/>
                <w:szCs w:val="22"/>
              </w:rPr>
            </w:pPr>
            <w:r>
              <w:rPr>
                <w:sz w:val="22"/>
                <w:szCs w:val="22"/>
              </w:rPr>
              <w:t xml:space="preserve">7-Tages-Inzidenz: 152%, starker Anstieg von mehr als 40% </w:t>
            </w:r>
          </w:p>
          <w:p>
            <w:pPr>
              <w:pStyle w:val="Listenabsatz"/>
              <w:numPr>
                <w:ilvl w:val="1"/>
                <w:numId w:val="29"/>
              </w:numPr>
              <w:ind w:left="924" w:hanging="357"/>
              <w:rPr>
                <w:sz w:val="22"/>
                <w:szCs w:val="22"/>
              </w:rPr>
            </w:pPr>
            <w:r>
              <w:rPr>
                <w:sz w:val="22"/>
                <w:szCs w:val="22"/>
              </w:rPr>
              <w:t>Mitte August Ende der Schulferien, 35% der Neuinfektionen bei 10-</w:t>
            </w:r>
            <w:proofErr w:type="gramStart"/>
            <w:r>
              <w:rPr>
                <w:sz w:val="22"/>
                <w:szCs w:val="22"/>
              </w:rPr>
              <w:t>19 Jährigen</w:t>
            </w:r>
            <w:proofErr w:type="gramEnd"/>
            <w:r>
              <w:rPr>
                <w:sz w:val="22"/>
                <w:szCs w:val="22"/>
              </w:rPr>
              <w:t>, 25% bei 20-29 Jährigen</w:t>
            </w:r>
          </w:p>
          <w:p>
            <w:pPr>
              <w:pStyle w:val="Listenabsatz"/>
              <w:numPr>
                <w:ilvl w:val="1"/>
                <w:numId w:val="29"/>
              </w:numPr>
              <w:ind w:left="924" w:hanging="357"/>
              <w:rPr>
                <w:sz w:val="22"/>
                <w:szCs w:val="22"/>
              </w:rPr>
            </w:pPr>
            <w:r>
              <w:rPr>
                <w:sz w:val="22"/>
                <w:szCs w:val="22"/>
              </w:rPr>
              <w:t>Testaktivität in Schulen und Kitas wurde erhöht.</w:t>
            </w:r>
          </w:p>
          <w:p>
            <w:pPr>
              <w:pStyle w:val="Listenabsatz"/>
              <w:numPr>
                <w:ilvl w:val="1"/>
                <w:numId w:val="29"/>
              </w:numPr>
              <w:ind w:left="924" w:hanging="357"/>
              <w:rPr>
                <w:sz w:val="22"/>
                <w:szCs w:val="22"/>
              </w:rPr>
            </w:pPr>
            <w:r>
              <w:rPr>
                <w:sz w:val="22"/>
                <w:szCs w:val="22"/>
              </w:rPr>
              <w:t>Fast 58% vollständig geimpft.</w:t>
            </w:r>
          </w:p>
          <w:p>
            <w:pPr>
              <w:pStyle w:val="Listenabsatz"/>
              <w:numPr>
                <w:ilvl w:val="1"/>
                <w:numId w:val="29"/>
              </w:numPr>
              <w:ind w:left="924" w:hanging="357"/>
              <w:rPr>
                <w:sz w:val="22"/>
                <w:szCs w:val="22"/>
              </w:rPr>
            </w:pPr>
            <w:r>
              <w:rPr>
                <w:sz w:val="22"/>
                <w:szCs w:val="22"/>
              </w:rPr>
              <w:t>Masken tragen wird für &lt;</w:t>
            </w:r>
            <w:proofErr w:type="gramStart"/>
            <w:r>
              <w:rPr>
                <w:sz w:val="22"/>
                <w:szCs w:val="22"/>
              </w:rPr>
              <w:t>12 Jährige</w:t>
            </w:r>
            <w:proofErr w:type="gramEnd"/>
            <w:r>
              <w:rPr>
                <w:sz w:val="22"/>
                <w:szCs w:val="22"/>
              </w:rPr>
              <w:t xml:space="preserve"> nicht mehr empfohlen.</w:t>
            </w:r>
          </w:p>
          <w:p>
            <w:pPr>
              <w:pStyle w:val="Listenabsatz"/>
              <w:numPr>
                <w:ilvl w:val="1"/>
                <w:numId w:val="29"/>
              </w:numPr>
              <w:ind w:left="924" w:hanging="357"/>
              <w:rPr>
                <w:sz w:val="22"/>
                <w:szCs w:val="22"/>
              </w:rPr>
            </w:pPr>
            <w:r>
              <w:rPr>
                <w:sz w:val="22"/>
                <w:szCs w:val="22"/>
              </w:rPr>
              <w:t>Kinder und junge Erwachsene sollen nicht mehr in Quarantäne gehen, bei Fällen in Schule und Freundeskreis Quarantäne nur noch von Haushaltsmitgliedern.</w:t>
            </w:r>
          </w:p>
          <w:p>
            <w:pPr>
              <w:pStyle w:val="Liste1"/>
            </w:pPr>
            <w:r>
              <w:t xml:space="preserve">Übersicht Virusvarianten, weltweit: </w:t>
            </w:r>
          </w:p>
          <w:p>
            <w:pPr>
              <w:pStyle w:val="Listenabsatz"/>
              <w:numPr>
                <w:ilvl w:val="1"/>
                <w:numId w:val="29"/>
              </w:numPr>
              <w:ind w:left="924" w:hanging="357"/>
              <w:rPr>
                <w:sz w:val="22"/>
                <w:szCs w:val="22"/>
              </w:rPr>
            </w:pPr>
            <w:r>
              <w:rPr>
                <w:sz w:val="22"/>
                <w:szCs w:val="22"/>
              </w:rPr>
              <w:t>Delta-Variante breitet sich weiter aus.</w:t>
            </w:r>
          </w:p>
          <w:p>
            <w:pPr>
              <w:pStyle w:val="Liste1"/>
            </w:pPr>
            <w:r>
              <w:t>Neue Virusvarianten</w:t>
            </w:r>
          </w:p>
          <w:p>
            <w:pPr>
              <w:pStyle w:val="Listenabsatz"/>
              <w:numPr>
                <w:ilvl w:val="1"/>
                <w:numId w:val="29"/>
              </w:numPr>
              <w:ind w:left="924" w:hanging="357"/>
              <w:rPr>
                <w:sz w:val="22"/>
                <w:szCs w:val="22"/>
              </w:rPr>
            </w:pPr>
            <w:r>
              <w:rPr>
                <w:sz w:val="22"/>
                <w:szCs w:val="22"/>
              </w:rPr>
              <w:t>V.1.621 („</w:t>
            </w:r>
            <w:proofErr w:type="spellStart"/>
            <w:r>
              <w:rPr>
                <w:sz w:val="22"/>
                <w:szCs w:val="22"/>
              </w:rPr>
              <w:t>mu</w:t>
            </w:r>
            <w:proofErr w:type="spellEnd"/>
            <w:r>
              <w:rPr>
                <w:sz w:val="22"/>
                <w:szCs w:val="22"/>
              </w:rPr>
              <w:t>“)</w:t>
            </w:r>
          </w:p>
          <w:p>
            <w:pPr>
              <w:pStyle w:val="Listenabsatz"/>
              <w:numPr>
                <w:ilvl w:val="2"/>
                <w:numId w:val="29"/>
              </w:numPr>
              <w:ind w:left="1491" w:hanging="357"/>
              <w:rPr>
                <w:sz w:val="22"/>
                <w:szCs w:val="22"/>
              </w:rPr>
            </w:pPr>
            <w:r>
              <w:rPr>
                <w:sz w:val="22"/>
                <w:szCs w:val="22"/>
              </w:rPr>
              <w:t xml:space="preserve">Wurde von WHO als neue Variant </w:t>
            </w:r>
            <w:proofErr w:type="spellStart"/>
            <w:r>
              <w:rPr>
                <w:sz w:val="22"/>
                <w:szCs w:val="22"/>
              </w:rPr>
              <w:t>of</w:t>
            </w:r>
            <w:proofErr w:type="spellEnd"/>
            <w:r>
              <w:rPr>
                <w:sz w:val="22"/>
                <w:szCs w:val="22"/>
              </w:rPr>
              <w:t xml:space="preserve"> </w:t>
            </w:r>
            <w:proofErr w:type="spellStart"/>
            <w:r>
              <w:rPr>
                <w:sz w:val="22"/>
                <w:szCs w:val="22"/>
              </w:rPr>
              <w:t>interest</w:t>
            </w:r>
            <w:proofErr w:type="spellEnd"/>
            <w:r>
              <w:rPr>
                <w:sz w:val="22"/>
                <w:szCs w:val="22"/>
              </w:rPr>
              <w:t xml:space="preserve"> bezeichnet. </w:t>
            </w:r>
          </w:p>
          <w:p>
            <w:pPr>
              <w:pStyle w:val="Listenabsatz"/>
              <w:numPr>
                <w:ilvl w:val="2"/>
                <w:numId w:val="29"/>
              </w:numPr>
              <w:ind w:left="1491" w:hanging="357"/>
              <w:rPr>
                <w:sz w:val="22"/>
                <w:szCs w:val="22"/>
              </w:rPr>
            </w:pPr>
            <w:r>
              <w:rPr>
                <w:sz w:val="22"/>
                <w:szCs w:val="22"/>
              </w:rPr>
              <w:t>Vorläufige Daten zu reduzierter Neutralisierungs</w:t>
            </w:r>
            <w:r>
              <w:rPr>
                <w:sz w:val="22"/>
                <w:szCs w:val="22"/>
              </w:rPr>
              <w:softHyphen/>
              <w:t>aktivität durch Serum von Genesenen/ Geimpften</w:t>
            </w:r>
          </w:p>
          <w:p>
            <w:pPr>
              <w:pStyle w:val="Listenabsatz"/>
              <w:numPr>
                <w:ilvl w:val="1"/>
                <w:numId w:val="29"/>
              </w:numPr>
              <w:ind w:left="924" w:hanging="357"/>
              <w:rPr>
                <w:sz w:val="22"/>
                <w:szCs w:val="22"/>
              </w:rPr>
            </w:pPr>
            <w:r>
              <w:rPr>
                <w:sz w:val="22"/>
                <w:szCs w:val="22"/>
              </w:rPr>
              <w:t>Neue Variante aus Südafrika: C.1.2</w:t>
            </w:r>
          </w:p>
          <w:p>
            <w:pPr>
              <w:pStyle w:val="Listenabsatz"/>
              <w:numPr>
                <w:ilvl w:val="2"/>
                <w:numId w:val="29"/>
              </w:numPr>
              <w:ind w:left="1491" w:hanging="357"/>
              <w:rPr>
                <w:sz w:val="22"/>
                <w:szCs w:val="22"/>
              </w:rPr>
            </w:pPr>
            <w:r>
              <w:rPr>
                <w:sz w:val="22"/>
                <w:szCs w:val="22"/>
              </w:rPr>
              <w:t>Unter Monitoring von ECDC</w:t>
            </w:r>
          </w:p>
          <w:p>
            <w:pPr>
              <w:pStyle w:val="Listenabsatz"/>
              <w:numPr>
                <w:ilvl w:val="2"/>
                <w:numId w:val="29"/>
              </w:numPr>
              <w:ind w:left="1491" w:hanging="357"/>
              <w:rPr>
                <w:sz w:val="22"/>
                <w:szCs w:val="22"/>
              </w:rPr>
            </w:pPr>
            <w:r>
              <w:rPr>
                <w:sz w:val="22"/>
                <w:szCs w:val="22"/>
              </w:rPr>
              <w:t xml:space="preserve">Hinweise auf erhöhte </w:t>
            </w:r>
            <w:proofErr w:type="spellStart"/>
            <w:r>
              <w:rPr>
                <w:sz w:val="22"/>
                <w:szCs w:val="22"/>
              </w:rPr>
              <w:t>Transmissibilität</w:t>
            </w:r>
            <w:proofErr w:type="spellEnd"/>
            <w:r>
              <w:rPr>
                <w:sz w:val="22"/>
                <w:szCs w:val="22"/>
              </w:rPr>
              <w:t xml:space="preserve"> und Immune Escape, noch keine Daten zu Krankheitsschwere</w:t>
            </w:r>
          </w:p>
          <w:p>
            <w:pPr>
              <w:pStyle w:val="Listenabsatz"/>
              <w:numPr>
                <w:ilvl w:val="2"/>
                <w:numId w:val="29"/>
              </w:numPr>
              <w:ind w:left="1491" w:hanging="357"/>
              <w:rPr>
                <w:sz w:val="22"/>
                <w:szCs w:val="22"/>
              </w:rPr>
            </w:pPr>
            <w:r>
              <w:rPr>
                <w:sz w:val="22"/>
                <w:szCs w:val="22"/>
              </w:rPr>
              <w:t>Kein großer Anstieg in Südafrika bisher</w:t>
            </w:r>
          </w:p>
          <w:p>
            <w:pPr>
              <w:pStyle w:val="Liste1"/>
            </w:pPr>
            <w:r>
              <w:t>Zusammenfassung</w:t>
            </w:r>
          </w:p>
          <w:p>
            <w:pPr>
              <w:pStyle w:val="Listenabsatz"/>
              <w:numPr>
                <w:ilvl w:val="1"/>
                <w:numId w:val="29"/>
              </w:numPr>
              <w:ind w:left="924" w:hanging="357"/>
              <w:rPr>
                <w:sz w:val="22"/>
                <w:szCs w:val="22"/>
              </w:rPr>
            </w:pPr>
            <w:r>
              <w:rPr>
                <w:sz w:val="22"/>
                <w:szCs w:val="22"/>
              </w:rPr>
              <w:t>Weltweit leicht abnehmender Trend</w:t>
            </w:r>
          </w:p>
          <w:p>
            <w:pPr>
              <w:pStyle w:val="Listenabsatz"/>
              <w:numPr>
                <w:ilvl w:val="1"/>
                <w:numId w:val="29"/>
              </w:numPr>
              <w:ind w:left="924" w:hanging="357"/>
              <w:rPr>
                <w:sz w:val="22"/>
                <w:szCs w:val="22"/>
              </w:rPr>
            </w:pPr>
            <w:r>
              <w:rPr>
                <w:sz w:val="22"/>
                <w:szCs w:val="22"/>
              </w:rPr>
              <w:lastRenderedPageBreak/>
              <w:t>Ab Sonntag werden auch die Balkanländer: Albanien, Aserbaidschan und Serbien Hochrisikogebiet.</w:t>
            </w:r>
          </w:p>
          <w:p>
            <w:pPr>
              <w:pStyle w:val="Listenabsatz"/>
              <w:numPr>
                <w:ilvl w:val="1"/>
                <w:numId w:val="29"/>
              </w:numPr>
              <w:ind w:left="924" w:hanging="357"/>
              <w:rPr>
                <w:sz w:val="22"/>
                <w:szCs w:val="22"/>
              </w:rPr>
            </w:pPr>
            <w:r>
              <w:rPr>
                <w:sz w:val="22"/>
                <w:szCs w:val="22"/>
              </w:rPr>
              <w:t>Gründe: Delta-Variante, Lockerung von Maßnahmen, mehr Reisen und soziale Aktivitäten</w:t>
            </w:r>
          </w:p>
          <w:p>
            <w:pPr>
              <w:pStyle w:val="Listenabsatz"/>
              <w:numPr>
                <w:ilvl w:val="1"/>
                <w:numId w:val="29"/>
              </w:numPr>
              <w:ind w:left="924" w:hanging="357"/>
              <w:rPr>
                <w:sz w:val="22"/>
                <w:szCs w:val="22"/>
              </w:rPr>
            </w:pPr>
            <w:r>
              <w:rPr>
                <w:sz w:val="22"/>
                <w:szCs w:val="22"/>
              </w:rPr>
              <w:t>WHO Euro: Deeskalation von Alpha-Variante geplant.</w:t>
            </w:r>
          </w:p>
          <w:p>
            <w:pPr>
              <w:spacing w:before="120" w:line="276" w:lineRule="auto"/>
              <w:rPr>
                <w:b/>
                <w:sz w:val="22"/>
                <w:szCs w:val="22"/>
              </w:rPr>
            </w:pPr>
          </w:p>
          <w:p>
            <w:pPr>
              <w:spacing w:before="120" w:line="276" w:lineRule="auto"/>
              <w:rPr>
                <w:b/>
                <w:sz w:val="22"/>
                <w:szCs w:val="22"/>
              </w:rPr>
            </w:pPr>
            <w:r>
              <w:rPr>
                <w:b/>
                <w:sz w:val="22"/>
                <w:szCs w:val="22"/>
              </w:rPr>
              <w:t xml:space="preserve">National </w:t>
            </w:r>
          </w:p>
          <w:p>
            <w:pPr>
              <w:pStyle w:val="Liste1"/>
            </w:pPr>
            <w:r>
              <w:t xml:space="preserve">Fallzahlen, Todesfälle, Trend (Folien </w:t>
            </w:r>
            <w:hyperlink r:id="rId12" w:history="1">
              <w:r>
                <w:rPr>
                  <w:rStyle w:val="Hyperlink"/>
                </w:rPr>
                <w:t>hier</w:t>
              </w:r>
            </w:hyperlink>
            <w:r>
              <w:t xml:space="preserve">) </w:t>
            </w:r>
          </w:p>
          <w:p>
            <w:pPr>
              <w:pStyle w:val="Listenabsatz"/>
              <w:numPr>
                <w:ilvl w:val="1"/>
                <w:numId w:val="29"/>
              </w:numPr>
              <w:ind w:left="924" w:hanging="357"/>
              <w:rPr>
                <w:sz w:val="22"/>
                <w:szCs w:val="22"/>
              </w:rPr>
            </w:pPr>
            <w:proofErr w:type="spellStart"/>
            <w:r>
              <w:rPr>
                <w:sz w:val="22"/>
                <w:szCs w:val="22"/>
              </w:rPr>
              <w:t>SurvNet</w:t>
            </w:r>
            <w:proofErr w:type="spellEnd"/>
            <w:r>
              <w:rPr>
                <w:sz w:val="22"/>
                <w:szCs w:val="22"/>
              </w:rPr>
              <w:t xml:space="preserve"> übermittelt: 3.984.353 (+14.251), davon 92.301 (+45) Todesfälle </w:t>
            </w:r>
          </w:p>
          <w:p>
            <w:pPr>
              <w:pStyle w:val="Listenabsatz"/>
              <w:numPr>
                <w:ilvl w:val="1"/>
                <w:numId w:val="29"/>
              </w:numPr>
              <w:ind w:left="924" w:hanging="357"/>
              <w:rPr>
                <w:sz w:val="22"/>
                <w:szCs w:val="22"/>
              </w:rPr>
            </w:pPr>
            <w:r>
              <w:rPr>
                <w:sz w:val="22"/>
                <w:szCs w:val="22"/>
              </w:rPr>
              <w:t xml:space="preserve">7-Tage-Inzidenz 80,2/100.000 </w:t>
            </w:r>
            <w:proofErr w:type="spellStart"/>
            <w:r>
              <w:rPr>
                <w:sz w:val="22"/>
                <w:szCs w:val="22"/>
              </w:rPr>
              <w:t>Einw</w:t>
            </w:r>
            <w:proofErr w:type="spellEnd"/>
            <w:r>
              <w:rPr>
                <w:sz w:val="22"/>
                <w:szCs w:val="22"/>
              </w:rPr>
              <w:t xml:space="preserve">. </w:t>
            </w:r>
          </w:p>
          <w:p>
            <w:pPr>
              <w:pStyle w:val="Listenabsatz"/>
              <w:numPr>
                <w:ilvl w:val="1"/>
                <w:numId w:val="29"/>
              </w:numPr>
              <w:ind w:left="924" w:hanging="357"/>
              <w:rPr>
                <w:sz w:val="22"/>
                <w:szCs w:val="22"/>
              </w:rPr>
            </w:pPr>
            <w:proofErr w:type="spellStart"/>
            <w:r>
              <w:rPr>
                <w:sz w:val="22"/>
                <w:szCs w:val="22"/>
              </w:rPr>
              <w:t>Impfmonitoring</w:t>
            </w:r>
            <w:proofErr w:type="spellEnd"/>
            <w:r>
              <w:rPr>
                <w:sz w:val="22"/>
                <w:szCs w:val="22"/>
              </w:rPr>
              <w:t>: Geimpfte mit 1. Dosis 54.422.241 (65,4%), mit vollständiger Impfung 50.600.451 (60,9%)</w:t>
            </w:r>
          </w:p>
          <w:p>
            <w:pPr>
              <w:pStyle w:val="Listenabsatz"/>
              <w:numPr>
                <w:ilvl w:val="1"/>
                <w:numId w:val="29"/>
              </w:numPr>
              <w:ind w:left="924" w:hanging="357"/>
              <w:rPr>
                <w:sz w:val="22"/>
                <w:szCs w:val="22"/>
              </w:rPr>
            </w:pPr>
            <w:r>
              <w:rPr>
                <w:sz w:val="22"/>
                <w:szCs w:val="22"/>
              </w:rPr>
              <w:t xml:space="preserve">Verlauf der 7-Tages-Inzidenz der Bundesländer </w:t>
            </w:r>
          </w:p>
          <w:p>
            <w:pPr>
              <w:pStyle w:val="Listenabsatz"/>
              <w:numPr>
                <w:ilvl w:val="2"/>
                <w:numId w:val="29"/>
              </w:numPr>
              <w:ind w:left="1491" w:hanging="357"/>
              <w:rPr>
                <w:sz w:val="22"/>
                <w:szCs w:val="22"/>
              </w:rPr>
            </w:pPr>
            <w:r>
              <w:rPr>
                <w:sz w:val="22"/>
                <w:szCs w:val="22"/>
              </w:rPr>
              <w:t>Weiter leichter Anstieg, scheint sich abzuflachen</w:t>
            </w:r>
          </w:p>
          <w:p>
            <w:pPr>
              <w:pStyle w:val="Listenabsatz"/>
              <w:numPr>
                <w:ilvl w:val="2"/>
                <w:numId w:val="29"/>
              </w:numPr>
              <w:ind w:left="1491" w:hanging="357"/>
              <w:rPr>
                <w:sz w:val="22"/>
                <w:szCs w:val="22"/>
              </w:rPr>
            </w:pPr>
            <w:r>
              <w:rPr>
                <w:sz w:val="22"/>
                <w:szCs w:val="22"/>
              </w:rPr>
              <w:t>In NRW setzt sich Anstieg seit einigen Tagen nicht fort</w:t>
            </w:r>
          </w:p>
          <w:p>
            <w:pPr>
              <w:pStyle w:val="Listenabsatz"/>
              <w:numPr>
                <w:ilvl w:val="2"/>
                <w:numId w:val="29"/>
              </w:numPr>
              <w:ind w:left="1491" w:hanging="357"/>
              <w:rPr>
                <w:sz w:val="22"/>
                <w:szCs w:val="22"/>
              </w:rPr>
            </w:pPr>
            <w:r>
              <w:rPr>
                <w:sz w:val="22"/>
                <w:szCs w:val="22"/>
              </w:rPr>
              <w:t>In östlichen BL weiter niedrige Inzidenzen</w:t>
            </w:r>
          </w:p>
          <w:p>
            <w:pPr>
              <w:pStyle w:val="Listenabsatz"/>
              <w:numPr>
                <w:ilvl w:val="1"/>
                <w:numId w:val="29"/>
              </w:numPr>
              <w:ind w:left="924" w:hanging="357"/>
              <w:rPr>
                <w:sz w:val="22"/>
                <w:szCs w:val="22"/>
              </w:rPr>
            </w:pPr>
            <w:r>
              <w:rPr>
                <w:sz w:val="22"/>
                <w:szCs w:val="22"/>
              </w:rPr>
              <w:t>Geografische Verteilung in Deutschland: 7-Tage-Inzidenz</w:t>
            </w:r>
          </w:p>
          <w:p>
            <w:pPr>
              <w:pStyle w:val="Listenabsatz"/>
              <w:numPr>
                <w:ilvl w:val="2"/>
                <w:numId w:val="29"/>
              </w:numPr>
              <w:ind w:left="1491" w:hanging="357"/>
              <w:rPr>
                <w:sz w:val="22"/>
                <w:szCs w:val="22"/>
              </w:rPr>
            </w:pPr>
            <w:r>
              <w:rPr>
                <w:sz w:val="22"/>
                <w:szCs w:val="22"/>
              </w:rPr>
              <w:t xml:space="preserve"> Fast ¼ der LK mit Inzidenz &gt; 100 / 100.000 </w:t>
            </w:r>
            <w:proofErr w:type="spellStart"/>
            <w:r>
              <w:rPr>
                <w:sz w:val="22"/>
                <w:szCs w:val="22"/>
              </w:rPr>
              <w:t>Einw</w:t>
            </w:r>
            <w:proofErr w:type="spellEnd"/>
            <w:r>
              <w:rPr>
                <w:sz w:val="22"/>
                <w:szCs w:val="22"/>
              </w:rPr>
              <w:t>.</w:t>
            </w:r>
          </w:p>
          <w:p>
            <w:pPr>
              <w:pStyle w:val="Listenabsatz"/>
              <w:numPr>
                <w:ilvl w:val="2"/>
                <w:numId w:val="29"/>
              </w:numPr>
              <w:ind w:left="1491" w:hanging="357"/>
              <w:rPr>
                <w:sz w:val="22"/>
                <w:szCs w:val="22"/>
              </w:rPr>
            </w:pPr>
            <w:r>
              <w:rPr>
                <w:sz w:val="22"/>
                <w:szCs w:val="22"/>
              </w:rPr>
              <w:t xml:space="preserve"> Starke Belastung der westlichen BL</w:t>
            </w:r>
          </w:p>
          <w:p>
            <w:pPr>
              <w:pStyle w:val="Listenabsatz"/>
              <w:numPr>
                <w:ilvl w:val="1"/>
                <w:numId w:val="29"/>
              </w:numPr>
              <w:ind w:left="924" w:hanging="357"/>
              <w:rPr>
                <w:sz w:val="22"/>
                <w:szCs w:val="22"/>
              </w:rPr>
            </w:pPr>
            <w:r>
              <w:rPr>
                <w:sz w:val="22"/>
                <w:szCs w:val="22"/>
              </w:rPr>
              <w:t>Sterbefallzahlen</w:t>
            </w:r>
          </w:p>
          <w:p>
            <w:pPr>
              <w:pStyle w:val="Listenabsatz"/>
              <w:numPr>
                <w:ilvl w:val="2"/>
                <w:numId w:val="29"/>
              </w:numPr>
              <w:ind w:left="1491" w:hanging="357"/>
              <w:rPr>
                <w:sz w:val="22"/>
                <w:szCs w:val="22"/>
              </w:rPr>
            </w:pPr>
            <w:r>
              <w:rPr>
                <w:sz w:val="22"/>
                <w:szCs w:val="22"/>
              </w:rPr>
              <w:t>Keine Übersterblichkeit</w:t>
            </w:r>
          </w:p>
          <w:p>
            <w:pPr>
              <w:pStyle w:val="Listenabsatz"/>
              <w:numPr>
                <w:ilvl w:val="1"/>
                <w:numId w:val="29"/>
              </w:numPr>
              <w:ind w:left="924" w:hanging="357"/>
              <w:rPr>
                <w:sz w:val="22"/>
                <w:szCs w:val="22"/>
              </w:rPr>
            </w:pPr>
            <w:r>
              <w:rPr>
                <w:sz w:val="22"/>
                <w:szCs w:val="22"/>
              </w:rPr>
              <w:t>Meldeverzug: Hospitalisierungsinzidenz nach Meldedatum/ Hospitalisierungsdatum</w:t>
            </w:r>
          </w:p>
          <w:p>
            <w:pPr>
              <w:pStyle w:val="Listenabsatz"/>
              <w:numPr>
                <w:ilvl w:val="2"/>
                <w:numId w:val="29"/>
              </w:numPr>
              <w:ind w:left="1491" w:hanging="357"/>
              <w:rPr>
                <w:sz w:val="22"/>
                <w:szCs w:val="22"/>
              </w:rPr>
            </w:pPr>
            <w:r>
              <w:rPr>
                <w:sz w:val="22"/>
                <w:szCs w:val="22"/>
              </w:rPr>
              <w:t>Sollen fixierte (ohne Nachmeldungen) oder aktualisierte Werte (mit Nachmeldungen) berichtet werden?</w:t>
            </w:r>
          </w:p>
          <w:p>
            <w:pPr>
              <w:pStyle w:val="Listenabsatz"/>
              <w:numPr>
                <w:ilvl w:val="2"/>
                <w:numId w:val="29"/>
              </w:numPr>
              <w:ind w:left="1491" w:hanging="357"/>
              <w:rPr>
                <w:sz w:val="22"/>
                <w:szCs w:val="22"/>
              </w:rPr>
            </w:pPr>
            <w:r>
              <w:rPr>
                <w:sz w:val="22"/>
                <w:szCs w:val="22"/>
              </w:rPr>
              <w:t xml:space="preserve">Meldedatum oder Hospitalisierungsdatum? </w:t>
            </w:r>
          </w:p>
          <w:p>
            <w:pPr>
              <w:pStyle w:val="Listenabsatz"/>
              <w:numPr>
                <w:ilvl w:val="2"/>
                <w:numId w:val="29"/>
              </w:numPr>
              <w:ind w:left="1491" w:hanging="357"/>
              <w:rPr>
                <w:sz w:val="22"/>
                <w:szCs w:val="22"/>
              </w:rPr>
            </w:pPr>
            <w:r>
              <w:rPr>
                <w:sz w:val="22"/>
                <w:szCs w:val="22"/>
              </w:rPr>
              <w:t>Es gibt einen Zeit</w:t>
            </w:r>
            <w:r>
              <w:rPr>
                <w:sz w:val="22"/>
                <w:szCs w:val="22"/>
              </w:rPr>
              <w:softHyphen/>
              <w:t>verzug zwischen Melde- und Hospitalisierungs</w:t>
            </w:r>
            <w:r>
              <w:rPr>
                <w:sz w:val="22"/>
                <w:szCs w:val="22"/>
              </w:rPr>
              <w:softHyphen/>
              <w:t>datum.</w:t>
            </w:r>
          </w:p>
          <w:p>
            <w:pPr>
              <w:pStyle w:val="Listenabsatz"/>
              <w:numPr>
                <w:ilvl w:val="2"/>
                <w:numId w:val="29"/>
              </w:numPr>
              <w:ind w:left="1491" w:hanging="357"/>
              <w:rPr>
                <w:sz w:val="22"/>
                <w:szCs w:val="22"/>
              </w:rPr>
            </w:pPr>
            <w:r>
              <w:rPr>
                <w:sz w:val="22"/>
                <w:szCs w:val="22"/>
              </w:rPr>
              <w:t>Geringe Vollständigkeit beim Hospitalisierungsdatum</w:t>
            </w:r>
          </w:p>
          <w:p>
            <w:pPr>
              <w:pStyle w:val="Listenabsatz"/>
              <w:numPr>
                <w:ilvl w:val="2"/>
                <w:numId w:val="29"/>
              </w:numPr>
              <w:ind w:left="1491" w:hanging="357"/>
              <w:rPr>
                <w:sz w:val="22"/>
                <w:szCs w:val="22"/>
              </w:rPr>
            </w:pPr>
            <w:r>
              <w:rPr>
                <w:sz w:val="22"/>
                <w:szCs w:val="22"/>
              </w:rPr>
              <w:t>Bei Darstellung mit Nachmeldungen ist Verbindung zwischen Meldedatum und Hospitalisierungsdatum gut sichtbar.</w:t>
            </w:r>
          </w:p>
          <w:p>
            <w:pPr>
              <w:pStyle w:val="Listenabsatz"/>
              <w:numPr>
                <w:ilvl w:val="1"/>
                <w:numId w:val="29"/>
              </w:numPr>
              <w:ind w:left="924" w:hanging="357"/>
              <w:rPr>
                <w:sz w:val="22"/>
                <w:szCs w:val="22"/>
              </w:rPr>
            </w:pPr>
            <w:r>
              <w:rPr>
                <w:sz w:val="22"/>
                <w:szCs w:val="22"/>
              </w:rPr>
              <w:t>Zeitverzug vom Meldedatum zum Hospitalisierungsdatum</w:t>
            </w:r>
          </w:p>
          <w:p>
            <w:pPr>
              <w:pStyle w:val="Listenabsatz"/>
              <w:numPr>
                <w:ilvl w:val="2"/>
                <w:numId w:val="29"/>
              </w:numPr>
              <w:ind w:left="1491" w:hanging="357"/>
              <w:rPr>
                <w:sz w:val="22"/>
                <w:szCs w:val="22"/>
              </w:rPr>
            </w:pPr>
            <w:r>
              <w:rPr>
                <w:sz w:val="22"/>
                <w:szCs w:val="22"/>
              </w:rPr>
              <w:t>Meldedatum ist für alle Fälle verfügbar.</w:t>
            </w:r>
          </w:p>
          <w:p>
            <w:pPr>
              <w:pStyle w:val="Listenabsatz"/>
              <w:numPr>
                <w:ilvl w:val="2"/>
                <w:numId w:val="29"/>
              </w:numPr>
              <w:ind w:left="1491" w:hanging="357"/>
              <w:rPr>
                <w:sz w:val="22"/>
                <w:szCs w:val="22"/>
              </w:rPr>
            </w:pPr>
            <w:r>
              <w:rPr>
                <w:sz w:val="22"/>
                <w:szCs w:val="22"/>
              </w:rPr>
              <w:t>Hospitalisierungsdatum liegt nur für 46% am Berichtsdatum vor, für 79% bei Nachmeldungen.</w:t>
            </w:r>
          </w:p>
          <w:p>
            <w:pPr>
              <w:pStyle w:val="Listenabsatz"/>
              <w:numPr>
                <w:ilvl w:val="1"/>
                <w:numId w:val="29"/>
              </w:numPr>
              <w:ind w:left="924" w:hanging="357"/>
              <w:rPr>
                <w:sz w:val="22"/>
                <w:szCs w:val="22"/>
              </w:rPr>
            </w:pPr>
            <w:r>
              <w:rPr>
                <w:sz w:val="22"/>
                <w:szCs w:val="22"/>
              </w:rPr>
              <w:t>Vollständigkeit Hospitalisierungsinzidenz nach Melde-/ Hospitalisierungsdatum</w:t>
            </w:r>
          </w:p>
          <w:p>
            <w:pPr>
              <w:pStyle w:val="Listenabsatz"/>
              <w:numPr>
                <w:ilvl w:val="2"/>
                <w:numId w:val="29"/>
              </w:numPr>
              <w:ind w:left="1491" w:hanging="357"/>
              <w:rPr>
                <w:sz w:val="22"/>
                <w:szCs w:val="22"/>
              </w:rPr>
            </w:pPr>
            <w:r>
              <w:rPr>
                <w:sz w:val="22"/>
                <w:szCs w:val="22"/>
              </w:rPr>
              <w:t>Nach Meldedatum sind nach 1 Woche ca. 80-85% der Fälle im System, nach 3 Wochen 95%.</w:t>
            </w:r>
          </w:p>
          <w:p>
            <w:pPr>
              <w:pStyle w:val="Listenabsatz"/>
              <w:numPr>
                <w:ilvl w:val="2"/>
                <w:numId w:val="29"/>
              </w:numPr>
              <w:ind w:left="1491" w:hanging="357"/>
              <w:rPr>
                <w:sz w:val="22"/>
                <w:szCs w:val="22"/>
              </w:rPr>
            </w:pPr>
            <w:r>
              <w:rPr>
                <w:sz w:val="22"/>
                <w:szCs w:val="22"/>
              </w:rPr>
              <w:t>Nach Hospitalisierungsdatum sind nach 1 Woche nur 70% der Fälle im System. Plädieren deshalb für Meldedatum.</w:t>
            </w:r>
          </w:p>
          <w:p>
            <w:pPr>
              <w:pStyle w:val="Listenabsatz"/>
              <w:numPr>
                <w:ilvl w:val="1"/>
                <w:numId w:val="29"/>
              </w:numPr>
              <w:rPr>
                <w:sz w:val="22"/>
                <w:szCs w:val="22"/>
              </w:rPr>
            </w:pPr>
            <w:r>
              <w:rPr>
                <w:sz w:val="22"/>
                <w:szCs w:val="22"/>
              </w:rPr>
              <w:t>Regionaler Vergleich</w:t>
            </w:r>
          </w:p>
          <w:p>
            <w:pPr>
              <w:pStyle w:val="Listenabsatz"/>
              <w:numPr>
                <w:ilvl w:val="2"/>
                <w:numId w:val="29"/>
              </w:numPr>
              <w:ind w:left="1491" w:hanging="357"/>
              <w:rPr>
                <w:sz w:val="22"/>
                <w:szCs w:val="22"/>
              </w:rPr>
            </w:pPr>
            <w:r>
              <w:rPr>
                <w:sz w:val="22"/>
                <w:szCs w:val="22"/>
              </w:rPr>
              <w:t>Hospitalisierungsinzidenz unterliegt auf Kreisebene viel größeren Schwankungen als 7 Tages-Inzidenz.</w:t>
            </w:r>
          </w:p>
          <w:p>
            <w:pPr>
              <w:pStyle w:val="Listenabsatz"/>
              <w:numPr>
                <w:ilvl w:val="1"/>
                <w:numId w:val="29"/>
              </w:numPr>
              <w:rPr>
                <w:sz w:val="22"/>
                <w:szCs w:val="22"/>
              </w:rPr>
            </w:pPr>
            <w:r>
              <w:rPr>
                <w:sz w:val="22"/>
                <w:szCs w:val="22"/>
              </w:rPr>
              <w:t xml:space="preserve">Verhältnis 7-Tages- und Hospitalisierungsinzidenz nach BL </w:t>
            </w:r>
          </w:p>
          <w:p>
            <w:pPr>
              <w:pStyle w:val="Listenabsatz"/>
              <w:numPr>
                <w:ilvl w:val="2"/>
                <w:numId w:val="29"/>
              </w:numPr>
              <w:ind w:left="1491" w:hanging="357"/>
              <w:rPr>
                <w:sz w:val="22"/>
                <w:szCs w:val="22"/>
              </w:rPr>
            </w:pPr>
            <w:r>
              <w:rPr>
                <w:sz w:val="22"/>
                <w:szCs w:val="22"/>
              </w:rPr>
              <w:t>Je nach BL sehr unterschiedlich, liegen bei rückwirkender Betrachtung näher zusammen.</w:t>
            </w:r>
          </w:p>
          <w:p>
            <w:pPr>
              <w:pStyle w:val="Listenabsatz"/>
              <w:numPr>
                <w:ilvl w:val="2"/>
                <w:numId w:val="29"/>
              </w:numPr>
              <w:ind w:left="1491" w:hanging="357"/>
              <w:rPr>
                <w:sz w:val="22"/>
                <w:szCs w:val="22"/>
              </w:rPr>
            </w:pPr>
            <w:r>
              <w:rPr>
                <w:sz w:val="22"/>
                <w:szCs w:val="22"/>
              </w:rPr>
              <w:lastRenderedPageBreak/>
              <w:t>Kurvenverlauf ist ähnlich, aber nicht bei allen BL. Stimmt z.B. in Hamburg und Berlin nicht gut überein.</w:t>
            </w:r>
          </w:p>
          <w:p>
            <w:pPr>
              <w:pStyle w:val="Listenabsatz"/>
              <w:numPr>
                <w:ilvl w:val="2"/>
                <w:numId w:val="29"/>
              </w:numPr>
              <w:ind w:left="1491" w:hanging="357"/>
              <w:rPr>
                <w:sz w:val="22"/>
                <w:szCs w:val="22"/>
              </w:rPr>
            </w:pPr>
            <w:r>
              <w:rPr>
                <w:sz w:val="22"/>
                <w:szCs w:val="22"/>
              </w:rPr>
              <w:t>NRW: Kinder wurden bei Schulbeginn getestet. Dies hat Inzidenz hochgetrieben, dass Hospitalisierungs</w:t>
            </w:r>
            <w:r>
              <w:rPr>
                <w:sz w:val="22"/>
                <w:szCs w:val="22"/>
              </w:rPr>
              <w:softHyphen/>
              <w:t>inzidenz darauf nicht folgt, ist nicht verwunderlich. Höchstes Risiko liegt nach wie vor in höheren Altersgruppen.</w:t>
            </w:r>
          </w:p>
          <w:p>
            <w:pPr>
              <w:rPr>
                <w:i/>
                <w:sz w:val="22"/>
                <w:szCs w:val="22"/>
              </w:rPr>
            </w:pPr>
            <w:proofErr w:type="spellStart"/>
            <w:r>
              <w:rPr>
                <w:i/>
                <w:sz w:val="22"/>
                <w:szCs w:val="22"/>
              </w:rPr>
              <w:t>ToDo</w:t>
            </w:r>
            <w:proofErr w:type="spellEnd"/>
            <w:r>
              <w:rPr>
                <w:i/>
                <w:sz w:val="22"/>
                <w:szCs w:val="22"/>
              </w:rPr>
              <w:t xml:space="preserve">: Stratifizierung nach Altersgruppen, FF Diercke </w:t>
            </w:r>
          </w:p>
          <w:p>
            <w:pPr>
              <w:pStyle w:val="Listenabsatz"/>
              <w:numPr>
                <w:ilvl w:val="1"/>
                <w:numId w:val="29"/>
              </w:numPr>
              <w:ind w:left="924" w:hanging="357"/>
              <w:rPr>
                <w:sz w:val="22"/>
                <w:szCs w:val="22"/>
              </w:rPr>
            </w:pPr>
            <w:r>
              <w:rPr>
                <w:sz w:val="22"/>
                <w:szCs w:val="22"/>
              </w:rPr>
              <w:t>Bleiben beim Meldedatum, da zeitnah und vollständiger.</w:t>
            </w:r>
          </w:p>
          <w:p>
            <w:pPr>
              <w:pStyle w:val="Listenabsatz"/>
              <w:ind w:left="924"/>
              <w:rPr>
                <w:sz w:val="22"/>
                <w:szCs w:val="22"/>
              </w:rPr>
            </w:pPr>
          </w:p>
          <w:p>
            <w:pPr>
              <w:pStyle w:val="Liste1"/>
            </w:pPr>
            <w:r>
              <w:t xml:space="preserve">Spricht für multifaktorielle Betrachtungsweise eines Sets aus Indikatoren. </w:t>
            </w:r>
          </w:p>
          <w:p>
            <w:pPr>
              <w:pStyle w:val="Liste1"/>
            </w:pPr>
            <w:r>
              <w:t>Vorschlag 14-Tage Inzidenz ansehen, um Meldeverzug zu umgehen, wurde geäußert.</w:t>
            </w:r>
          </w:p>
          <w:p>
            <w:pPr>
              <w:pStyle w:val="Listenabsatz"/>
              <w:numPr>
                <w:ilvl w:val="1"/>
                <w:numId w:val="29"/>
              </w:numPr>
              <w:ind w:left="924" w:hanging="357"/>
              <w:rPr>
                <w:sz w:val="22"/>
                <w:szCs w:val="22"/>
              </w:rPr>
            </w:pPr>
            <w:r>
              <w:rPr>
                <w:sz w:val="22"/>
                <w:szCs w:val="22"/>
              </w:rPr>
              <w:t>Schaut sich FG32 heute nochmal an.</w:t>
            </w:r>
          </w:p>
          <w:p>
            <w:pPr>
              <w:pStyle w:val="Listenabsatz"/>
              <w:numPr>
                <w:ilvl w:val="1"/>
                <w:numId w:val="29"/>
              </w:numPr>
              <w:ind w:left="924" w:hanging="357"/>
              <w:rPr>
                <w:sz w:val="22"/>
                <w:szCs w:val="22"/>
              </w:rPr>
            </w:pPr>
            <w:r>
              <w:rPr>
                <w:sz w:val="22"/>
                <w:szCs w:val="22"/>
              </w:rPr>
              <w:t>Länder könnten sich auch korrigierte Daten der letzten 14 Tagen ansehen.</w:t>
            </w:r>
          </w:p>
          <w:p>
            <w:pPr>
              <w:pStyle w:val="Listenabsatz"/>
              <w:numPr>
                <w:ilvl w:val="1"/>
                <w:numId w:val="29"/>
              </w:numPr>
              <w:ind w:left="924" w:hanging="357"/>
              <w:rPr>
                <w:sz w:val="22"/>
                <w:szCs w:val="22"/>
              </w:rPr>
            </w:pPr>
            <w:r>
              <w:rPr>
                <w:sz w:val="22"/>
                <w:szCs w:val="22"/>
              </w:rPr>
              <w:t>In ansteigender Phase würde ansteigender Trend damit abgeschwächt.</w:t>
            </w:r>
          </w:p>
          <w:p>
            <w:pPr>
              <w:pStyle w:val="Listenabsatz"/>
              <w:numPr>
                <w:ilvl w:val="1"/>
                <w:numId w:val="29"/>
              </w:numPr>
              <w:ind w:left="924" w:hanging="357"/>
              <w:rPr>
                <w:sz w:val="22"/>
                <w:szCs w:val="22"/>
              </w:rPr>
            </w:pPr>
            <w:r>
              <w:rPr>
                <w:sz w:val="22"/>
                <w:szCs w:val="22"/>
              </w:rPr>
              <w:t xml:space="preserve">RKI sollte möglichst wenig darauf eingehen, Eckwerte an politischen Maßnahmen orientiert festzulegen. </w:t>
            </w:r>
          </w:p>
          <w:p>
            <w:pPr>
              <w:pStyle w:val="Listenabsatz"/>
              <w:ind w:left="1491"/>
              <w:rPr>
                <w:sz w:val="22"/>
                <w:szCs w:val="22"/>
              </w:rPr>
            </w:pPr>
          </w:p>
          <w:p>
            <w:pPr>
              <w:pStyle w:val="Liste1"/>
            </w:pPr>
            <w:r>
              <w:t xml:space="preserve">Modellierung: Status Corona-Datenspende (Folien </w:t>
            </w:r>
            <w:hyperlink r:id="rId13" w:history="1">
              <w:r>
                <w:rPr>
                  <w:rStyle w:val="Hyperlink"/>
                </w:rPr>
                <w:t>hier</w:t>
              </w:r>
            </w:hyperlink>
            <w:r>
              <w:t xml:space="preserve">) </w:t>
            </w:r>
            <w:r>
              <w:rPr>
                <w:b/>
                <w:i/>
                <w:color w:val="8DB3E2" w:themeColor="text2" w:themeTint="66"/>
                <w:sz w:val="20"/>
                <w:szCs w:val="20"/>
              </w:rPr>
              <w:t xml:space="preserve">(nur freitags) </w:t>
            </w:r>
          </w:p>
          <w:p>
            <w:pPr>
              <w:pStyle w:val="Listenabsatz"/>
              <w:numPr>
                <w:ilvl w:val="1"/>
                <w:numId w:val="29"/>
              </w:numPr>
              <w:ind w:left="924" w:hanging="357"/>
              <w:rPr>
                <w:sz w:val="22"/>
                <w:szCs w:val="22"/>
              </w:rPr>
            </w:pPr>
            <w:r>
              <w:rPr>
                <w:sz w:val="22"/>
                <w:szCs w:val="22"/>
              </w:rPr>
              <w:t xml:space="preserve">Q3 2021: Surveys werden in Datenspende-App verfügbar </w:t>
            </w:r>
          </w:p>
          <w:p>
            <w:pPr>
              <w:pStyle w:val="Listenabsatz"/>
              <w:numPr>
                <w:ilvl w:val="2"/>
                <w:numId w:val="29"/>
              </w:numPr>
              <w:ind w:left="1491" w:hanging="357"/>
              <w:rPr>
                <w:sz w:val="22"/>
                <w:szCs w:val="22"/>
              </w:rPr>
            </w:pPr>
            <w:r>
              <w:rPr>
                <w:sz w:val="22"/>
                <w:szCs w:val="22"/>
              </w:rPr>
              <w:t>Version 3.0 Integration von Surveys</w:t>
            </w:r>
          </w:p>
          <w:p>
            <w:pPr>
              <w:pStyle w:val="Listenabsatz"/>
              <w:numPr>
                <w:ilvl w:val="2"/>
                <w:numId w:val="29"/>
              </w:numPr>
              <w:ind w:left="1491" w:hanging="357"/>
              <w:rPr>
                <w:sz w:val="22"/>
                <w:szCs w:val="22"/>
              </w:rPr>
            </w:pPr>
            <w:r>
              <w:rPr>
                <w:sz w:val="22"/>
                <w:szCs w:val="22"/>
              </w:rPr>
              <w:t xml:space="preserve">Abstimmung mit </w:t>
            </w:r>
            <w:proofErr w:type="spellStart"/>
            <w:r>
              <w:rPr>
                <w:sz w:val="22"/>
                <w:szCs w:val="22"/>
              </w:rPr>
              <w:t>BfDi</w:t>
            </w:r>
            <w:proofErr w:type="spellEnd"/>
            <w:r>
              <w:rPr>
                <w:sz w:val="22"/>
                <w:szCs w:val="22"/>
              </w:rPr>
              <w:t xml:space="preserve"> zur Erweiterung der Datenspende um die Möglichkeit Fragen zu stellen</w:t>
            </w:r>
          </w:p>
          <w:p>
            <w:pPr>
              <w:pStyle w:val="Listenabsatz"/>
              <w:numPr>
                <w:ilvl w:val="2"/>
                <w:numId w:val="29"/>
              </w:numPr>
              <w:ind w:left="1491" w:hanging="357"/>
              <w:rPr>
                <w:sz w:val="22"/>
                <w:szCs w:val="22"/>
              </w:rPr>
            </w:pPr>
            <w:r>
              <w:rPr>
                <w:sz w:val="22"/>
                <w:szCs w:val="22"/>
              </w:rPr>
              <w:t xml:space="preserve">Ziel: </w:t>
            </w:r>
          </w:p>
          <w:p>
            <w:pPr>
              <w:pStyle w:val="Listenabsatz"/>
              <w:numPr>
                <w:ilvl w:val="3"/>
                <w:numId w:val="29"/>
              </w:numPr>
              <w:ind w:left="1775" w:hanging="357"/>
              <w:rPr>
                <w:sz w:val="22"/>
                <w:szCs w:val="22"/>
              </w:rPr>
            </w:pPr>
            <w:r>
              <w:rPr>
                <w:sz w:val="22"/>
                <w:szCs w:val="22"/>
              </w:rPr>
              <w:t>Bessere Charakterisierung der Stichprobe</w:t>
            </w:r>
          </w:p>
          <w:p>
            <w:pPr>
              <w:pStyle w:val="Listenabsatz"/>
              <w:numPr>
                <w:ilvl w:val="3"/>
                <w:numId w:val="29"/>
              </w:numPr>
              <w:ind w:left="1775" w:hanging="357"/>
              <w:rPr>
                <w:sz w:val="22"/>
                <w:szCs w:val="22"/>
              </w:rPr>
            </w:pPr>
            <w:r>
              <w:rPr>
                <w:sz w:val="22"/>
                <w:szCs w:val="22"/>
              </w:rPr>
              <w:t xml:space="preserve">Zusammenführen von Vitaldaten und erklärenden Daten </w:t>
            </w:r>
          </w:p>
          <w:p>
            <w:pPr>
              <w:pStyle w:val="Listenabsatz"/>
              <w:numPr>
                <w:ilvl w:val="2"/>
                <w:numId w:val="29"/>
              </w:numPr>
              <w:ind w:left="1491" w:hanging="357"/>
              <w:rPr>
                <w:sz w:val="22"/>
                <w:szCs w:val="22"/>
              </w:rPr>
            </w:pPr>
            <w:proofErr w:type="spellStart"/>
            <w:r>
              <w:rPr>
                <w:sz w:val="22"/>
                <w:szCs w:val="22"/>
              </w:rPr>
              <w:t>Pentest</w:t>
            </w:r>
            <w:proofErr w:type="spellEnd"/>
            <w:r>
              <w:rPr>
                <w:sz w:val="22"/>
                <w:szCs w:val="22"/>
              </w:rPr>
              <w:t xml:space="preserve"> von Fachfirma liegt vor.</w:t>
            </w:r>
          </w:p>
          <w:p>
            <w:pPr>
              <w:pStyle w:val="Listenabsatz"/>
              <w:numPr>
                <w:ilvl w:val="1"/>
                <w:numId w:val="29"/>
              </w:numPr>
              <w:ind w:left="924" w:hanging="357"/>
              <w:rPr>
                <w:sz w:val="22"/>
                <w:szCs w:val="22"/>
              </w:rPr>
            </w:pPr>
            <w:proofErr w:type="spellStart"/>
            <w:r>
              <w:rPr>
                <w:sz w:val="22"/>
                <w:szCs w:val="22"/>
              </w:rPr>
              <w:t>Nowcast</w:t>
            </w:r>
            <w:proofErr w:type="spellEnd"/>
            <w:r>
              <w:rPr>
                <w:sz w:val="22"/>
                <w:szCs w:val="22"/>
              </w:rPr>
              <w:t xml:space="preserve"> aus Wearable-Daten</w:t>
            </w:r>
          </w:p>
          <w:p>
            <w:pPr>
              <w:pStyle w:val="Listenabsatz"/>
              <w:numPr>
                <w:ilvl w:val="2"/>
                <w:numId w:val="29"/>
              </w:numPr>
              <w:ind w:left="1491" w:hanging="357"/>
              <w:rPr>
                <w:sz w:val="22"/>
                <w:szCs w:val="22"/>
              </w:rPr>
            </w:pPr>
            <w:proofErr w:type="spellStart"/>
            <w:r>
              <w:rPr>
                <w:sz w:val="22"/>
                <w:szCs w:val="22"/>
              </w:rPr>
              <w:t>Nowcast</w:t>
            </w:r>
            <w:proofErr w:type="spellEnd"/>
            <w:r>
              <w:rPr>
                <w:sz w:val="22"/>
                <w:szCs w:val="22"/>
              </w:rPr>
              <w:t xml:space="preserve"> von Inzidenzen auf Wochenbasis</w:t>
            </w:r>
          </w:p>
          <w:p>
            <w:pPr>
              <w:pStyle w:val="Listenabsatz"/>
              <w:numPr>
                <w:ilvl w:val="2"/>
                <w:numId w:val="29"/>
              </w:numPr>
              <w:ind w:left="1491" w:hanging="357"/>
              <w:rPr>
                <w:sz w:val="22"/>
                <w:szCs w:val="22"/>
              </w:rPr>
            </w:pPr>
            <w:r>
              <w:rPr>
                <w:sz w:val="22"/>
                <w:szCs w:val="22"/>
              </w:rPr>
              <w:t>Aktuelle Fieberdetektionen lassen aktuellen Verlauf der Pandemie gut abschätzen.</w:t>
            </w:r>
          </w:p>
          <w:p>
            <w:pPr>
              <w:pStyle w:val="Listenabsatz"/>
              <w:numPr>
                <w:ilvl w:val="2"/>
                <w:numId w:val="29"/>
              </w:numPr>
              <w:ind w:left="1491" w:hanging="357"/>
              <w:rPr>
                <w:sz w:val="22"/>
                <w:szCs w:val="22"/>
              </w:rPr>
            </w:pPr>
            <w:r>
              <w:rPr>
                <w:sz w:val="22"/>
                <w:szCs w:val="22"/>
              </w:rPr>
              <w:t>Wendepunkte einzelner Wellen werden verlässlich geschätzt.</w:t>
            </w:r>
          </w:p>
          <w:p>
            <w:pPr>
              <w:pStyle w:val="Listenabsatz"/>
              <w:numPr>
                <w:ilvl w:val="2"/>
                <w:numId w:val="29"/>
              </w:numPr>
              <w:ind w:left="1491" w:hanging="357"/>
              <w:rPr>
                <w:sz w:val="22"/>
                <w:szCs w:val="22"/>
              </w:rPr>
            </w:pPr>
            <w:r>
              <w:rPr>
                <w:sz w:val="22"/>
                <w:szCs w:val="22"/>
              </w:rPr>
              <w:t>Methodik wird verfeinert, an Vorhersage von Inzidenzen wird gearbeitet.</w:t>
            </w:r>
          </w:p>
          <w:p>
            <w:pPr>
              <w:pStyle w:val="Listenabsatz"/>
              <w:numPr>
                <w:ilvl w:val="1"/>
                <w:numId w:val="29"/>
              </w:numPr>
              <w:ind w:left="924" w:hanging="357"/>
              <w:rPr>
                <w:sz w:val="22"/>
                <w:szCs w:val="22"/>
              </w:rPr>
            </w:pPr>
            <w:r>
              <w:rPr>
                <w:sz w:val="22"/>
                <w:szCs w:val="22"/>
              </w:rPr>
              <w:t>Einflüsse auf mittleren Schlafzeitpunkt</w:t>
            </w:r>
          </w:p>
          <w:p>
            <w:pPr>
              <w:pStyle w:val="Listenabsatz"/>
              <w:numPr>
                <w:ilvl w:val="2"/>
                <w:numId w:val="29"/>
              </w:numPr>
              <w:ind w:left="1491" w:hanging="357"/>
              <w:rPr>
                <w:sz w:val="22"/>
                <w:szCs w:val="22"/>
              </w:rPr>
            </w:pPr>
            <w:r>
              <w:rPr>
                <w:sz w:val="22"/>
                <w:szCs w:val="22"/>
              </w:rPr>
              <w:t>Schlaf als wichtiger Gesundheitsindikator</w:t>
            </w:r>
          </w:p>
          <w:p>
            <w:pPr>
              <w:pStyle w:val="Listenabsatz"/>
              <w:numPr>
                <w:ilvl w:val="2"/>
                <w:numId w:val="29"/>
              </w:numPr>
              <w:ind w:left="1491" w:hanging="357"/>
              <w:rPr>
                <w:sz w:val="22"/>
                <w:szCs w:val="22"/>
              </w:rPr>
            </w:pPr>
            <w:r>
              <w:rPr>
                <w:sz w:val="22"/>
                <w:szCs w:val="22"/>
              </w:rPr>
              <w:t>Schlafzeiten variieren von West nach Ost, zwischen ländlichen/städtischen Regionen und Wochentagen</w:t>
            </w:r>
          </w:p>
          <w:p>
            <w:pPr>
              <w:pStyle w:val="Listenabsatz"/>
              <w:numPr>
                <w:ilvl w:val="2"/>
                <w:numId w:val="29"/>
              </w:numPr>
              <w:ind w:left="1491" w:hanging="357"/>
              <w:rPr>
                <w:sz w:val="22"/>
                <w:szCs w:val="22"/>
              </w:rPr>
            </w:pPr>
            <w:r>
              <w:rPr>
                <w:sz w:val="22"/>
                <w:szCs w:val="22"/>
              </w:rPr>
              <w:t>Erweiterung des Fiebermonitors um Schlaf im nächsten Schritt, da Abweichungen auf akute Erkrankungen hinweisen können.</w:t>
            </w:r>
          </w:p>
          <w:p>
            <w:pPr>
              <w:pStyle w:val="Listenabsatz"/>
              <w:numPr>
                <w:ilvl w:val="2"/>
                <w:numId w:val="29"/>
              </w:numPr>
              <w:ind w:left="1491" w:hanging="357"/>
              <w:rPr>
                <w:sz w:val="22"/>
                <w:szCs w:val="22"/>
              </w:rPr>
            </w:pPr>
            <w:r>
              <w:rPr>
                <w:sz w:val="22"/>
                <w:szCs w:val="22"/>
              </w:rPr>
              <w:t>Aber auch Sekundäreffekte der Pandemie in Schlafdaten sichtbar.</w:t>
            </w:r>
          </w:p>
          <w:p>
            <w:pPr>
              <w:pStyle w:val="Listenabsatz"/>
              <w:numPr>
                <w:ilvl w:val="1"/>
                <w:numId w:val="29"/>
              </w:numPr>
              <w:ind w:left="924" w:hanging="357"/>
              <w:rPr>
                <w:sz w:val="22"/>
                <w:szCs w:val="22"/>
              </w:rPr>
            </w:pPr>
            <w:r>
              <w:rPr>
                <w:sz w:val="22"/>
                <w:szCs w:val="22"/>
              </w:rPr>
              <w:t>Infrastruktur soll auf längerfristige Basis gestellt werden.</w:t>
            </w:r>
          </w:p>
          <w:p>
            <w:pPr>
              <w:pStyle w:val="Listenabsatz"/>
              <w:numPr>
                <w:ilvl w:val="1"/>
                <w:numId w:val="29"/>
              </w:numPr>
              <w:ind w:left="924" w:hanging="357"/>
              <w:rPr>
                <w:sz w:val="22"/>
                <w:szCs w:val="22"/>
              </w:rPr>
            </w:pPr>
            <w:r>
              <w:rPr>
                <w:sz w:val="22"/>
                <w:szCs w:val="22"/>
              </w:rPr>
              <w:t xml:space="preserve">Warum weicht Fieberkurve ab Sommer von Inzidenzen ab? </w:t>
            </w:r>
          </w:p>
          <w:p>
            <w:pPr>
              <w:pStyle w:val="Listenabsatz"/>
              <w:numPr>
                <w:ilvl w:val="2"/>
                <w:numId w:val="29"/>
              </w:numPr>
              <w:ind w:left="1491" w:hanging="357"/>
              <w:rPr>
                <w:sz w:val="22"/>
                <w:szCs w:val="22"/>
              </w:rPr>
            </w:pPr>
            <w:r>
              <w:rPr>
                <w:sz w:val="22"/>
                <w:szCs w:val="22"/>
              </w:rPr>
              <w:lastRenderedPageBreak/>
              <w:t>Es gibt viele Hypothesen z.B. Impfreaktion, die passen könnten, ohne Feedback schwierig zu beurteilen.</w:t>
            </w:r>
          </w:p>
          <w:p>
            <w:pPr>
              <w:pStyle w:val="Listenabsatz"/>
              <w:numPr>
                <w:ilvl w:val="2"/>
                <w:numId w:val="29"/>
              </w:numPr>
              <w:ind w:left="1491" w:hanging="357"/>
              <w:rPr>
                <w:sz w:val="22"/>
                <w:szCs w:val="22"/>
              </w:rPr>
            </w:pPr>
            <w:r>
              <w:rPr>
                <w:sz w:val="22"/>
                <w:szCs w:val="22"/>
              </w:rPr>
              <w:t>Deshalb wichtig Menschen zu Vitaldaten zu befragen.</w:t>
            </w:r>
          </w:p>
          <w:p>
            <w:pPr>
              <w:pStyle w:val="Listenabsatz"/>
              <w:numPr>
                <w:ilvl w:val="1"/>
                <w:numId w:val="29"/>
              </w:numPr>
              <w:ind w:left="924" w:hanging="357"/>
              <w:rPr>
                <w:sz w:val="22"/>
                <w:szCs w:val="22"/>
              </w:rPr>
            </w:pPr>
            <w:r>
              <w:rPr>
                <w:sz w:val="22"/>
                <w:szCs w:val="22"/>
              </w:rPr>
              <w:t>Spielt das Alter beim Schlaf eine Rolle?</w:t>
            </w:r>
          </w:p>
          <w:p>
            <w:pPr>
              <w:pStyle w:val="Listenabsatz"/>
              <w:numPr>
                <w:ilvl w:val="2"/>
                <w:numId w:val="29"/>
              </w:numPr>
              <w:ind w:left="1491" w:hanging="357"/>
              <w:rPr>
                <w:sz w:val="22"/>
                <w:szCs w:val="22"/>
              </w:rPr>
            </w:pPr>
            <w:r>
              <w:rPr>
                <w:sz w:val="22"/>
                <w:szCs w:val="22"/>
              </w:rPr>
              <w:t xml:space="preserve">Analyse hierzu ist noch nicht abgeschlossen. </w:t>
            </w:r>
          </w:p>
          <w:p>
            <w:pPr>
              <w:pStyle w:val="Listenabsatz"/>
              <w:ind w:left="924"/>
              <w:rPr>
                <w:sz w:val="22"/>
                <w:szCs w:val="22"/>
              </w:rPr>
            </w:pPr>
          </w:p>
          <w:p>
            <w:pPr>
              <w:pStyle w:val="Liste1"/>
            </w:pPr>
            <w:r>
              <w:t>Update Ausbruch LK Bergstraße</w:t>
            </w:r>
          </w:p>
          <w:p>
            <w:pPr>
              <w:pStyle w:val="Listenabsatz"/>
              <w:numPr>
                <w:ilvl w:val="1"/>
                <w:numId w:val="29"/>
              </w:numPr>
              <w:ind w:left="924" w:hanging="357"/>
              <w:rPr>
                <w:sz w:val="22"/>
                <w:szCs w:val="22"/>
              </w:rPr>
            </w:pPr>
            <w:r>
              <w:rPr>
                <w:sz w:val="22"/>
                <w:szCs w:val="22"/>
              </w:rPr>
              <w:t>Von Hessen wurde Amtshilfeersuchen zur Untersuchung des Ausbruchs in LK Bergstraße im Altenpflegeheim unter überwiegend Geimpften gestellt.</w:t>
            </w:r>
          </w:p>
          <w:p>
            <w:pPr>
              <w:pStyle w:val="Listenabsatz"/>
              <w:numPr>
                <w:ilvl w:val="1"/>
                <w:numId w:val="29"/>
              </w:numPr>
              <w:ind w:left="924" w:hanging="357"/>
              <w:rPr>
                <w:sz w:val="22"/>
                <w:szCs w:val="22"/>
              </w:rPr>
            </w:pPr>
            <w:r>
              <w:rPr>
                <w:sz w:val="22"/>
                <w:szCs w:val="22"/>
              </w:rPr>
              <w:t xml:space="preserve">Inzwischen 28/86 Betr. (44%) infiziert; 6 verstorben (7%; darunter 1 Person im zeitl. Zusammenhang mit </w:t>
            </w:r>
            <w:proofErr w:type="spellStart"/>
            <w:r>
              <w:rPr>
                <w:sz w:val="22"/>
                <w:szCs w:val="22"/>
              </w:rPr>
              <w:t>Booster</w:t>
            </w:r>
            <w:r>
              <w:rPr>
                <w:sz w:val="22"/>
                <w:szCs w:val="22"/>
              </w:rPr>
              <w:softHyphen/>
              <w:t>I</w:t>
            </w:r>
            <w:bookmarkStart w:id="0" w:name="_GoBack"/>
            <w:bookmarkEnd w:id="0"/>
            <w:r>
              <w:rPr>
                <w:sz w:val="22"/>
                <w:szCs w:val="22"/>
              </w:rPr>
              <w:t>mpfung</w:t>
            </w:r>
            <w:proofErr w:type="spellEnd"/>
            <w:r>
              <w:rPr>
                <w:sz w:val="22"/>
                <w:szCs w:val="22"/>
              </w:rPr>
              <w:t>). Die Booster-Impfungen wurden ansonsten gut vertragen.</w:t>
            </w:r>
          </w:p>
          <w:p>
            <w:pPr>
              <w:pStyle w:val="Listenabsatz"/>
              <w:numPr>
                <w:ilvl w:val="1"/>
                <w:numId w:val="29"/>
              </w:numPr>
              <w:ind w:left="924" w:hanging="357"/>
              <w:rPr>
                <w:sz w:val="22"/>
                <w:szCs w:val="22"/>
              </w:rPr>
            </w:pPr>
            <w:r>
              <w:rPr>
                <w:sz w:val="22"/>
                <w:szCs w:val="22"/>
              </w:rPr>
              <w:t>10 von 88 Mitarbeitern infiziert (11%)</w:t>
            </w:r>
          </w:p>
          <w:p>
            <w:pPr>
              <w:pStyle w:val="Listenabsatz"/>
              <w:numPr>
                <w:ilvl w:val="1"/>
                <w:numId w:val="29"/>
              </w:numPr>
              <w:ind w:left="924" w:hanging="357"/>
              <w:rPr>
                <w:sz w:val="22"/>
                <w:szCs w:val="22"/>
              </w:rPr>
            </w:pPr>
            <w:r>
              <w:rPr>
                <w:sz w:val="22"/>
                <w:szCs w:val="22"/>
              </w:rPr>
              <w:t>Maßnahmen: Serielle Testungen (PCR alle 3 Tage), Booster- Impfungen</w:t>
            </w:r>
          </w:p>
          <w:p>
            <w:pPr>
              <w:pStyle w:val="Listenabsatz"/>
              <w:numPr>
                <w:ilvl w:val="1"/>
                <w:numId w:val="29"/>
              </w:numPr>
              <w:ind w:left="924" w:hanging="357"/>
              <w:rPr>
                <w:sz w:val="22"/>
                <w:szCs w:val="22"/>
              </w:rPr>
            </w:pPr>
            <w:r>
              <w:rPr>
                <w:sz w:val="22"/>
                <w:szCs w:val="22"/>
              </w:rPr>
              <w:t>Geschehen klingt vermutlich ab.</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w:t>
            </w:r>
            <w:proofErr w:type="spellStart"/>
            <w:r>
              <w:rPr>
                <w:sz w:val="22"/>
                <w:szCs w:val="22"/>
              </w:rPr>
              <w:t>Denkel</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(Hinrichs)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Siffczyk</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Weitere Mission in Montenegro Ende September zusammen mit </w:t>
            </w:r>
            <w:proofErr w:type="spellStart"/>
            <w:r>
              <w:rPr>
                <w:sz w:val="22"/>
                <w:szCs w:val="22"/>
              </w:rPr>
              <w:t>Charite</w:t>
            </w:r>
            <w:proofErr w:type="spellEnd"/>
            <w:r>
              <w:rPr>
                <w:sz w:val="22"/>
                <w:szCs w:val="22"/>
              </w:rPr>
              <w:t xml:space="preserve"> geplant.</w:t>
            </w:r>
          </w:p>
          <w:p>
            <w:pPr>
              <w:pStyle w:val="Listenabsatz"/>
              <w:numPr>
                <w:ilvl w:val="0"/>
                <w:numId w:val="5"/>
              </w:numPr>
              <w:ind w:left="453" w:hanging="340"/>
              <w:rPr>
                <w:sz w:val="22"/>
                <w:szCs w:val="22"/>
              </w:rPr>
            </w:pPr>
            <w:r>
              <w:rPr>
                <w:sz w:val="22"/>
                <w:szCs w:val="22"/>
              </w:rPr>
              <w:t>Weitere SEEG-Missionen geplant: die nächste Ende September nach Usbekistan.</w:t>
            </w:r>
          </w:p>
          <w:p>
            <w:pPr>
              <w:pStyle w:val="Listenabsatz"/>
              <w:numPr>
                <w:ilvl w:val="0"/>
                <w:numId w:val="5"/>
              </w:numPr>
              <w:ind w:left="453" w:hanging="340"/>
              <w:rPr>
                <w:sz w:val="22"/>
                <w:szCs w:val="22"/>
              </w:rPr>
            </w:pPr>
            <w:r>
              <w:rPr>
                <w:sz w:val="22"/>
                <w:szCs w:val="22"/>
              </w:rPr>
              <w:t xml:space="preserve">Cyrus König (FG38) geht am 11.9. in 8-wöchigen GOARN-Einsatz zu COVID-19-Response in </w:t>
            </w:r>
            <w:proofErr w:type="spellStart"/>
            <w:r>
              <w:rPr>
                <w:sz w:val="22"/>
                <w:szCs w:val="22"/>
              </w:rPr>
              <w:t>Cambodia</w:t>
            </w:r>
            <w:proofErr w:type="spellEnd"/>
            <w:r>
              <w:rPr>
                <w:sz w:val="22"/>
                <w:szCs w:val="22"/>
              </w:rPr>
              <w:t>.</w:t>
            </w:r>
          </w:p>
          <w:p>
            <w:pPr>
              <w:pStyle w:val="Listenabsatz"/>
              <w:numPr>
                <w:ilvl w:val="0"/>
                <w:numId w:val="5"/>
              </w:numPr>
              <w:ind w:left="453" w:hanging="340"/>
              <w:rPr>
                <w:sz w:val="22"/>
                <w:szCs w:val="22"/>
              </w:rPr>
            </w:pPr>
            <w:r>
              <w:rPr>
                <w:sz w:val="22"/>
                <w:szCs w:val="22"/>
              </w:rPr>
              <w:t>Hilfeersuchen verändern sich hin zu längerfristiger Unterstützung und in den Bereich Impfstoffe.</w:t>
            </w:r>
          </w:p>
          <w:p>
            <w:pPr>
              <w:pStyle w:val="Listenabsatz"/>
              <w:numPr>
                <w:ilvl w:val="0"/>
                <w:numId w:val="5"/>
              </w:numPr>
              <w:ind w:left="453" w:hanging="340"/>
              <w:rPr>
                <w:sz w:val="22"/>
                <w:szCs w:val="22"/>
              </w:rPr>
            </w:pPr>
            <w:r>
              <w:rPr>
                <w:sz w:val="22"/>
                <w:szCs w:val="22"/>
              </w:rPr>
              <w:t>Im Nachgang zur G20-Konferenz: großer Punkt des Gipfels war Aufbau pharmazeutischer Kapazitäten in Entwicklungs- und Schwellenländern, gibt Bewegung in diese Richtung.</w:t>
            </w:r>
          </w:p>
          <w:p>
            <w:pPr>
              <w:pStyle w:val="Listenabsatz"/>
              <w:numPr>
                <w:ilvl w:val="0"/>
                <w:numId w:val="5"/>
              </w:numPr>
              <w:ind w:left="453" w:hanging="340"/>
              <w:rPr>
                <w:sz w:val="22"/>
                <w:szCs w:val="22"/>
              </w:rPr>
            </w:pPr>
            <w:r>
              <w:rPr>
                <w:sz w:val="22"/>
                <w:szCs w:val="22"/>
              </w:rPr>
              <w:t>Anfragen aus vielen Ländern Europas zum Thema Rückkehr in Schulen, Wunsch nach Austausch.</w:t>
            </w:r>
          </w:p>
          <w:p>
            <w:pPr>
              <w:pStyle w:val="Listenabsatz"/>
              <w:numPr>
                <w:ilvl w:val="0"/>
                <w:numId w:val="5"/>
              </w:numPr>
              <w:ind w:left="453" w:hanging="340"/>
              <w:rPr>
                <w:sz w:val="22"/>
                <w:szCs w:val="22"/>
                <w:lang w:val="en-US"/>
              </w:rPr>
            </w:pPr>
            <w:proofErr w:type="spellStart"/>
            <w:r>
              <w:rPr>
                <w:sz w:val="22"/>
                <w:szCs w:val="22"/>
                <w:lang w:val="en-US"/>
              </w:rPr>
              <w:t>Austausch</w:t>
            </w:r>
            <w:proofErr w:type="spellEnd"/>
            <w:r>
              <w:rPr>
                <w:sz w:val="22"/>
                <w:szCs w:val="22"/>
                <w:lang w:val="en-US"/>
              </w:rPr>
              <w:t xml:space="preserve"> WHO chief scientists </w:t>
            </w:r>
            <w:proofErr w:type="spellStart"/>
            <w:r>
              <w:rPr>
                <w:sz w:val="22"/>
                <w:szCs w:val="22"/>
                <w:lang w:val="en-US"/>
              </w:rPr>
              <w:t>gestern</w:t>
            </w:r>
            <w:proofErr w:type="spellEnd"/>
            <w:r>
              <w:rPr>
                <w:sz w:val="22"/>
                <w:szCs w:val="22"/>
                <w:lang w:val="en-US"/>
              </w:rPr>
              <w:t xml:space="preserve">: </w:t>
            </w:r>
          </w:p>
          <w:p>
            <w:pPr>
              <w:pStyle w:val="Listenabsatz"/>
              <w:numPr>
                <w:ilvl w:val="1"/>
                <w:numId w:val="29"/>
              </w:numPr>
              <w:ind w:left="924" w:hanging="357"/>
              <w:rPr>
                <w:sz w:val="22"/>
                <w:szCs w:val="22"/>
              </w:rPr>
            </w:pPr>
            <w:proofErr w:type="spellStart"/>
            <w:r>
              <w:rPr>
                <w:sz w:val="22"/>
                <w:szCs w:val="22"/>
              </w:rPr>
              <w:t>Systematic</w:t>
            </w:r>
            <w:proofErr w:type="spellEnd"/>
            <w:r>
              <w:rPr>
                <w:sz w:val="22"/>
                <w:szCs w:val="22"/>
              </w:rPr>
              <w:t xml:space="preserve"> review zu COVID und Kindern wurde vorgestellt.</w:t>
            </w:r>
          </w:p>
          <w:p>
            <w:pPr>
              <w:pStyle w:val="Listenabsatz"/>
              <w:numPr>
                <w:ilvl w:val="1"/>
                <w:numId w:val="29"/>
              </w:numPr>
              <w:ind w:left="924" w:hanging="357"/>
              <w:rPr>
                <w:sz w:val="22"/>
                <w:szCs w:val="22"/>
              </w:rPr>
            </w:pPr>
            <w:r>
              <w:rPr>
                <w:sz w:val="22"/>
                <w:szCs w:val="22"/>
              </w:rPr>
              <w:t xml:space="preserve">Evidenz und Studiendesign ist schwach bei Kindern. Alle benutzen unterschiedliche Altersgrenzen. </w:t>
            </w:r>
          </w:p>
          <w:p>
            <w:pPr>
              <w:pStyle w:val="Listenabsatz"/>
              <w:numPr>
                <w:ilvl w:val="1"/>
                <w:numId w:val="29"/>
              </w:numPr>
              <w:ind w:left="924" w:hanging="357"/>
              <w:rPr>
                <w:sz w:val="22"/>
                <w:szCs w:val="22"/>
              </w:rPr>
            </w:pPr>
            <w:r>
              <w:rPr>
                <w:sz w:val="22"/>
                <w:szCs w:val="22"/>
              </w:rPr>
              <w:t xml:space="preserve">Erstmal keine weiteren </w:t>
            </w:r>
            <w:proofErr w:type="spellStart"/>
            <w:r>
              <w:rPr>
                <w:sz w:val="22"/>
                <w:szCs w:val="22"/>
              </w:rPr>
              <w:t>systematic</w:t>
            </w:r>
            <w:proofErr w:type="spellEnd"/>
            <w:r>
              <w:rPr>
                <w:sz w:val="22"/>
                <w:szCs w:val="22"/>
              </w:rPr>
              <w:t xml:space="preserve"> </w:t>
            </w:r>
            <w:proofErr w:type="spellStart"/>
            <w:r>
              <w:rPr>
                <w:sz w:val="22"/>
                <w:szCs w:val="22"/>
              </w:rPr>
              <w:t>reviews</w:t>
            </w:r>
            <w:proofErr w:type="spellEnd"/>
            <w:r>
              <w:rPr>
                <w:sz w:val="22"/>
                <w:szCs w:val="22"/>
              </w:rPr>
              <w:t xml:space="preserve"> zu </w:t>
            </w:r>
            <w:proofErr w:type="spellStart"/>
            <w:r>
              <w:rPr>
                <w:sz w:val="22"/>
                <w:szCs w:val="22"/>
              </w:rPr>
              <w:t>long</w:t>
            </w:r>
            <w:proofErr w:type="spellEnd"/>
            <w:r>
              <w:rPr>
                <w:sz w:val="22"/>
                <w:szCs w:val="22"/>
              </w:rPr>
              <w:t xml:space="preserve"> </w:t>
            </w:r>
            <w:proofErr w:type="spellStart"/>
            <w:r>
              <w:rPr>
                <w:sz w:val="22"/>
                <w:szCs w:val="22"/>
              </w:rPr>
              <w:t>covid</w:t>
            </w:r>
            <w:proofErr w:type="spellEnd"/>
            <w:r>
              <w:rPr>
                <w:sz w:val="22"/>
                <w:szCs w:val="22"/>
              </w:rPr>
              <w:t xml:space="preserve"> und </w:t>
            </w:r>
            <w:proofErr w:type="spellStart"/>
            <w:r>
              <w:rPr>
                <w:sz w:val="22"/>
                <w:szCs w:val="22"/>
              </w:rPr>
              <w:t>delta</w:t>
            </w:r>
            <w:proofErr w:type="spellEnd"/>
            <w:r>
              <w:rPr>
                <w:sz w:val="22"/>
                <w:szCs w:val="22"/>
              </w:rPr>
              <w:t xml:space="preserve"> bei Kindern</w:t>
            </w:r>
          </w:p>
          <w:p>
            <w:pPr>
              <w:pStyle w:val="Listenabsatz"/>
              <w:numPr>
                <w:ilvl w:val="1"/>
                <w:numId w:val="29"/>
              </w:numPr>
              <w:ind w:left="924" w:hanging="357"/>
              <w:rPr>
                <w:sz w:val="22"/>
                <w:szCs w:val="22"/>
              </w:rPr>
            </w:pPr>
            <w:r>
              <w:rPr>
                <w:sz w:val="22"/>
                <w:szCs w:val="22"/>
              </w:rPr>
              <w:t>Bemühungen studienübergreifend gleiche Alters</w:t>
            </w:r>
            <w:r>
              <w:rPr>
                <w:sz w:val="22"/>
                <w:szCs w:val="22"/>
              </w:rPr>
              <w:softHyphen/>
              <w:t>klassifizierungen zu nutzen.</w:t>
            </w:r>
          </w:p>
          <w:p>
            <w:pPr>
              <w:rPr>
                <w:b/>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r>
              <w:rPr>
                <w:sz w:val="22"/>
                <w:szCs w:val="22"/>
              </w:rPr>
              <w:t>(</w:t>
            </w:r>
            <w:proofErr w:type="spellStart"/>
            <w:r>
              <w:rPr>
                <w:sz w:val="22"/>
                <w:szCs w:val="22"/>
              </w:rPr>
              <w:t>Hanefeld</w:t>
            </w:r>
            <w:proofErr w:type="spellEnd"/>
            <w:r>
              <w:rPr>
                <w:sz w:val="22"/>
                <w:szCs w:val="22"/>
              </w:rPr>
              <w:t>)</w:t>
            </w: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 xml:space="preserve">(Folien </w:t>
            </w:r>
            <w:hyperlink r:id="rId14" w:history="1">
              <w:r>
                <w:rPr>
                  <w:rStyle w:val="Hyperlink"/>
                </w:rPr>
                <w:t>hier</w:t>
              </w:r>
            </w:hyperlink>
            <w:r>
              <w:t>)</w:t>
            </w:r>
            <w:r>
              <w:rPr>
                <w:b/>
                <w:sz w:val="28"/>
              </w:rPr>
              <w:t xml:space="preserve"> </w:t>
            </w:r>
            <w:r>
              <w:rPr>
                <w:b/>
                <w:i/>
                <w:color w:val="8DB3E2" w:themeColor="text2" w:themeTint="66"/>
              </w:rPr>
              <w:t>(nur freitags)</w:t>
            </w:r>
          </w:p>
          <w:p>
            <w:pPr>
              <w:pStyle w:val="Listenabsatz"/>
              <w:numPr>
                <w:ilvl w:val="0"/>
                <w:numId w:val="5"/>
              </w:numPr>
              <w:ind w:left="453" w:hanging="340"/>
              <w:rPr>
                <w:sz w:val="22"/>
                <w:szCs w:val="22"/>
              </w:rPr>
            </w:pPr>
            <w:r>
              <w:rPr>
                <w:b/>
                <w:sz w:val="22"/>
                <w:szCs w:val="22"/>
              </w:rPr>
              <w:t>CWA</w:t>
            </w:r>
          </w:p>
          <w:p>
            <w:pPr>
              <w:pStyle w:val="Listenabsatz"/>
              <w:numPr>
                <w:ilvl w:val="1"/>
                <w:numId w:val="5"/>
              </w:numPr>
              <w:ind w:left="924" w:hanging="357"/>
              <w:rPr>
                <w:sz w:val="22"/>
                <w:szCs w:val="22"/>
              </w:rPr>
            </w:pPr>
            <w:r>
              <w:rPr>
                <w:sz w:val="22"/>
                <w:szCs w:val="22"/>
              </w:rPr>
              <w:t xml:space="preserve">Am Montag 33 Mio. Downloads überschritten </w:t>
            </w:r>
          </w:p>
          <w:p>
            <w:pPr>
              <w:pStyle w:val="Listenabsatz"/>
              <w:numPr>
                <w:ilvl w:val="1"/>
                <w:numId w:val="5"/>
              </w:numPr>
              <w:ind w:left="924" w:hanging="357"/>
              <w:rPr>
                <w:sz w:val="22"/>
                <w:szCs w:val="22"/>
              </w:rPr>
            </w:pPr>
            <w:r>
              <w:rPr>
                <w:sz w:val="22"/>
                <w:szCs w:val="22"/>
              </w:rPr>
              <w:t>Ab 8. September wird Version 2.9 mit Feature: Warnung über Stellvertreter verfügbar sein.</w:t>
            </w:r>
          </w:p>
          <w:p>
            <w:pPr>
              <w:pStyle w:val="Listenabsatz"/>
              <w:numPr>
                <w:ilvl w:val="1"/>
                <w:numId w:val="5"/>
              </w:numPr>
              <w:ind w:left="924" w:hanging="357"/>
              <w:rPr>
                <w:sz w:val="22"/>
                <w:szCs w:val="22"/>
              </w:rPr>
            </w:pPr>
            <w:r>
              <w:rPr>
                <w:sz w:val="22"/>
                <w:szCs w:val="22"/>
              </w:rPr>
              <w:t>D.h. wenn eine Person, auf einer Veranstaltung war und positiv getestet wurde, jedoch keine Corona-Warn-App hat, kann sie sich beim Veranstalter melden, der dann die übrigen Teilnehmer warnt.</w:t>
            </w:r>
          </w:p>
          <w:p>
            <w:pPr>
              <w:pStyle w:val="Listenabsatz"/>
              <w:numPr>
                <w:ilvl w:val="1"/>
                <w:numId w:val="5"/>
              </w:numPr>
              <w:ind w:left="924" w:hanging="357"/>
              <w:rPr>
                <w:sz w:val="22"/>
                <w:szCs w:val="22"/>
              </w:rPr>
            </w:pPr>
            <w:r>
              <w:rPr>
                <w:sz w:val="22"/>
                <w:szCs w:val="22"/>
              </w:rPr>
              <w:lastRenderedPageBreak/>
              <w:t>Twitter: Eventregistrierung wurde getweetet mit Informationen, wie feature funktioniert.</w:t>
            </w:r>
          </w:p>
          <w:p>
            <w:pPr>
              <w:pStyle w:val="Listenabsatz"/>
              <w:numPr>
                <w:ilvl w:val="1"/>
                <w:numId w:val="5"/>
              </w:numPr>
              <w:ind w:left="924" w:hanging="357"/>
              <w:rPr>
                <w:sz w:val="22"/>
                <w:szCs w:val="22"/>
              </w:rPr>
            </w:pPr>
            <w:r>
              <w:rPr>
                <w:sz w:val="22"/>
                <w:szCs w:val="22"/>
              </w:rPr>
              <w:t xml:space="preserve">Aufruf: was ist das Beste an CWA? Am häufigsten wurde dezentral, </w:t>
            </w:r>
            <w:proofErr w:type="spellStart"/>
            <w:r>
              <w:rPr>
                <w:sz w:val="22"/>
                <w:szCs w:val="22"/>
              </w:rPr>
              <w:t>Opensource</w:t>
            </w:r>
            <w:proofErr w:type="spellEnd"/>
            <w:r>
              <w:rPr>
                <w:sz w:val="22"/>
                <w:szCs w:val="22"/>
              </w:rPr>
              <w:t xml:space="preserve">, Datensparsamkeit genannt. </w:t>
            </w:r>
          </w:p>
          <w:p>
            <w:pPr>
              <w:pStyle w:val="Listenabsatz"/>
              <w:numPr>
                <w:ilvl w:val="0"/>
                <w:numId w:val="5"/>
              </w:numPr>
              <w:ind w:left="453" w:hanging="340"/>
              <w:rPr>
                <w:sz w:val="22"/>
                <w:szCs w:val="22"/>
              </w:rPr>
            </w:pPr>
            <w:proofErr w:type="spellStart"/>
            <w:r>
              <w:rPr>
                <w:b/>
                <w:sz w:val="22"/>
                <w:szCs w:val="22"/>
              </w:rPr>
              <w:t>CovPass</w:t>
            </w:r>
            <w:proofErr w:type="spellEnd"/>
            <w:r>
              <w:rPr>
                <w:b/>
                <w:sz w:val="22"/>
                <w:szCs w:val="22"/>
              </w:rPr>
              <w:t>-App</w:t>
            </w:r>
          </w:p>
          <w:p>
            <w:pPr>
              <w:pStyle w:val="Listenabsatz"/>
              <w:numPr>
                <w:ilvl w:val="1"/>
                <w:numId w:val="5"/>
              </w:numPr>
              <w:ind w:left="924" w:hanging="357"/>
              <w:rPr>
                <w:sz w:val="22"/>
                <w:szCs w:val="22"/>
              </w:rPr>
            </w:pPr>
            <w:r>
              <w:rPr>
                <w:sz w:val="22"/>
                <w:szCs w:val="22"/>
              </w:rPr>
              <w:t>Nach wie vor großes Interesse, 18 Mio. Downloads</w:t>
            </w:r>
          </w:p>
          <w:p>
            <w:pPr>
              <w:pStyle w:val="Listenabsatz"/>
              <w:numPr>
                <w:ilvl w:val="0"/>
                <w:numId w:val="5"/>
              </w:numPr>
              <w:ind w:left="453" w:hanging="340"/>
              <w:rPr>
                <w:sz w:val="22"/>
                <w:szCs w:val="22"/>
              </w:rPr>
            </w:pPr>
            <w:r>
              <w:rPr>
                <w:b/>
                <w:sz w:val="22"/>
                <w:szCs w:val="22"/>
              </w:rPr>
              <w:t>DEA</w:t>
            </w:r>
          </w:p>
          <w:p>
            <w:pPr>
              <w:pStyle w:val="Listenabsatz"/>
              <w:numPr>
                <w:ilvl w:val="1"/>
                <w:numId w:val="5"/>
              </w:numPr>
              <w:ind w:left="924" w:hanging="357"/>
              <w:rPr>
                <w:sz w:val="22"/>
                <w:szCs w:val="22"/>
              </w:rPr>
            </w:pPr>
            <w:r>
              <w:rPr>
                <w:sz w:val="22"/>
                <w:szCs w:val="22"/>
              </w:rPr>
              <w:t>Weiter großes Aufkommen, bis zu 80.000 Anmeldungen pro Tag.</w:t>
            </w:r>
          </w:p>
          <w:p>
            <w:pPr>
              <w:pStyle w:val="Listenabsatz"/>
              <w:ind w:left="924"/>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Nur geringfügige Änderungen (</w:t>
            </w:r>
            <w:hyperlink r:id="rId15"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 xml:space="preserve">Schützt zuverlässig vor schweren Krankheitsverläufen: soll hier weiter „zuverlässig“ stehen? </w:t>
            </w:r>
          </w:p>
          <w:p>
            <w:pPr>
              <w:pStyle w:val="Listenabsatz"/>
              <w:numPr>
                <w:ilvl w:val="1"/>
                <w:numId w:val="5"/>
              </w:numPr>
              <w:ind w:left="924" w:hanging="357"/>
              <w:rPr>
                <w:sz w:val="22"/>
                <w:szCs w:val="22"/>
              </w:rPr>
            </w:pPr>
            <w:r>
              <w:rPr>
                <w:sz w:val="22"/>
                <w:szCs w:val="22"/>
              </w:rPr>
              <w:t>Statt „zuverlässig“ „sehr gut“, wird bei Impfprävention verwendet.</w:t>
            </w:r>
          </w:p>
          <w:p>
            <w:pPr>
              <w:pStyle w:val="Listenabsatz"/>
              <w:numPr>
                <w:ilvl w:val="0"/>
                <w:numId w:val="5"/>
              </w:numPr>
              <w:ind w:left="453" w:hanging="340"/>
              <w:rPr>
                <w:sz w:val="22"/>
                <w:szCs w:val="22"/>
              </w:rPr>
            </w:pPr>
            <w:r>
              <w:rPr>
                <w:sz w:val="22"/>
                <w:szCs w:val="22"/>
              </w:rPr>
              <w:t>Ziele: Andere Themen wie die Vermeidung von Langzeitfolgen sind in den Vordergrund gerückt. Sollen diese Ziele in dieser oder der nächsten Version etwas gestärkt werden?</w:t>
            </w:r>
          </w:p>
          <w:p>
            <w:pPr>
              <w:pStyle w:val="Listenabsatz"/>
              <w:numPr>
                <w:ilvl w:val="1"/>
                <w:numId w:val="5"/>
              </w:numPr>
              <w:ind w:left="924" w:hanging="357"/>
              <w:rPr>
                <w:sz w:val="22"/>
                <w:szCs w:val="22"/>
              </w:rPr>
            </w:pPr>
            <w:r>
              <w:rPr>
                <w:sz w:val="22"/>
                <w:szCs w:val="22"/>
              </w:rPr>
              <w:t xml:space="preserve">Problem: nicht bekannt, wie oft Langzeitfolgen vorkommen. Auf harte Daten warten, keine einheitlichen Definitionen in Studien. </w:t>
            </w:r>
          </w:p>
          <w:p>
            <w:pPr>
              <w:pStyle w:val="Listenabsatz"/>
              <w:numPr>
                <w:ilvl w:val="1"/>
                <w:numId w:val="5"/>
              </w:numPr>
              <w:ind w:left="924" w:hanging="357"/>
              <w:rPr>
                <w:sz w:val="22"/>
                <w:szCs w:val="22"/>
              </w:rPr>
            </w:pPr>
            <w:r>
              <w:rPr>
                <w:sz w:val="22"/>
                <w:szCs w:val="22"/>
              </w:rPr>
              <w:t xml:space="preserve">Frage, ob die Risikobewertung der richtige Ort hierfür ist, da sie knapp sein sollte. </w:t>
            </w:r>
          </w:p>
          <w:p>
            <w:pPr>
              <w:pStyle w:val="Listenabsatz"/>
              <w:numPr>
                <w:ilvl w:val="1"/>
                <w:numId w:val="5"/>
              </w:numPr>
              <w:ind w:left="924" w:hanging="357"/>
              <w:rPr>
                <w:sz w:val="22"/>
                <w:szCs w:val="22"/>
              </w:rPr>
            </w:pPr>
            <w:r>
              <w:rPr>
                <w:sz w:val="22"/>
                <w:szCs w:val="22"/>
              </w:rPr>
              <w:t>Vermeidung von Langzeitfolgen ist Ziel, egal wie häufig das vorkommt.</w:t>
            </w:r>
          </w:p>
          <w:p>
            <w:pPr>
              <w:pStyle w:val="Listenabsatz"/>
              <w:numPr>
                <w:ilvl w:val="0"/>
                <w:numId w:val="5"/>
              </w:numPr>
              <w:ind w:left="453" w:hanging="340"/>
              <w:rPr>
                <w:sz w:val="22"/>
                <w:szCs w:val="22"/>
              </w:rPr>
            </w:pPr>
            <w:r>
              <w:rPr>
                <w:sz w:val="22"/>
                <w:szCs w:val="22"/>
              </w:rPr>
              <w:t xml:space="preserve">Bei Häufungen werden momentan nur Privathaushalte und Freizeit erwähnt, sollten hier auch andere Settings erwähnt werden? </w:t>
            </w:r>
          </w:p>
          <w:p>
            <w:pPr>
              <w:pStyle w:val="Listenabsatz"/>
              <w:numPr>
                <w:ilvl w:val="1"/>
                <w:numId w:val="5"/>
              </w:numPr>
              <w:ind w:left="924" w:hanging="357"/>
              <w:rPr>
                <w:sz w:val="22"/>
                <w:szCs w:val="22"/>
              </w:rPr>
            </w:pPr>
            <w:r>
              <w:rPr>
                <w:sz w:val="22"/>
                <w:szCs w:val="22"/>
              </w:rPr>
              <w:t xml:space="preserve">Infektionen werden von außen in Privathaushalte hineingetragen. Vermeidung einer Infektion in anderen Settings außerhalb des Haushalts. </w:t>
            </w:r>
          </w:p>
          <w:p>
            <w:pPr>
              <w:pStyle w:val="Listenabsatz"/>
              <w:numPr>
                <w:ilvl w:val="1"/>
                <w:numId w:val="5"/>
              </w:numPr>
              <w:ind w:left="924" w:hanging="357"/>
              <w:rPr>
                <w:sz w:val="22"/>
                <w:szCs w:val="22"/>
              </w:rPr>
            </w:pPr>
            <w:r>
              <w:rPr>
                <w:sz w:val="22"/>
                <w:szCs w:val="22"/>
              </w:rPr>
              <w:t xml:space="preserve">Durch Nicht-Nennung wird dazu beigetragen, dass bestimmte Settings als sicher betrachtet werden. </w:t>
            </w:r>
          </w:p>
          <w:p>
            <w:pPr>
              <w:pStyle w:val="Listenabsatz"/>
              <w:numPr>
                <w:ilvl w:val="0"/>
                <w:numId w:val="5"/>
              </w:numPr>
              <w:ind w:left="453" w:hanging="340"/>
              <w:rPr>
                <w:sz w:val="22"/>
                <w:szCs w:val="22"/>
              </w:rPr>
            </w:pPr>
            <w:r>
              <w:rPr>
                <w:sz w:val="22"/>
                <w:szCs w:val="22"/>
              </w:rPr>
              <w:t>Trotz fortschreitender Durchimpfung gibt es auch Ausbrüche in Pflegeheimen bei Geimpften, sollte das hier erwähnt werden?</w:t>
            </w:r>
          </w:p>
          <w:p>
            <w:pPr>
              <w:pStyle w:val="Listenabsatz"/>
              <w:numPr>
                <w:ilvl w:val="0"/>
                <w:numId w:val="5"/>
              </w:numPr>
              <w:ind w:left="453" w:hanging="340"/>
              <w:rPr>
                <w:sz w:val="22"/>
                <w:szCs w:val="22"/>
              </w:rPr>
            </w:pPr>
            <w:r>
              <w:rPr>
                <w:sz w:val="22"/>
                <w:szCs w:val="22"/>
              </w:rPr>
              <w:t>Es besteht noch Diskussionsbedarf bei Settings, der Hinweis auf Langzeitfolgen ist ausreichend.</w:t>
            </w:r>
          </w:p>
          <w:p>
            <w:pPr>
              <w:rPr>
                <w:i/>
                <w:sz w:val="22"/>
                <w:szCs w:val="22"/>
              </w:rPr>
            </w:pPr>
            <w:proofErr w:type="spellStart"/>
            <w:r>
              <w:rPr>
                <w:i/>
                <w:sz w:val="22"/>
                <w:szCs w:val="22"/>
              </w:rPr>
              <w:t>ToDo</w:t>
            </w:r>
            <w:proofErr w:type="spellEnd"/>
            <w:r>
              <w:rPr>
                <w:i/>
                <w:sz w:val="22"/>
                <w:szCs w:val="22"/>
              </w:rPr>
              <w:t>: Es werden noch Formulierungsvorschlag für Settings gesammelt, FF Rexroth</w:t>
            </w:r>
          </w:p>
          <w:p>
            <w:pPr>
              <w:ind w:left="25"/>
              <w:rPr>
                <w:sz w:val="22"/>
                <w:szCs w:val="22"/>
              </w:rPr>
            </w:pP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p>
            <w:pPr>
              <w:rPr>
                <w:sz w:val="22"/>
                <w:szCs w:val="22"/>
              </w:rPr>
            </w:pPr>
            <w:r>
              <w:rPr>
                <w:sz w:val="22"/>
                <w:szCs w:val="22"/>
              </w:rPr>
              <w:t>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Abu Sin</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Infoblatt zur Impfung von Kindern und Jugendlichen geht nächste Woche online + Tweet </w:t>
            </w:r>
          </w:p>
          <w:p>
            <w:pPr>
              <w:pStyle w:val="Listenabsatz"/>
              <w:numPr>
                <w:ilvl w:val="0"/>
                <w:numId w:val="25"/>
              </w:numPr>
              <w:ind w:left="453" w:hanging="340"/>
              <w:rPr>
                <w:sz w:val="22"/>
                <w:szCs w:val="22"/>
              </w:rPr>
            </w:pPr>
            <w:r>
              <w:rPr>
                <w:sz w:val="22"/>
                <w:szCs w:val="22"/>
              </w:rPr>
              <w:t>Bitte an Pressestelle des RKI, dies zu retweeten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Am nächsten Mittwoch findet wieder eine Bundespresse</w:t>
            </w:r>
            <w:r>
              <w:rPr>
                <w:sz w:val="22"/>
                <w:szCs w:val="22"/>
              </w:rPr>
              <w:softHyphen/>
              <w:t xml:space="preserve">konferenz mit Hr. Spahn, Hr. </w:t>
            </w:r>
            <w:proofErr w:type="spellStart"/>
            <w:r>
              <w:rPr>
                <w:sz w:val="22"/>
                <w:szCs w:val="22"/>
              </w:rPr>
              <w:t>Wieler</w:t>
            </w:r>
            <w:proofErr w:type="spellEnd"/>
            <w:r>
              <w:rPr>
                <w:sz w:val="22"/>
                <w:szCs w:val="22"/>
              </w:rPr>
              <w:t xml:space="preserve"> und 2 Wirtschaftsvertretern statt. Impfen steht im Vordergrund. </w:t>
            </w:r>
          </w:p>
          <w:p>
            <w:pPr>
              <w:pStyle w:val="Listenabsatz"/>
              <w:numPr>
                <w:ilvl w:val="0"/>
                <w:numId w:val="5"/>
              </w:numPr>
              <w:ind w:left="453" w:hanging="340"/>
              <w:rPr>
                <w:sz w:val="22"/>
                <w:szCs w:val="22"/>
              </w:rPr>
            </w:pPr>
            <w:r>
              <w:rPr>
                <w:sz w:val="22"/>
                <w:szCs w:val="22"/>
              </w:rPr>
              <w:lastRenderedPageBreak/>
              <w:t xml:space="preserve">Hr. </w:t>
            </w:r>
            <w:proofErr w:type="spellStart"/>
            <w:r>
              <w:rPr>
                <w:sz w:val="22"/>
                <w:szCs w:val="22"/>
              </w:rPr>
              <w:t>Wieler</w:t>
            </w:r>
            <w:proofErr w:type="spellEnd"/>
            <w:r>
              <w:rPr>
                <w:sz w:val="22"/>
                <w:szCs w:val="22"/>
              </w:rPr>
              <w:t xml:space="preserve"> benötigt hierfür Informationen zum Unterschied bei Krankheitslast zwischen geimpften und nicht-geimpften Menschen.</w:t>
            </w:r>
          </w:p>
          <w:p>
            <w:pPr>
              <w:spacing w:before="120"/>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 xml:space="preserve">Der aktuelle Entwurf für 2G - 3G Grafik wurde zirkuliert. </w:t>
            </w:r>
          </w:p>
          <w:p>
            <w:pPr>
              <w:pStyle w:val="Listenabsatz"/>
              <w:numPr>
                <w:ilvl w:val="0"/>
                <w:numId w:val="5"/>
              </w:numPr>
              <w:ind w:left="453" w:hanging="340"/>
              <w:rPr>
                <w:sz w:val="22"/>
                <w:szCs w:val="22"/>
              </w:rPr>
            </w:pPr>
            <w:r>
              <w:rPr>
                <w:sz w:val="22"/>
                <w:szCs w:val="22"/>
              </w:rPr>
              <w:t xml:space="preserve">Ein Flyer zu Lolli-Tests Wird nächste Mittwoch im Krisenstab vorgestellt. </w:t>
            </w:r>
          </w:p>
          <w:p>
            <w:pPr>
              <w:pStyle w:val="Listenabsatz"/>
              <w:ind w:left="907"/>
              <w:rPr>
                <w:sz w:val="22"/>
                <w:szCs w:val="22"/>
              </w:rPr>
            </w:pPr>
          </w:p>
          <w:p>
            <w:pPr>
              <w:pStyle w:val="Listenabsatz"/>
              <w:numPr>
                <w:ilvl w:val="0"/>
                <w:numId w:val="5"/>
              </w:numPr>
              <w:ind w:left="453" w:hanging="340"/>
              <w:rPr>
                <w:sz w:val="22"/>
                <w:szCs w:val="22"/>
              </w:rPr>
            </w:pPr>
            <w:r>
              <w:rPr>
                <w:sz w:val="22"/>
                <w:szCs w:val="22"/>
              </w:rPr>
              <w:t>Automatisierter engl. Lagebericht</w:t>
            </w:r>
          </w:p>
          <w:p>
            <w:pPr>
              <w:pStyle w:val="Listenabsatz"/>
              <w:numPr>
                <w:ilvl w:val="1"/>
                <w:numId w:val="5"/>
              </w:numPr>
              <w:ind w:left="907" w:hanging="340"/>
              <w:rPr>
                <w:sz w:val="22"/>
                <w:szCs w:val="22"/>
              </w:rPr>
            </w:pPr>
            <w:r>
              <w:rPr>
                <w:sz w:val="22"/>
                <w:szCs w:val="22"/>
              </w:rPr>
              <w:t>Wurde vor ein paar Monaten eingestellt. Nach Kurzversion des deutschen Lageberichts ist nun auch englischer automatisiert. Verursacht keine zusätzliche Arbeit.</w:t>
            </w:r>
          </w:p>
          <w:p>
            <w:pPr>
              <w:pStyle w:val="Listenabsatz"/>
              <w:numPr>
                <w:ilvl w:val="1"/>
                <w:numId w:val="5"/>
              </w:numPr>
              <w:ind w:left="907" w:hanging="340"/>
              <w:rPr>
                <w:sz w:val="22"/>
                <w:szCs w:val="22"/>
              </w:rPr>
            </w:pPr>
            <w:r>
              <w:rPr>
                <w:sz w:val="22"/>
                <w:szCs w:val="22"/>
              </w:rPr>
              <w:t>Wird ab nächster Woche publiziert.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rPr>
              <w:t>(</w:t>
            </w:r>
            <w:proofErr w:type="spellStart"/>
            <w:r>
              <w:rPr>
                <w:sz w:val="22"/>
              </w:rPr>
              <w:t>Ebrahimzadeh</w:t>
            </w:r>
            <w:proofErr w:type="spellEnd"/>
            <w:r>
              <w:rPr>
                <w:sz w:val="22"/>
              </w:rPr>
              <w:t>-Wetter)</w:t>
            </w: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w:t>
            </w:r>
            <w:proofErr w:type="spellStart"/>
            <w:r>
              <w:rPr>
                <w:sz w:val="22"/>
                <w:szCs w:val="22"/>
              </w:rPr>
              <w:t>Gubernath</w:t>
            </w:r>
            <w:proofErr w:type="spellEnd"/>
            <w:r>
              <w:rPr>
                <w:sz w:val="22"/>
                <w:szCs w:val="22"/>
              </w:rPr>
              <w:t>)</w:t>
            </w:r>
          </w:p>
          <w:p>
            <w:pPr>
              <w:rPr>
                <w:sz w:val="22"/>
                <w:szCs w:val="22"/>
              </w:rPr>
            </w:pPr>
          </w:p>
          <w:p>
            <w:pPr>
              <w:rPr>
                <w:sz w:val="22"/>
                <w:szCs w:val="22"/>
              </w:rPr>
            </w:pPr>
          </w:p>
          <w:p>
            <w:pPr>
              <w:rPr>
                <w:sz w:val="22"/>
                <w:szCs w:val="22"/>
              </w:rPr>
            </w:pPr>
          </w:p>
          <w:p>
            <w:pPr>
              <w:rPr>
                <w:sz w:val="22"/>
                <w:szCs w:val="22"/>
              </w:rPr>
            </w:pPr>
            <w:r>
              <w:rPr>
                <w:sz w:val="22"/>
                <w:szCs w:val="22"/>
              </w:rPr>
              <w:t>Bremer</w:t>
            </w: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Aktualisierung der „Empfehlungen zur Kontaktpersonen-Nachverfolgung“; Hilfestellung für GÄ: Schulsetting</w:t>
            </w:r>
          </w:p>
          <w:p>
            <w:pPr>
              <w:pStyle w:val="Listenabsatz"/>
              <w:numPr>
                <w:ilvl w:val="1"/>
                <w:numId w:val="5"/>
              </w:numPr>
              <w:ind w:left="907" w:hanging="340"/>
              <w:rPr>
                <w:sz w:val="22"/>
                <w:szCs w:val="22"/>
              </w:rPr>
            </w:pPr>
            <w:proofErr w:type="gramStart"/>
            <w:r>
              <w:rPr>
                <w:sz w:val="22"/>
                <w:szCs w:val="22"/>
              </w:rPr>
              <w:t>Umfasst</w:t>
            </w:r>
            <w:proofErr w:type="gramEnd"/>
            <w:r>
              <w:rPr>
                <w:sz w:val="22"/>
                <w:szCs w:val="22"/>
              </w:rPr>
              <w:t xml:space="preserve"> mehrere Komponenten, Aufgabe war gemeinsam mit Ländern abgestimmtes Konzept zu entwickeln.</w:t>
            </w:r>
          </w:p>
          <w:p>
            <w:pPr>
              <w:pStyle w:val="Listenabsatz"/>
              <w:numPr>
                <w:ilvl w:val="0"/>
                <w:numId w:val="5"/>
              </w:numPr>
              <w:ind w:left="453" w:hanging="340"/>
              <w:rPr>
                <w:sz w:val="22"/>
                <w:szCs w:val="22"/>
              </w:rPr>
            </w:pPr>
            <w:r>
              <w:rPr>
                <w:sz w:val="22"/>
                <w:szCs w:val="22"/>
              </w:rPr>
              <w:t>Kontaktpersonenmanagement (</w:t>
            </w:r>
            <w:hyperlink r:id="rId16"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Allgemeine Hinweise: Maßnahmen können nach Risikobewertung der Gesundheitsämter angepasst werden.</w:t>
            </w:r>
          </w:p>
          <w:p>
            <w:pPr>
              <w:pStyle w:val="Listenabsatz"/>
              <w:numPr>
                <w:ilvl w:val="1"/>
                <w:numId w:val="5"/>
              </w:numPr>
              <w:ind w:left="907" w:hanging="340"/>
              <w:rPr>
                <w:sz w:val="22"/>
                <w:szCs w:val="22"/>
              </w:rPr>
            </w:pPr>
            <w:r>
              <w:rPr>
                <w:sz w:val="22"/>
                <w:szCs w:val="22"/>
              </w:rPr>
              <w:t xml:space="preserve">Wo kann bei geringem Übertragungsrisiko und ohne Gefährdung von Risikogruppen </w:t>
            </w:r>
            <w:proofErr w:type="spellStart"/>
            <w:r>
              <w:rPr>
                <w:sz w:val="22"/>
                <w:szCs w:val="22"/>
              </w:rPr>
              <w:t>depriorisiert</w:t>
            </w:r>
            <w:proofErr w:type="spellEnd"/>
            <w:r>
              <w:rPr>
                <w:sz w:val="22"/>
                <w:szCs w:val="22"/>
              </w:rPr>
              <w:t xml:space="preserve"> werden.</w:t>
            </w:r>
          </w:p>
          <w:p>
            <w:pPr>
              <w:pStyle w:val="Listenabsatz"/>
              <w:numPr>
                <w:ilvl w:val="1"/>
                <w:numId w:val="5"/>
              </w:numPr>
              <w:ind w:left="907" w:hanging="340"/>
              <w:rPr>
                <w:sz w:val="22"/>
                <w:szCs w:val="22"/>
              </w:rPr>
            </w:pPr>
            <w:r>
              <w:rPr>
                <w:sz w:val="22"/>
                <w:szCs w:val="22"/>
              </w:rPr>
              <w:t xml:space="preserve">Ziele: Nur noch Eindämmung von Ausbrüchen, Schutz von Risikogruppen, Unterbrechung von Infektionsketten. Etwas </w:t>
            </w:r>
            <w:proofErr w:type="gramStart"/>
            <w:r>
              <w:rPr>
                <w:sz w:val="22"/>
                <w:szCs w:val="22"/>
              </w:rPr>
              <w:t>fokussierter</w:t>
            </w:r>
            <w:proofErr w:type="gramEnd"/>
            <w:r>
              <w:rPr>
                <w:sz w:val="22"/>
                <w:szCs w:val="22"/>
              </w:rPr>
              <w:t xml:space="preserve"> ohne Containment gänzlich aufzugeben.</w:t>
            </w:r>
          </w:p>
          <w:p>
            <w:pPr>
              <w:pStyle w:val="Listenabsatz"/>
              <w:numPr>
                <w:ilvl w:val="1"/>
                <w:numId w:val="5"/>
              </w:numPr>
              <w:ind w:left="907" w:hanging="340"/>
              <w:rPr>
                <w:sz w:val="22"/>
                <w:szCs w:val="22"/>
              </w:rPr>
            </w:pPr>
            <w:r>
              <w:rPr>
                <w:sz w:val="22"/>
                <w:szCs w:val="22"/>
              </w:rPr>
              <w:t>Technische Informationen zur Rückwärts- und Vorwärts</w:t>
            </w:r>
            <w:r>
              <w:rPr>
                <w:sz w:val="22"/>
                <w:szCs w:val="22"/>
              </w:rPr>
              <w:softHyphen/>
              <w:t>ermittlung eingefügt.</w:t>
            </w:r>
          </w:p>
          <w:p>
            <w:pPr>
              <w:pStyle w:val="Listenabsatz"/>
              <w:numPr>
                <w:ilvl w:val="1"/>
                <w:numId w:val="5"/>
              </w:numPr>
              <w:ind w:left="907" w:hanging="340"/>
              <w:rPr>
                <w:sz w:val="22"/>
                <w:szCs w:val="22"/>
              </w:rPr>
            </w:pPr>
            <w:r>
              <w:rPr>
                <w:sz w:val="22"/>
                <w:szCs w:val="22"/>
              </w:rPr>
              <w:t>Fokussierung auf Situationen mit hohem Übertragungs</w:t>
            </w:r>
            <w:r>
              <w:rPr>
                <w:sz w:val="22"/>
                <w:szCs w:val="22"/>
              </w:rPr>
              <w:softHyphen/>
              <w:t>potential.</w:t>
            </w:r>
          </w:p>
          <w:p>
            <w:pPr>
              <w:pStyle w:val="Listenabsatz"/>
              <w:numPr>
                <w:ilvl w:val="1"/>
                <w:numId w:val="5"/>
              </w:numPr>
              <w:ind w:left="907" w:hanging="340"/>
              <w:rPr>
                <w:sz w:val="22"/>
                <w:szCs w:val="22"/>
              </w:rPr>
            </w:pPr>
            <w:r>
              <w:rPr>
                <w:sz w:val="22"/>
                <w:szCs w:val="22"/>
              </w:rPr>
              <w:t xml:space="preserve">De-Priorisierung von Expositionssituationen mit geringem Übertragungsrisiko, z.B. Flügen unter 5 Stunden </w:t>
            </w:r>
          </w:p>
          <w:p>
            <w:pPr>
              <w:pStyle w:val="Listenabsatz"/>
              <w:numPr>
                <w:ilvl w:val="1"/>
                <w:numId w:val="5"/>
              </w:numPr>
              <w:ind w:left="907" w:hanging="340"/>
              <w:rPr>
                <w:sz w:val="22"/>
                <w:szCs w:val="22"/>
              </w:rPr>
            </w:pPr>
            <w:r>
              <w:rPr>
                <w:sz w:val="22"/>
                <w:szCs w:val="22"/>
              </w:rPr>
              <w:t xml:space="preserve">Nutzung von digitalen Tools bei größeren Veranstaltungen </w:t>
            </w:r>
          </w:p>
          <w:p>
            <w:pPr>
              <w:pStyle w:val="Listenabsatz"/>
              <w:numPr>
                <w:ilvl w:val="1"/>
                <w:numId w:val="5"/>
              </w:numPr>
              <w:ind w:left="907" w:hanging="340"/>
              <w:rPr>
                <w:sz w:val="22"/>
                <w:szCs w:val="22"/>
              </w:rPr>
            </w:pPr>
            <w:r>
              <w:rPr>
                <w:sz w:val="22"/>
                <w:szCs w:val="22"/>
              </w:rPr>
              <w:t>Risikobewertung durch zuständiges Gesundheitsamt: Exposition in Innen- oder Außenräumen ist zu beachten.</w:t>
            </w:r>
          </w:p>
          <w:p>
            <w:pPr>
              <w:pStyle w:val="Listenabsatz"/>
              <w:numPr>
                <w:ilvl w:val="1"/>
                <w:numId w:val="5"/>
              </w:numPr>
              <w:ind w:left="907" w:hanging="340"/>
              <w:rPr>
                <w:sz w:val="22"/>
                <w:szCs w:val="22"/>
              </w:rPr>
            </w:pPr>
            <w:r>
              <w:rPr>
                <w:sz w:val="22"/>
                <w:szCs w:val="22"/>
              </w:rPr>
              <w:t>Definition enger Kontaktpersonen: Aufenthalt im Nahfeld länger als 10 Minuten ohne adäquaten Schutz; Gespräch mit Fall, unabhängig von Dauer; gleichzeitiger Aufenthalt im gleichen Raum länger als 10 Minuten</w:t>
            </w:r>
          </w:p>
          <w:p>
            <w:pPr>
              <w:pStyle w:val="Listenabsatz"/>
              <w:numPr>
                <w:ilvl w:val="1"/>
                <w:numId w:val="5"/>
              </w:numPr>
              <w:ind w:left="907" w:hanging="340"/>
              <w:rPr>
                <w:sz w:val="22"/>
                <w:szCs w:val="22"/>
              </w:rPr>
            </w:pPr>
            <w:r>
              <w:rPr>
                <w:sz w:val="22"/>
                <w:szCs w:val="22"/>
              </w:rPr>
              <w:t>Anpassungen bei beispielhaften Konstellationen für enge Kontaktpersonen</w:t>
            </w:r>
          </w:p>
          <w:p>
            <w:pPr>
              <w:pStyle w:val="Listenabsatz"/>
              <w:numPr>
                <w:ilvl w:val="1"/>
                <w:numId w:val="5"/>
              </w:numPr>
              <w:ind w:left="907" w:hanging="340"/>
              <w:rPr>
                <w:sz w:val="22"/>
                <w:szCs w:val="22"/>
              </w:rPr>
            </w:pPr>
            <w:r>
              <w:rPr>
                <w:sz w:val="22"/>
                <w:szCs w:val="22"/>
              </w:rPr>
              <w:t xml:space="preserve">Definition für enge Kontaktpersonen sollte bei Schulklassen nicht generell geändert werden. Es handelt sich um Setting, in denen schwere Verläufe eher unwahrscheinlich sind. </w:t>
            </w:r>
          </w:p>
          <w:p>
            <w:pPr>
              <w:pStyle w:val="Listenabsatz"/>
              <w:numPr>
                <w:ilvl w:val="1"/>
                <w:numId w:val="5"/>
              </w:numPr>
              <w:ind w:left="907" w:hanging="340"/>
              <w:rPr>
                <w:sz w:val="22"/>
                <w:szCs w:val="22"/>
              </w:rPr>
            </w:pPr>
            <w:r>
              <w:rPr>
                <w:sz w:val="22"/>
                <w:szCs w:val="22"/>
              </w:rPr>
              <w:lastRenderedPageBreak/>
              <w:t>Dauer der Quarantäne: Änderung der Dauer von 14 auf 10 Tage, Nennung der Rationalen dahinter und welche Rahmenbedingungen vorhanden sein müssen.</w:t>
            </w:r>
          </w:p>
          <w:p>
            <w:pPr>
              <w:pStyle w:val="Listenabsatz"/>
              <w:numPr>
                <w:ilvl w:val="1"/>
                <w:numId w:val="5"/>
              </w:numPr>
              <w:ind w:left="907" w:hanging="340"/>
              <w:rPr>
                <w:sz w:val="22"/>
                <w:szCs w:val="22"/>
              </w:rPr>
            </w:pPr>
            <w:r>
              <w:rPr>
                <w:sz w:val="22"/>
                <w:szCs w:val="22"/>
              </w:rPr>
              <w:t>3 Quarantäneoptionen: 10 Tage ohne Test, 5-7 Tage mit PCR-Test, 7 Tage mit Antigen-Schnelltest</w:t>
            </w:r>
          </w:p>
          <w:p>
            <w:pPr>
              <w:pStyle w:val="Listenabsatz"/>
              <w:numPr>
                <w:ilvl w:val="1"/>
                <w:numId w:val="5"/>
              </w:numPr>
              <w:ind w:left="907" w:hanging="340"/>
              <w:rPr>
                <w:sz w:val="22"/>
                <w:szCs w:val="22"/>
              </w:rPr>
            </w:pPr>
            <w:r>
              <w:rPr>
                <w:sz w:val="22"/>
                <w:szCs w:val="22"/>
              </w:rPr>
              <w:t>Keine Kettenquarantäne für Haushaltskontakte mehr, aber zumindest Einhaltung von 10 Tagen Quarantäne.</w:t>
            </w:r>
          </w:p>
          <w:p>
            <w:pPr>
              <w:pStyle w:val="Listenabsatz"/>
              <w:numPr>
                <w:ilvl w:val="1"/>
                <w:numId w:val="5"/>
              </w:numPr>
              <w:ind w:left="907" w:hanging="340"/>
              <w:rPr>
                <w:sz w:val="22"/>
                <w:szCs w:val="22"/>
              </w:rPr>
            </w:pPr>
            <w:r>
              <w:rPr>
                <w:sz w:val="22"/>
                <w:szCs w:val="22"/>
              </w:rPr>
              <w:t xml:space="preserve">Grundsätzlich wird empfohlen, dass sich Personen in Quarantäne vorzugsweise mit PCR testen lassen. </w:t>
            </w:r>
          </w:p>
          <w:p>
            <w:pPr>
              <w:pStyle w:val="Listenabsatz"/>
              <w:numPr>
                <w:ilvl w:val="1"/>
                <w:numId w:val="5"/>
              </w:numPr>
              <w:ind w:left="907" w:hanging="340"/>
              <w:rPr>
                <w:sz w:val="22"/>
                <w:szCs w:val="22"/>
              </w:rPr>
            </w:pPr>
            <w:r>
              <w:rPr>
                <w:sz w:val="22"/>
                <w:szCs w:val="22"/>
              </w:rPr>
              <w:t>Die zweimalige Testung pro Woche während der Quarantäne wurde rausgenommen.</w:t>
            </w:r>
          </w:p>
          <w:p>
            <w:pPr>
              <w:pStyle w:val="Listenabsatz"/>
              <w:numPr>
                <w:ilvl w:val="1"/>
                <w:numId w:val="5"/>
              </w:numPr>
              <w:ind w:left="907" w:hanging="340"/>
              <w:rPr>
                <w:sz w:val="22"/>
                <w:szCs w:val="22"/>
              </w:rPr>
            </w:pPr>
            <w:r>
              <w:rPr>
                <w:sz w:val="22"/>
                <w:szCs w:val="22"/>
              </w:rPr>
              <w:t>Extra Absatz zum Umgang mit geimpften und genesenen Kontaktpersonen, diese werden von Quarantäne ausgenommen.</w:t>
            </w:r>
          </w:p>
          <w:p>
            <w:pPr>
              <w:pStyle w:val="Listenabsatz"/>
              <w:numPr>
                <w:ilvl w:val="1"/>
                <w:numId w:val="5"/>
              </w:numPr>
              <w:ind w:left="907" w:hanging="340"/>
              <w:rPr>
                <w:sz w:val="22"/>
                <w:szCs w:val="22"/>
              </w:rPr>
            </w:pPr>
            <w:r>
              <w:rPr>
                <w:sz w:val="22"/>
                <w:szCs w:val="22"/>
              </w:rPr>
              <w:t>Bei Symptomen sollen sich auch Geimpfte und Genesene selbst isolieren.</w:t>
            </w:r>
          </w:p>
          <w:p>
            <w:pPr>
              <w:pStyle w:val="Listenabsatz"/>
              <w:numPr>
                <w:ilvl w:val="1"/>
                <w:numId w:val="5"/>
              </w:numPr>
              <w:ind w:left="907" w:hanging="340"/>
              <w:rPr>
                <w:sz w:val="22"/>
                <w:szCs w:val="22"/>
              </w:rPr>
            </w:pPr>
            <w:r>
              <w:rPr>
                <w:sz w:val="22"/>
                <w:szCs w:val="22"/>
              </w:rPr>
              <w:t>Vollständig geimpfte Kontaktpersonen, die Kontakt mit vulnerablen Personen haben, wird ein Test empfohlen, um eine Übertragung zu vermeiden.</w:t>
            </w:r>
          </w:p>
          <w:p>
            <w:pPr>
              <w:pStyle w:val="Listenabsatz"/>
              <w:numPr>
                <w:ilvl w:val="1"/>
                <w:numId w:val="5"/>
              </w:numPr>
              <w:ind w:left="907" w:hanging="340"/>
              <w:rPr>
                <w:sz w:val="22"/>
                <w:szCs w:val="22"/>
              </w:rPr>
            </w:pPr>
            <w:r>
              <w:rPr>
                <w:sz w:val="22"/>
                <w:szCs w:val="22"/>
              </w:rPr>
              <w:t>Die Empfehlungen sollen wissenschaftlich bleiben. Vertritt jemand im Krisenstab die Meinung, dass Containment überflüssig ist und komplett einstellt werden sollte?</w:t>
            </w:r>
          </w:p>
          <w:p>
            <w:pPr>
              <w:pStyle w:val="Listenabsatz"/>
              <w:numPr>
                <w:ilvl w:val="2"/>
                <w:numId w:val="29"/>
              </w:numPr>
              <w:ind w:left="1491" w:hanging="357"/>
              <w:rPr>
                <w:sz w:val="22"/>
                <w:szCs w:val="22"/>
              </w:rPr>
            </w:pPr>
            <w:r>
              <w:rPr>
                <w:sz w:val="22"/>
                <w:szCs w:val="22"/>
              </w:rPr>
              <w:t>Dass sich Fälle oder enge Haushaltskontakte in Quarantäne begeben sollen, wird auch vom ÖGD nicht in Frage gestellt. Die Frage ist, welcher Aufwand bei der Suche nach weiteren Kontakten betrieben werden muss.</w:t>
            </w:r>
          </w:p>
          <w:p>
            <w:pPr>
              <w:pStyle w:val="Listenabsatz"/>
              <w:numPr>
                <w:ilvl w:val="2"/>
                <w:numId w:val="29"/>
              </w:numPr>
              <w:ind w:left="1491" w:hanging="357"/>
              <w:rPr>
                <w:sz w:val="22"/>
                <w:szCs w:val="22"/>
              </w:rPr>
            </w:pPr>
            <w:r>
              <w:rPr>
                <w:sz w:val="22"/>
                <w:szCs w:val="22"/>
              </w:rPr>
              <w:t>Containment bleibt Ziel zum Verhindern von schweren Krankheitsverläufen.</w:t>
            </w:r>
          </w:p>
          <w:p>
            <w:pPr>
              <w:pStyle w:val="Listenabsatz"/>
              <w:numPr>
                <w:ilvl w:val="1"/>
                <w:numId w:val="5"/>
              </w:numPr>
              <w:ind w:left="907" w:hanging="340"/>
              <w:rPr>
                <w:sz w:val="22"/>
                <w:szCs w:val="22"/>
              </w:rPr>
            </w:pPr>
            <w:r>
              <w:rPr>
                <w:sz w:val="22"/>
                <w:szCs w:val="22"/>
              </w:rPr>
              <w:t>Überschrift von Punkt 2 ist Priorisierungskriterien. Punkt 2.1 sollte Priorisierung statt Fokussierung genannt werden.</w:t>
            </w:r>
          </w:p>
          <w:p>
            <w:pPr>
              <w:pStyle w:val="Listenabsatz"/>
              <w:numPr>
                <w:ilvl w:val="1"/>
                <w:numId w:val="5"/>
              </w:numPr>
              <w:ind w:left="907" w:hanging="340"/>
              <w:rPr>
                <w:sz w:val="22"/>
                <w:szCs w:val="22"/>
              </w:rPr>
            </w:pPr>
            <w:r>
              <w:rPr>
                <w:sz w:val="22"/>
                <w:szCs w:val="22"/>
              </w:rPr>
              <w:t>Bei Rahmenbedingungen für Änderung der Dauer der Quarantäne von 14 auf 10 Tage sollte Impfen explizit genannt werden.</w:t>
            </w:r>
          </w:p>
          <w:p>
            <w:pPr>
              <w:pStyle w:val="Listenabsatz"/>
              <w:numPr>
                <w:ilvl w:val="1"/>
                <w:numId w:val="5"/>
              </w:numPr>
              <w:ind w:left="907" w:hanging="340"/>
              <w:rPr>
                <w:sz w:val="22"/>
                <w:szCs w:val="22"/>
              </w:rPr>
            </w:pPr>
            <w:r>
              <w:rPr>
                <w:sz w:val="22"/>
                <w:szCs w:val="22"/>
              </w:rPr>
              <w:t>Quarantäneoptionen: Eine Nicht-Trennung von PCR- und Antigentests wurde diskutiert. Da ein PCR-Test jedoch eine andere Qualität hat, wurde die Trennung beibehalten.</w:t>
            </w:r>
          </w:p>
          <w:p>
            <w:pPr>
              <w:pStyle w:val="Listenabsatz"/>
              <w:numPr>
                <w:ilvl w:val="1"/>
                <w:numId w:val="5"/>
              </w:numPr>
              <w:ind w:left="907" w:hanging="340"/>
              <w:rPr>
                <w:sz w:val="22"/>
                <w:szCs w:val="22"/>
              </w:rPr>
            </w:pPr>
            <w:r>
              <w:rPr>
                <w:sz w:val="22"/>
                <w:szCs w:val="22"/>
              </w:rPr>
              <w:t>Innenräume vs. Außenräume ist an mehreren Stellen adressiert und wird in die Änderungshistorie mit aufgenommen.</w:t>
            </w:r>
          </w:p>
          <w:p>
            <w:pPr>
              <w:pStyle w:val="Listenabsatz"/>
              <w:numPr>
                <w:ilvl w:val="1"/>
                <w:numId w:val="5"/>
              </w:numPr>
              <w:ind w:left="907" w:hanging="340"/>
              <w:rPr>
                <w:sz w:val="22"/>
                <w:szCs w:val="22"/>
              </w:rPr>
            </w:pPr>
            <w:r>
              <w:rPr>
                <w:sz w:val="22"/>
                <w:szCs w:val="22"/>
              </w:rPr>
              <w:t>Flussschema wird angepasst, sobald Dokument fertig ist.</w:t>
            </w:r>
          </w:p>
          <w:p>
            <w:pPr>
              <w:pStyle w:val="Listenabsatz"/>
              <w:numPr>
                <w:ilvl w:val="1"/>
                <w:numId w:val="5"/>
              </w:numPr>
              <w:ind w:left="907" w:hanging="340"/>
              <w:rPr>
                <w:sz w:val="22"/>
                <w:szCs w:val="22"/>
              </w:rPr>
            </w:pPr>
            <w:r>
              <w:rPr>
                <w:sz w:val="22"/>
                <w:szCs w:val="22"/>
              </w:rPr>
              <w:t>GA haben personelle Unterstützung durch andere Verwaltungsbereiche verloren, gleichzeitig finden wieder mehr Veranstaltungen mit mehr Personen. Wägen deshalb ab, wo das größte Risiko besteht.</w:t>
            </w:r>
          </w:p>
          <w:p>
            <w:pPr>
              <w:pStyle w:val="Listenabsatz"/>
              <w:numPr>
                <w:ilvl w:val="2"/>
                <w:numId w:val="29"/>
              </w:numPr>
              <w:ind w:left="1491" w:hanging="357"/>
              <w:rPr>
                <w:sz w:val="22"/>
                <w:szCs w:val="22"/>
              </w:rPr>
            </w:pPr>
            <w:r>
              <w:rPr>
                <w:sz w:val="22"/>
                <w:szCs w:val="22"/>
              </w:rPr>
              <w:t>Kann vertreten werden wegen geänderter Rahmenbedingungen, kann nicht Argument von RKI sein.</w:t>
            </w:r>
          </w:p>
          <w:p>
            <w:pPr>
              <w:pStyle w:val="Listenabsatz"/>
              <w:ind w:left="907"/>
              <w:rPr>
                <w:sz w:val="22"/>
                <w:szCs w:val="22"/>
              </w:rPr>
            </w:pPr>
          </w:p>
          <w:p>
            <w:pPr>
              <w:pStyle w:val="Listenabsatz"/>
              <w:numPr>
                <w:ilvl w:val="0"/>
                <w:numId w:val="5"/>
              </w:numPr>
              <w:ind w:left="453" w:hanging="340"/>
              <w:rPr>
                <w:sz w:val="22"/>
                <w:szCs w:val="22"/>
              </w:rPr>
            </w:pPr>
            <w:r>
              <w:rPr>
                <w:sz w:val="22"/>
                <w:szCs w:val="22"/>
              </w:rPr>
              <w:t>Hilfestellung für Gesundheitsämter (</w:t>
            </w:r>
            <w:hyperlink r:id="rId17"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Umformulierung auf Wunsch pragmatischer vorgehen zu können. </w:t>
            </w:r>
          </w:p>
          <w:p>
            <w:pPr>
              <w:pStyle w:val="Listenabsatz"/>
              <w:numPr>
                <w:ilvl w:val="1"/>
                <w:numId w:val="5"/>
              </w:numPr>
              <w:ind w:left="907" w:hanging="340"/>
              <w:rPr>
                <w:sz w:val="22"/>
                <w:szCs w:val="22"/>
              </w:rPr>
            </w:pPr>
            <w:r>
              <w:rPr>
                <w:sz w:val="22"/>
                <w:szCs w:val="22"/>
              </w:rPr>
              <w:lastRenderedPageBreak/>
              <w:t xml:space="preserve">Containment im Schulsetting: in absehbarer Zeit wird es ein Impfangebot für Kinder unter 12 Jahren geben, deshalb ist es gerechtfertigt Maßnahmen im Schulsetting beizubehalten. </w:t>
            </w:r>
          </w:p>
          <w:p>
            <w:pPr>
              <w:pStyle w:val="Listenabsatz"/>
              <w:numPr>
                <w:ilvl w:val="1"/>
                <w:numId w:val="5"/>
              </w:numPr>
              <w:ind w:left="907" w:hanging="340"/>
              <w:rPr>
                <w:sz w:val="22"/>
                <w:szCs w:val="22"/>
              </w:rPr>
            </w:pPr>
            <w:r>
              <w:rPr>
                <w:sz w:val="22"/>
                <w:szCs w:val="22"/>
              </w:rPr>
              <w:t>Auf serielles Testen und PCR-</w:t>
            </w:r>
            <w:proofErr w:type="spellStart"/>
            <w:r>
              <w:rPr>
                <w:sz w:val="22"/>
                <w:szCs w:val="22"/>
              </w:rPr>
              <w:t>Lollitests</w:t>
            </w:r>
            <w:proofErr w:type="spellEnd"/>
            <w:r>
              <w:rPr>
                <w:sz w:val="22"/>
                <w:szCs w:val="22"/>
              </w:rPr>
              <w:t xml:space="preserve"> wurde hingewiesen.</w:t>
            </w:r>
          </w:p>
          <w:p>
            <w:pPr>
              <w:pStyle w:val="Listenabsatz"/>
              <w:numPr>
                <w:ilvl w:val="1"/>
                <w:numId w:val="5"/>
              </w:numPr>
              <w:ind w:left="907" w:hanging="340"/>
              <w:rPr>
                <w:sz w:val="22"/>
                <w:szCs w:val="22"/>
              </w:rPr>
            </w:pPr>
            <w:r>
              <w:rPr>
                <w:sz w:val="22"/>
                <w:szCs w:val="22"/>
              </w:rPr>
              <w:t>Einteilung nach Alter der Schüler bei Einflussfaktoren soll gestrichen werden.</w:t>
            </w:r>
          </w:p>
          <w:p>
            <w:pPr>
              <w:pStyle w:val="Listenabsatz"/>
              <w:numPr>
                <w:ilvl w:val="1"/>
                <w:numId w:val="5"/>
              </w:numPr>
              <w:ind w:left="907" w:hanging="340"/>
              <w:rPr>
                <w:sz w:val="22"/>
                <w:szCs w:val="22"/>
              </w:rPr>
            </w:pPr>
            <w:r>
              <w:rPr>
                <w:sz w:val="22"/>
                <w:szCs w:val="22"/>
              </w:rPr>
              <w:t>Ist die Einteilung nach Ct-Wert für Infektiosität des Quellfalls sinnvoll?</w:t>
            </w:r>
          </w:p>
          <w:p>
            <w:pPr>
              <w:pStyle w:val="Listenabsatz"/>
              <w:numPr>
                <w:ilvl w:val="2"/>
                <w:numId w:val="29"/>
              </w:numPr>
              <w:ind w:left="1491" w:hanging="357"/>
              <w:rPr>
                <w:sz w:val="22"/>
                <w:szCs w:val="22"/>
              </w:rPr>
            </w:pPr>
            <w:r>
              <w:rPr>
                <w:sz w:val="22"/>
                <w:szCs w:val="22"/>
              </w:rPr>
              <w:t>Zur Bedeutung eines fixen Ct-Werts wurde mehrfach Stellung genommen. PCR weist Infektion nach, beim Erstbefund spielt die Quantifizierung keine Rolle. Im Einzelfall könnte der Wert vielleicht miteinbezogen werden, nicht aber in einer Tabelle.</w:t>
            </w:r>
          </w:p>
          <w:p>
            <w:pPr>
              <w:pStyle w:val="Listenabsatz"/>
              <w:numPr>
                <w:ilvl w:val="2"/>
                <w:numId w:val="29"/>
              </w:numPr>
              <w:ind w:left="1491" w:hanging="357"/>
              <w:rPr>
                <w:sz w:val="22"/>
                <w:szCs w:val="22"/>
              </w:rPr>
            </w:pPr>
            <w:r>
              <w:rPr>
                <w:sz w:val="22"/>
                <w:szCs w:val="22"/>
              </w:rPr>
              <w:t>Ein hoher Ct-Wert ist am Ende oder Anfang einer Infektion zu beobachten. Es kann deshalb nicht beurteilt werden, wie der Ct-Wert am Tag davor war. Außerdem schwer vergleichbar zwischen Laboren.</w:t>
            </w:r>
          </w:p>
          <w:p>
            <w:pPr>
              <w:pStyle w:val="Listenabsatz"/>
              <w:numPr>
                <w:ilvl w:val="2"/>
                <w:numId w:val="29"/>
              </w:numPr>
              <w:ind w:left="1491" w:hanging="357"/>
              <w:rPr>
                <w:sz w:val="22"/>
                <w:szCs w:val="22"/>
              </w:rPr>
            </w:pPr>
            <w:r>
              <w:rPr>
                <w:sz w:val="22"/>
                <w:szCs w:val="22"/>
              </w:rPr>
              <w:t>Einordnung Infektiosität des Quellfalls aufgrund des Ct-Werts ist in Tabelle nicht sinnvoll. Zeile wird gestrichen.</w:t>
            </w:r>
          </w:p>
          <w:p>
            <w:pPr>
              <w:pStyle w:val="Listenabsatz"/>
              <w:numPr>
                <w:ilvl w:val="1"/>
                <w:numId w:val="5"/>
              </w:numPr>
              <w:ind w:left="907" w:hanging="340"/>
              <w:rPr>
                <w:sz w:val="22"/>
                <w:szCs w:val="22"/>
              </w:rPr>
            </w:pPr>
            <w:r>
              <w:rPr>
                <w:sz w:val="22"/>
                <w:szCs w:val="22"/>
              </w:rPr>
              <w:t>Dokument wird finalisiert und nächsten Dienstag zur Kenntnis an AGI geschickt, BMG ist mit im Verteiler.</w:t>
            </w:r>
          </w:p>
          <w:p>
            <w:pPr>
              <w:pStyle w:val="Listenabsatz"/>
              <w:numPr>
                <w:ilvl w:val="1"/>
                <w:numId w:val="5"/>
              </w:numPr>
              <w:ind w:left="907" w:hanging="340"/>
              <w:rPr>
                <w:sz w:val="22"/>
                <w:szCs w:val="22"/>
              </w:rPr>
            </w:pPr>
            <w:r>
              <w:rPr>
                <w:sz w:val="22"/>
                <w:szCs w:val="22"/>
              </w:rPr>
              <w:t>Ist Tabelle kongruent mit Kontaktpersonenmanagement</w:t>
            </w:r>
            <w:r>
              <w:rPr>
                <w:sz w:val="22"/>
                <w:szCs w:val="22"/>
              </w:rPr>
              <w:softHyphen/>
              <w:t xml:space="preserve">papier? </w:t>
            </w:r>
          </w:p>
          <w:p>
            <w:pPr>
              <w:pStyle w:val="Listenabsatz"/>
              <w:numPr>
                <w:ilvl w:val="2"/>
                <w:numId w:val="29"/>
              </w:numPr>
              <w:ind w:left="1491" w:hanging="357"/>
              <w:rPr>
                <w:sz w:val="22"/>
                <w:szCs w:val="22"/>
              </w:rPr>
            </w:pPr>
            <w:r>
              <w:rPr>
                <w:sz w:val="22"/>
                <w:szCs w:val="22"/>
              </w:rPr>
              <w:t xml:space="preserve">Soll nochmal abgeglichen werden. </w:t>
            </w:r>
          </w:p>
          <w:p>
            <w:pPr>
              <w:spacing w:after="120"/>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(Hauer)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Seifried</w:t>
            </w: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Aktionswoche Impfen findet vom 13.-19. September ressortübergreifend statt.</w:t>
            </w:r>
          </w:p>
          <w:p>
            <w:pPr>
              <w:pStyle w:val="Listenabsatz"/>
              <w:numPr>
                <w:ilvl w:val="0"/>
                <w:numId w:val="5"/>
              </w:numPr>
              <w:ind w:left="453" w:hanging="340"/>
              <w:rPr>
                <w:sz w:val="22"/>
                <w:szCs w:val="22"/>
              </w:rPr>
            </w:pPr>
            <w:r>
              <w:rPr>
                <w:sz w:val="22"/>
                <w:szCs w:val="22"/>
              </w:rPr>
              <w:t>Analysen zu Impfdurchbrüchen wurden für Wochenbericht aktualisiert. Wirksamkeit wurde genauer spezifiziert.</w:t>
            </w:r>
          </w:p>
          <w:p>
            <w:pPr>
              <w:pStyle w:val="Listenabsatz"/>
              <w:numPr>
                <w:ilvl w:val="0"/>
                <w:numId w:val="5"/>
              </w:numPr>
              <w:ind w:left="453" w:hanging="340"/>
              <w:rPr>
                <w:sz w:val="22"/>
                <w:szCs w:val="22"/>
              </w:rPr>
            </w:pPr>
            <w:r>
              <w:rPr>
                <w:sz w:val="22"/>
                <w:szCs w:val="22"/>
              </w:rPr>
              <w:t xml:space="preserve">Grafik Hospitalisierungsinzidenz bei Geimpften vs. Ungeimpften wird finalisiert und soll heute noch publiziert werden. </w:t>
            </w:r>
          </w:p>
          <w:p>
            <w:pPr>
              <w:pStyle w:val="Listenabsatz"/>
              <w:numPr>
                <w:ilvl w:val="1"/>
                <w:numId w:val="5"/>
              </w:numPr>
              <w:ind w:left="907" w:hanging="340"/>
              <w:rPr>
                <w:sz w:val="22"/>
                <w:szCs w:val="22"/>
              </w:rPr>
            </w:pPr>
            <w:r>
              <w:rPr>
                <w:sz w:val="22"/>
                <w:szCs w:val="22"/>
              </w:rPr>
              <w:t xml:space="preserve">Geplant ist eine Veröffentlichung einmal pro Monat. </w:t>
            </w:r>
          </w:p>
          <w:p>
            <w:pPr>
              <w:pStyle w:val="Listenabsatz"/>
              <w:numPr>
                <w:ilvl w:val="0"/>
                <w:numId w:val="5"/>
              </w:numPr>
              <w:ind w:left="453" w:hanging="340"/>
              <w:rPr>
                <w:sz w:val="22"/>
                <w:szCs w:val="22"/>
              </w:rPr>
            </w:pPr>
            <w:r>
              <w:rPr>
                <w:sz w:val="22"/>
                <w:szCs w:val="22"/>
              </w:rPr>
              <w:t xml:space="preserve">Werden mit Publikation zeitgleich Daten zur Grafik zur Verfügung gestellt? Erfahrungsgemäß gibt es immer viele Anfragen dazu. </w:t>
            </w:r>
          </w:p>
          <w:p>
            <w:pPr>
              <w:pStyle w:val="Listenabsatz"/>
              <w:numPr>
                <w:ilvl w:val="1"/>
                <w:numId w:val="5"/>
              </w:numPr>
              <w:ind w:left="907" w:hanging="340"/>
              <w:rPr>
                <w:sz w:val="22"/>
                <w:szCs w:val="22"/>
              </w:rPr>
            </w:pPr>
            <w:r>
              <w:rPr>
                <w:sz w:val="22"/>
                <w:szCs w:val="22"/>
              </w:rPr>
              <w:t>Für heute schwierig, im Laufe der nächsten Woche.</w:t>
            </w:r>
          </w:p>
          <w:p>
            <w:pPr>
              <w:rPr>
                <w:i/>
                <w:sz w:val="22"/>
                <w:szCs w:val="22"/>
              </w:rPr>
            </w:pPr>
            <w:proofErr w:type="spellStart"/>
            <w:r>
              <w:rPr>
                <w:i/>
                <w:sz w:val="22"/>
                <w:szCs w:val="22"/>
              </w:rPr>
              <w:t>ToDo</w:t>
            </w:r>
            <w:proofErr w:type="spellEnd"/>
            <w:r>
              <w:rPr>
                <w:i/>
                <w:sz w:val="22"/>
                <w:szCs w:val="22"/>
              </w:rPr>
              <w:t>: Bereitstellen der Daten zur Grafik, FF FG33</w:t>
            </w:r>
          </w:p>
          <w:p>
            <w:pPr>
              <w:pStyle w:val="Listenabsatz"/>
              <w:numPr>
                <w:ilvl w:val="1"/>
                <w:numId w:val="5"/>
              </w:numPr>
              <w:ind w:left="907" w:hanging="340"/>
              <w:rPr>
                <w:sz w:val="22"/>
                <w:szCs w:val="22"/>
              </w:rPr>
            </w:pPr>
            <w:r>
              <w:rPr>
                <w:sz w:val="22"/>
                <w:szCs w:val="22"/>
              </w:rPr>
              <w:t xml:space="preserve">Genaue Definition von Zähler und Nenner steht im Text. </w:t>
            </w:r>
          </w:p>
          <w:p>
            <w:pPr>
              <w:pStyle w:val="Listenabsatz"/>
              <w:numPr>
                <w:ilvl w:val="0"/>
                <w:numId w:val="5"/>
              </w:numPr>
              <w:ind w:left="453" w:hanging="340"/>
              <w:rPr>
                <w:sz w:val="22"/>
                <w:szCs w:val="22"/>
              </w:rPr>
            </w:pPr>
            <w:r>
              <w:rPr>
                <w:sz w:val="22"/>
                <w:szCs w:val="22"/>
              </w:rPr>
              <w:t xml:space="preserve">Nächste Woche ist STIKO-Sitzung. Themen: Impfen in Schwangerschaft/Stillen, Vorgehen bei Immundefizienten </w:t>
            </w:r>
          </w:p>
          <w:p>
            <w:pPr>
              <w:pStyle w:val="Listenabsatz"/>
              <w:numPr>
                <w:ilvl w:val="0"/>
                <w:numId w:val="5"/>
              </w:numPr>
              <w:ind w:left="453" w:hanging="340"/>
              <w:rPr>
                <w:sz w:val="22"/>
                <w:szCs w:val="22"/>
              </w:rPr>
            </w:pPr>
            <w:r>
              <w:rPr>
                <w:sz w:val="22"/>
                <w:szCs w:val="22"/>
              </w:rPr>
              <w:t xml:space="preserve">Viele Diskussionen national und international zur </w:t>
            </w:r>
            <w:proofErr w:type="spellStart"/>
            <w:r>
              <w:rPr>
                <w:sz w:val="22"/>
                <w:szCs w:val="22"/>
              </w:rPr>
              <w:t>booster</w:t>
            </w:r>
            <w:proofErr w:type="spellEnd"/>
            <w:r>
              <w:rPr>
                <w:sz w:val="22"/>
                <w:szCs w:val="22"/>
              </w:rPr>
              <w:t xml:space="preserve"> Impfung, unterschiedliche Meinungen, ist politisch sehr beeinflusst. ECDC-Report sieht keine Dringlichkeit bei </w:t>
            </w:r>
            <w:proofErr w:type="spellStart"/>
            <w:r>
              <w:rPr>
                <w:sz w:val="22"/>
                <w:szCs w:val="22"/>
              </w:rPr>
              <w:t>booster</w:t>
            </w:r>
            <w:proofErr w:type="spellEnd"/>
            <w:r>
              <w:rPr>
                <w:sz w:val="22"/>
                <w:szCs w:val="22"/>
              </w:rPr>
              <w:t xml:space="preserve"> Impfungen, besser Erhöhung von Impfangeboten in Entwicklungsländern.</w:t>
            </w:r>
          </w:p>
          <w:p>
            <w:pPr>
              <w:pStyle w:val="Listenabsatz"/>
              <w:numPr>
                <w:ilvl w:val="0"/>
                <w:numId w:val="5"/>
              </w:numPr>
              <w:ind w:left="453" w:hanging="340"/>
              <w:rPr>
                <w:sz w:val="22"/>
                <w:szCs w:val="22"/>
              </w:rPr>
            </w:pPr>
            <w:r>
              <w:rPr>
                <w:sz w:val="22"/>
                <w:szCs w:val="22"/>
              </w:rPr>
              <w:t xml:space="preserve">Beteiligt an Studie mit Uni Münster: Kontaktverhalten in Bevölkerung über die Monate und beim Maskentragen. Sollen Resultate im Krisenstab vorgestellt werden? </w:t>
            </w:r>
          </w:p>
          <w:p>
            <w:pPr>
              <w:pStyle w:val="Listenabsatz"/>
              <w:numPr>
                <w:ilvl w:val="1"/>
                <w:numId w:val="5"/>
              </w:numPr>
              <w:ind w:left="907" w:hanging="340"/>
              <w:rPr>
                <w:sz w:val="22"/>
                <w:szCs w:val="22"/>
              </w:rPr>
            </w:pPr>
            <w:r>
              <w:rPr>
                <w:sz w:val="22"/>
                <w:szCs w:val="22"/>
              </w:rPr>
              <w:lastRenderedPageBreak/>
              <w:t xml:space="preserve">Keine externen Vorträge im Krisenstab, gerne als Extratermin. </w:t>
            </w:r>
          </w:p>
          <w:p>
            <w:pPr>
              <w:pStyle w:val="Listenabsatz"/>
              <w:ind w:left="907"/>
              <w:rPr>
                <w:sz w:val="22"/>
                <w:szCs w:val="22"/>
              </w:rPr>
            </w:pP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(Degen)</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Nichts Neues</w:t>
            </w:r>
          </w:p>
          <w:p>
            <w:pPr>
              <w:pStyle w:val="Listenabsatz"/>
              <w:ind w:left="453"/>
              <w:rPr>
                <w:sz w:val="22"/>
                <w:szCs w:val="22"/>
              </w:rPr>
            </w:pP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379 Proben, davon 198 positiv auf SARS-CoV-2 (52%) getestet</w:t>
            </w:r>
          </w:p>
          <w:p>
            <w:pPr>
              <w:pStyle w:val="Listenabsatz"/>
              <w:numPr>
                <w:ilvl w:val="0"/>
                <w:numId w:val="5"/>
              </w:numPr>
              <w:ind w:left="453" w:hanging="340"/>
              <w:rPr>
                <w:sz w:val="22"/>
                <w:szCs w:val="22"/>
              </w:rPr>
            </w:pPr>
            <w:r>
              <w:rPr>
                <w:sz w:val="22"/>
                <w:szCs w:val="22"/>
              </w:rPr>
              <w:t xml:space="preserve">Zur Info: Mitte stellt </w:t>
            </w:r>
            <w:proofErr w:type="spellStart"/>
            <w:r>
              <w:rPr>
                <w:sz w:val="22"/>
                <w:szCs w:val="22"/>
              </w:rPr>
              <w:t>KoNa</w:t>
            </w:r>
            <w:proofErr w:type="spellEnd"/>
            <w:r>
              <w:rPr>
                <w:sz w:val="22"/>
                <w:szCs w:val="22"/>
              </w:rPr>
              <w:t xml:space="preserve"> ein, haben nur noch 22 von ursprünglich über 100 Personen zur Nachverfolgung zur Verfügung.</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FG14</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t xml:space="preserve"> </w:t>
            </w:r>
            <w:r>
              <w:rPr>
                <w:sz w:val="22"/>
                <w:szCs w:val="22"/>
              </w:rPr>
              <w:t>(nicht berichtet)</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szCs w:val="22"/>
              </w:rPr>
            </w:pPr>
            <w:r>
              <w:rPr>
                <w:sz w:val="22"/>
                <w:szCs w:val="22"/>
              </w:rPr>
              <w:t>Das BMG hat den Ländern, die IGV-benannte Grenzübergangs</w:t>
            </w:r>
            <w:r>
              <w:rPr>
                <w:sz w:val="22"/>
                <w:szCs w:val="22"/>
              </w:rPr>
              <w:softHyphen/>
              <w:t>stellen haben, einen Verwaltungsvereinbarungs</w:t>
            </w:r>
            <w:r>
              <w:rPr>
                <w:sz w:val="22"/>
                <w:szCs w:val="22"/>
              </w:rPr>
              <w:softHyphen/>
              <w:t>entwurf zum Pakt für den ÖGD (Punkt 4) zugesandt. Dort werden 50 Mio. Euro Sachmittel bewilligt, jedoch keine Personalkosten. Dies ist für die Länder unbefriedigend. Es muss nun versucht werden, Personal</w:t>
            </w:r>
            <w:r>
              <w:rPr>
                <w:sz w:val="22"/>
                <w:szCs w:val="22"/>
              </w:rPr>
              <w:softHyphen/>
              <w:t>stellen aus Punkt 1 des Paktes für den ÖGD zu nutzen.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w:t>
            </w:r>
            <w:proofErr w:type="gramStart"/>
            <w:r>
              <w:rPr>
                <w:sz w:val="22"/>
                <w:szCs w:val="22"/>
              </w:rPr>
              <w:t>an der Heiden</w:t>
            </w:r>
            <w:proofErr w:type="gramEnd"/>
            <w:r>
              <w:rPr>
                <w:sz w:val="22"/>
                <w:szCs w:val="22"/>
              </w:rPr>
              <w:t>)</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08.09.2021,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0" w:line="360" w:lineRule="auto"/>
        <w:rPr>
          <w:b/>
        </w:rPr>
      </w:pPr>
    </w:p>
    <w:p>
      <w:pPr>
        <w:spacing w:after="240" w:line="360" w:lineRule="auto"/>
      </w:pPr>
      <w:r>
        <w:rPr>
          <w:b/>
        </w:rPr>
        <w:t>Ende</w:t>
      </w:r>
      <w:r>
        <w:t>: 13:06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61253680">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atenspende_Lage_030921.ppt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1-09-03.pptx" TargetMode="External"/><Relationship Id="rId17" Type="http://schemas.openxmlformats.org/officeDocument/2006/relationships/hyperlink" Target="Hilfestellung_GA_Schulen_02.09.2021.docx" TargetMode="External"/><Relationship Id="rId2" Type="http://schemas.openxmlformats.org/officeDocument/2006/relationships/numbering" Target="numbering.xml"/><Relationship Id="rId16" Type="http://schemas.openxmlformats.org/officeDocument/2006/relationships/hyperlink" Target="Kontaktpersonenmanagement-2021-09-02.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1-09-03.pptx" TargetMode="External"/><Relationship Id="rId5" Type="http://schemas.openxmlformats.org/officeDocument/2006/relationships/webSettings" Target="webSettings.xml"/><Relationship Id="rId15" Type="http://schemas.openxmlformats.org/officeDocument/2006/relationships/hyperlink" Target="Risikobewertung%20zu%20COVID-2021-09-03.doc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igi-Tools_Krisenstab_03.09.2021.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61AA-D759-4543-A138-0A5D7F1D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2671</Words>
  <Characters>16834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Sailer, Andrea</cp:lastModifiedBy>
  <cp:revision>45</cp:revision>
  <cp:lastPrinted>2020-05-06T16:43:00Z</cp:lastPrinted>
  <dcterms:created xsi:type="dcterms:W3CDTF">2021-09-03T11:51:00Z</dcterms:created>
  <dcterms:modified xsi:type="dcterms:W3CDTF">2021-09-03T15:53:00Z</dcterms:modified>
</cp:coreProperties>
</file>