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Mittwoch, 13.10.221,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sz w:val="22"/>
            </w:rPr>
            <w:t>Webex-Konferenz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 xml:space="preserve">Moderation: Lars </w:t>
      </w:r>
      <w:proofErr w:type="spellStart"/>
      <w:r>
        <w:rPr>
          <w:b/>
          <w:sz w:val="22"/>
        </w:rPr>
        <w:t>Schaade</w:t>
      </w:r>
      <w:proofErr w:type="spellEnd"/>
      <w:r>
        <w:rPr>
          <w:b/>
          <w:sz w:val="22"/>
        </w:rPr>
        <w:t xml:space="preserve"> </w:t>
      </w:r>
    </w:p>
    <w:p>
      <w:pPr>
        <w:spacing w:after="0"/>
        <w:rPr>
          <w:b/>
          <w:sz w:val="22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bookmarkStart w:id="0" w:name="_Hlk82005470"/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Lothar H. Wieler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Lars </w:t>
      </w:r>
      <w:proofErr w:type="spellStart"/>
      <w:r>
        <w:rPr>
          <w:sz w:val="22"/>
          <w:szCs w:val="22"/>
        </w:rPr>
        <w:t>Schaade</w:t>
      </w:r>
      <w:proofErr w:type="spellEnd"/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Annette </w:t>
      </w:r>
      <w:proofErr w:type="spellStart"/>
      <w:r>
        <w:rPr>
          <w:sz w:val="22"/>
          <w:szCs w:val="22"/>
        </w:rPr>
        <w:t>Mankertz</w:t>
      </w:r>
      <w:proofErr w:type="spellEnd"/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bookmarkStart w:id="1" w:name="_Hlk85023151"/>
      <w:r>
        <w:rPr>
          <w:sz w:val="22"/>
          <w:szCs w:val="22"/>
        </w:rPr>
        <w:t>Osamah Hamouda</w:t>
      </w:r>
    </w:p>
    <w:bookmarkEnd w:id="1"/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Tanja Jung-Sendzik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Janna Seifried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Sangeeta Banerji (Protokoll)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Ralf </w:t>
      </w:r>
      <w:proofErr w:type="spellStart"/>
      <w:r>
        <w:rPr>
          <w:sz w:val="22"/>
          <w:szCs w:val="22"/>
        </w:rPr>
        <w:t>Dürrwald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FG25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Christa </w:t>
      </w:r>
      <w:r>
        <w:rPr>
          <w:rStyle w:val="highlight"/>
          <w:sz w:val="22"/>
          <w:szCs w:val="22"/>
        </w:rPr>
        <w:t>Scheid</w:t>
      </w:r>
      <w:r>
        <w:rPr>
          <w:sz w:val="22"/>
          <w:szCs w:val="22"/>
        </w:rPr>
        <w:t>t-</w:t>
      </w:r>
      <w:r>
        <w:rPr>
          <w:rStyle w:val="highlight"/>
          <w:sz w:val="22"/>
          <w:szCs w:val="22"/>
        </w:rPr>
        <w:t>Nave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Diercke</w:t>
      </w:r>
    </w:p>
    <w:p>
      <w:pPr>
        <w:pStyle w:val="Listenabsatz"/>
        <w:spacing w:after="0"/>
        <w:ind w:left="1440"/>
        <w:contextualSpacing w:val="0"/>
        <w:rPr>
          <w:sz w:val="22"/>
          <w:szCs w:val="22"/>
        </w:rPr>
      </w:pP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Wiebe </w:t>
      </w:r>
      <w:proofErr w:type="spellStart"/>
      <w:r>
        <w:rPr>
          <w:sz w:val="22"/>
        </w:rPr>
        <w:t>Külper-Schiek</w:t>
      </w:r>
      <w:proofErr w:type="spellEnd"/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Viviane Bremer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Julia Schilling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Sebastian Haller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Maria </w:t>
      </w:r>
      <w:proofErr w:type="gramStart"/>
      <w:r>
        <w:rPr>
          <w:sz w:val="22"/>
          <w:szCs w:val="22"/>
        </w:rPr>
        <w:t>an der Heiden</w:t>
      </w:r>
      <w:proofErr w:type="gram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Martina Fischer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Ines Lein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Ronja </w:t>
      </w:r>
      <w:proofErr w:type="spellStart"/>
      <w:r>
        <w:rPr>
          <w:sz w:val="22"/>
          <w:szCs w:val="22"/>
        </w:rPr>
        <w:t>Wenchel</w:t>
      </w:r>
      <w:proofErr w:type="spellEnd"/>
      <w:r>
        <w:rPr>
          <w:sz w:val="22"/>
          <w:szCs w:val="22"/>
        </w:rPr>
        <w:t xml:space="preserve">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Johanna Hanefeld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Florentine </w:t>
      </w:r>
      <w:proofErr w:type="spellStart"/>
      <w:r>
        <w:rPr>
          <w:sz w:val="22"/>
          <w:szCs w:val="22"/>
        </w:rPr>
        <w:t>Frentz</w:t>
      </w:r>
      <w:proofErr w:type="spellEnd"/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bookmarkEnd w:id="0"/>
    <w:p>
      <w:pPr>
        <w:spacing w:after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Aktuelle Lage </w:t>
            </w:r>
          </w:p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2Zchn"/>
                <w:sz w:val="22"/>
                <w:szCs w:val="22"/>
              </w:rPr>
              <w:t>International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lang w:val="de-DE"/>
              </w:rPr>
            </w:pPr>
          </w:p>
          <w:p>
            <w:pPr>
              <w:pStyle w:val="Liste2"/>
              <w:numPr>
                <w:ilvl w:val="0"/>
                <w:numId w:val="0"/>
              </w:numPr>
            </w:pPr>
          </w:p>
          <w:p>
            <w:pPr>
              <w:pStyle w:val="2"/>
            </w:pPr>
            <w:r>
              <w:t xml:space="preserve">National </w:t>
            </w:r>
          </w:p>
          <w:p>
            <w:pPr>
              <w:pStyle w:val="Liste1"/>
            </w:pPr>
            <w:r>
              <w:t xml:space="preserve">Fallzahlen, Todesfälle, Trend, Folien </w:t>
            </w:r>
            <w:hyperlink r:id="rId14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übermittelt: </w:t>
            </w: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übermittelt: 4.330.258 (+11.903), davon 94.389 (+92) Todesfälle </w:t>
            </w:r>
          </w:p>
          <w:p>
            <w:pPr>
              <w:pStyle w:val="Liste2"/>
            </w:pPr>
            <w:r>
              <w:t xml:space="preserve">7-Tage-Inzidenz:  65,4/100.000 </w:t>
            </w:r>
            <w:proofErr w:type="spellStart"/>
            <w:r>
              <w:t>Einw</w:t>
            </w:r>
            <w:proofErr w:type="spellEnd"/>
            <w:r>
              <w:t>.</w:t>
            </w:r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Impfmonitoring</w:t>
            </w:r>
            <w:proofErr w:type="spellEnd"/>
            <w:r>
              <w:rPr>
                <w:lang w:val="de-DE"/>
              </w:rPr>
              <w:t>: Geimpfte mit 1. Dosis 57.073.537 (68,6%), mit vollständiger Impfung 54.395.005 (65,4%)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Verlauf der 7-Tage-Inzidenz der Bundesländer:</w:t>
            </w:r>
          </w:p>
          <w:p>
            <w:pPr>
              <w:pStyle w:val="Liste3"/>
            </w:pPr>
            <w:r>
              <w:t>Bundesweiter Wert ist konstant, unterschiedliche Entwicklung in den einzelnen BL: Anstieg in Sachsen und Thüringen, leichter Anstieg im Saarland, konstant niedrig in Schleswig-Holstein</w:t>
            </w:r>
          </w:p>
          <w:p>
            <w:pPr>
              <w:pStyle w:val="Liste3"/>
              <w:numPr>
                <w:ilvl w:val="0"/>
                <w:numId w:val="46"/>
              </w:numPr>
            </w:pPr>
            <w:proofErr w:type="spellStart"/>
            <w:r>
              <w:t>Nowcasting</w:t>
            </w:r>
            <w:proofErr w:type="spellEnd"/>
            <w:r>
              <w:t>: 7-d-R-Wert = 0,96</w:t>
            </w:r>
          </w:p>
          <w:p>
            <w:pPr>
              <w:pStyle w:val="Liste3"/>
              <w:numPr>
                <w:ilvl w:val="0"/>
                <w:numId w:val="46"/>
              </w:numPr>
            </w:pPr>
            <w:r>
              <w:t>Geografische Verteilung: kaum Veränderung im Vergleich zur Vorwoche, südliche BL stärker betroffen, vor allem Bayern und BaWü</w:t>
            </w:r>
          </w:p>
          <w:p>
            <w:pPr>
              <w:pStyle w:val="Liste3"/>
              <w:numPr>
                <w:ilvl w:val="0"/>
                <w:numId w:val="46"/>
              </w:numPr>
            </w:pPr>
            <w:proofErr w:type="spellStart"/>
            <w:r>
              <w:t>HeatMap</w:t>
            </w:r>
            <w:proofErr w:type="spellEnd"/>
            <w:r>
              <w:t>: Rückgang der Inzidenz bei den Altersgruppen (AG) 0-4 und 5-9 Jahre, mittlere AGs stabil, leichter Anstieg bei den Älteren</w:t>
            </w:r>
          </w:p>
          <w:p>
            <w:pPr>
              <w:pStyle w:val="Liste3"/>
              <w:numPr>
                <w:ilvl w:val="0"/>
                <w:numId w:val="46"/>
              </w:numPr>
            </w:pPr>
            <w:r>
              <w:t xml:space="preserve">Hospitalisierungen: Hospitalisierungsinzidenz = 1,9/100.000 </w:t>
            </w:r>
            <w:proofErr w:type="spellStart"/>
            <w:r>
              <w:t>Einw</w:t>
            </w:r>
            <w:proofErr w:type="spellEnd"/>
            <w:r>
              <w:t>., Inzidenz bei Ü80 Jährigen am höchsten, Zahlenmäßig sind die 60-79 am stärksten betroffen</w:t>
            </w:r>
          </w:p>
          <w:p>
            <w:pPr>
              <w:pStyle w:val="Liste3"/>
              <w:numPr>
                <w:ilvl w:val="0"/>
                <w:numId w:val="46"/>
              </w:numPr>
            </w:pPr>
            <w:r>
              <w:t xml:space="preserve">Geografische Verteilung der Inzidenzen nach Altersgruppen: Abbildung </w:t>
            </w:r>
            <w:hyperlink r:id="rId15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3"/>
              <w:numPr>
                <w:ilvl w:val="0"/>
                <w:numId w:val="47"/>
              </w:numPr>
            </w:pPr>
            <w:r>
              <w:t xml:space="preserve">In Kyffhäuser, Thüringen, ist die Inzidenz bei den 10-19-Jährigen mit über 1000/100.000 </w:t>
            </w:r>
            <w:proofErr w:type="spellStart"/>
            <w:r>
              <w:t>Einw</w:t>
            </w:r>
            <w:proofErr w:type="spellEnd"/>
            <w:r>
              <w:t xml:space="preserve">. Besonders hoch. Auch einige andere LK haben Inzidenzwerte über 500 in dieser Altersgruppe </w:t>
            </w:r>
          </w:p>
          <w:p>
            <w:pPr>
              <w:pStyle w:val="Liste1"/>
              <w:rPr>
                <w:rStyle w:val="TagMiZchn"/>
                <w:b w:val="0"/>
                <w:bCs/>
              </w:rPr>
            </w:pPr>
            <w:r>
              <w:rPr>
                <w:rStyle w:val="3Zchn"/>
                <w:b w:val="0"/>
              </w:rPr>
              <w:t>Testkapazität und Testungen</w:t>
            </w:r>
            <w:r>
              <w:t xml:space="preserve"> </w:t>
            </w:r>
            <w:r>
              <w:rPr>
                <w:rStyle w:val="TagMiZchn"/>
                <w:bCs/>
              </w:rPr>
              <w:t xml:space="preserve">(nur mittwochs) </w:t>
            </w:r>
            <w:r>
              <w:rPr>
                <w:rStyle w:val="TagMiZchn"/>
                <w:bCs/>
                <w:i w:val="0"/>
                <w:color w:val="auto"/>
              </w:rPr>
              <w:t xml:space="preserve">Folien </w:t>
            </w:r>
            <w:hyperlink r:id="rId16" w:history="1">
              <w:r>
                <w:rPr>
                  <w:rStyle w:val="Hyperlink"/>
                  <w:bCs/>
                </w:rPr>
                <w:t>hier</w:t>
              </w:r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Anzahl Testungen: 30.000, </w:t>
            </w:r>
            <w:proofErr w:type="spellStart"/>
            <w:r>
              <w:rPr>
                <w:lang w:val="de-DE"/>
              </w:rPr>
              <w:t>Positivenanteil</w:t>
            </w:r>
            <w:proofErr w:type="spellEnd"/>
            <w:r>
              <w:rPr>
                <w:lang w:val="de-DE"/>
              </w:rPr>
              <w:t xml:space="preserve"> (PA): 6,7 (etwa konstant), Laborauslastung bei ca. 50%</w:t>
            </w:r>
          </w:p>
          <w:p>
            <w:pPr>
              <w:pStyle w:val="Liste1"/>
            </w:pPr>
            <w:r>
              <w:t xml:space="preserve">ARS-Daten </w:t>
            </w:r>
            <w:r>
              <w:rPr>
                <w:rStyle w:val="TagMiZchn"/>
                <w:bCs/>
                <w:i w:val="0"/>
                <w:color w:val="auto"/>
              </w:rPr>
              <w:t xml:space="preserve">Folien </w:t>
            </w:r>
            <w:hyperlink r:id="rId17" w:history="1">
              <w:r>
                <w:rPr>
                  <w:rStyle w:val="Hyperlink"/>
                  <w:bCs/>
                </w:rPr>
                <w:t>hier</w:t>
              </w:r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Ca. 4 Mio. Testungen in den letzten 12 KW, PA bei ca. 6%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 Testverzug über das Wochenende (Fr-So) höher als innerhalb der Woche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Ü80 Jährige wurden am häufigsten getestet, PA am höchsten bei 5-14-Jährigen (&gt;10%)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Ausbrüche: 35 in medizinischen Einrichtungen und 65 in Alten- und Pflegeheimen</w:t>
            </w:r>
          </w:p>
          <w:p>
            <w:pPr>
              <w:pStyle w:val="Liste1"/>
            </w:pPr>
            <w:proofErr w:type="spellStart"/>
            <w:r>
              <w:t>Syndromische</w:t>
            </w:r>
            <w:proofErr w:type="spellEnd"/>
            <w:r>
              <w:t xml:space="preserve"> Surveillance</w:t>
            </w:r>
            <w:r>
              <w:rPr>
                <w:rStyle w:val="TagMiZchn"/>
              </w:rPr>
              <w:t xml:space="preserve"> (nur mittwochs)</w:t>
            </w:r>
            <w:r>
              <w:rPr>
                <w:i/>
                <w:color w:val="D99594" w:themeColor="accent2" w:themeTint="99"/>
                <w:sz w:val="20"/>
                <w:szCs w:val="20"/>
              </w:rPr>
              <w:t xml:space="preserve"> </w:t>
            </w:r>
            <w:r>
              <w:rPr>
                <w:rStyle w:val="TagMiZchn"/>
                <w:bCs/>
                <w:i w:val="0"/>
                <w:color w:val="auto"/>
              </w:rPr>
              <w:t xml:space="preserve">Folien </w:t>
            </w:r>
            <w:hyperlink r:id="rId18" w:history="1">
              <w:r>
                <w:rPr>
                  <w:rStyle w:val="Hyperlink"/>
                  <w:bCs/>
                </w:rPr>
                <w:t>hier</w:t>
              </w:r>
            </w:hyperlink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GrippeWeb</w:t>
            </w:r>
            <w:proofErr w:type="spellEnd"/>
            <w:r>
              <w:rPr>
                <w:lang w:val="de-DE"/>
              </w:rPr>
              <w:t xml:space="preserve"> (40. KW): 5,3 Mio. ARE (4,1 in KW 39); starker Anstieg bei den 0-4-Jährigen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lastRenderedPageBreak/>
              <w:t>AG Influenza: Starker Anstieg der Arztkonsultationen bei 0-4-Jährigen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KH-Surveillance: Seit KW 36 Anstieg der SARI Fallzahlen bei 0-4-Jährigen (65% RSV)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Anteil COVID-19 von 18% auf 14% gesunken und bei Intensivfällen von 35% auf 34% gesunken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Ausbrüche in Kitas: Unter dem Niveau der 2. &amp; 3. Welle (Anstieg im Vgl. zum Vorjahr etwa 2 Monate früher), 60% Anteil der AG 0-5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Schulausbrüche: Anstieg seit KW 39, Höhepunkt Anfang Oktober (n=191), AG 6-14 ist an 77% aller Ausbrüche beteiligt und 60% aller Ausbrüche mit NUR dieser Altersgruppe</w:t>
            </w:r>
          </w:p>
          <w:p>
            <w:pPr>
              <w:pStyle w:val="Liste1"/>
              <w:rPr>
                <w:rStyle w:val="TagMiZchn"/>
                <w:b w:val="0"/>
              </w:rPr>
            </w:pPr>
            <w:r>
              <w:t xml:space="preserve">Virologische Surveillance, NRZ Influenza-Daten </w:t>
            </w:r>
            <w:r>
              <w:rPr>
                <w:rStyle w:val="TagMiZchn"/>
              </w:rPr>
              <w:t xml:space="preserve">(nur mittwochs) </w:t>
            </w:r>
          </w:p>
          <w:p>
            <w:pPr>
              <w:pStyle w:val="Liste1"/>
              <w:rPr>
                <w:rStyle w:val="TagMiZchn"/>
                <w:b w:val="0"/>
                <w:bCs/>
              </w:rPr>
            </w:pPr>
            <w:r>
              <w:rPr>
                <w:rStyle w:val="TagMiZchn"/>
                <w:bCs/>
                <w:i w:val="0"/>
                <w:color w:val="auto"/>
              </w:rPr>
              <w:t xml:space="preserve">Folien </w:t>
            </w:r>
            <w:hyperlink r:id="rId19" w:history="1">
              <w:r>
                <w:rPr>
                  <w:rStyle w:val="Hyperlink"/>
                  <w:bCs/>
                </w:rPr>
                <w:t>hier</w:t>
              </w:r>
            </w:hyperlink>
          </w:p>
          <w:p>
            <w:pPr>
              <w:pStyle w:val="Liste1"/>
              <w:rPr>
                <w:rStyle w:val="TagMiZchn"/>
                <w:b w:val="0"/>
                <w:bCs/>
              </w:rPr>
            </w:pPr>
            <w:r>
              <w:rPr>
                <w:rStyle w:val="TagMiZchn"/>
                <w:b w:val="0"/>
                <w:i w:val="0"/>
                <w:color w:val="auto"/>
              </w:rPr>
              <w:t>203 Einsendungen mit 69% PA (138/201)</w:t>
            </w:r>
          </w:p>
          <w:p>
            <w:pPr>
              <w:pStyle w:val="Liste1"/>
              <w:rPr>
                <w:bCs/>
                <w:i/>
                <w:color w:val="D99594" w:themeColor="accent2" w:themeTint="99"/>
              </w:rPr>
            </w:pPr>
            <w:r>
              <w:rPr>
                <w:bCs/>
              </w:rPr>
              <w:t xml:space="preserve">SARS-CoV-2: 1 Nachweis bei 0-4-Jährigen und 2 Nachweise bei Ü60 </w:t>
            </w:r>
          </w:p>
          <w:p>
            <w:pPr>
              <w:pStyle w:val="Liste1"/>
              <w:rPr>
                <w:bCs/>
                <w:i/>
                <w:color w:val="D99594" w:themeColor="accent2" w:themeTint="99"/>
              </w:rPr>
            </w:pPr>
            <w:r>
              <w:rPr>
                <w:bCs/>
              </w:rPr>
              <w:t>Influenza: 0 in KW 39/40 und 1 in KW 41 (44-Jähriger)</w:t>
            </w:r>
          </w:p>
          <w:p>
            <w:pPr>
              <w:pStyle w:val="Liste1"/>
              <w:rPr>
                <w:bCs/>
              </w:rPr>
            </w:pPr>
            <w:r>
              <w:rPr>
                <w:bCs/>
              </w:rPr>
              <w:t>Endemische Coronaviren: =C43 über 10%</w:t>
            </w:r>
          </w:p>
          <w:p>
            <w:pPr>
              <w:pStyle w:val="Liste1"/>
              <w:rPr>
                <w:bCs/>
              </w:rPr>
            </w:pPr>
            <w:r>
              <w:rPr>
                <w:bCs/>
              </w:rPr>
              <w:t>Hohe Rate an RSV</w:t>
            </w:r>
          </w:p>
          <w:p>
            <w:pPr>
              <w:pStyle w:val="Liste1"/>
              <w:rPr>
                <w:rStyle w:val="TagMiZchn"/>
                <w:b w:val="0"/>
                <w:bCs/>
              </w:rPr>
            </w:pPr>
            <w:r>
              <w:t xml:space="preserve">Zahlen zum DIVI-Intensivregister </w:t>
            </w:r>
            <w:r>
              <w:rPr>
                <w:rStyle w:val="TagMiZchn"/>
                <w:bCs/>
              </w:rPr>
              <w:t>(nur mittwochs)</w:t>
            </w:r>
          </w:p>
          <w:p>
            <w:pPr>
              <w:pStyle w:val="Liste1"/>
              <w:rPr>
                <w:rStyle w:val="TagMiZchn"/>
                <w:b w:val="0"/>
                <w:bCs/>
              </w:rPr>
            </w:pPr>
            <w:r>
              <w:rPr>
                <w:rStyle w:val="TagMiZchn"/>
                <w:bCs/>
                <w:i w:val="0"/>
                <w:color w:val="auto"/>
              </w:rPr>
              <w:t xml:space="preserve">Folien </w:t>
            </w:r>
            <w:hyperlink r:id="rId20" w:history="1">
              <w:r>
                <w:rPr>
                  <w:rStyle w:val="Hyperlink"/>
                  <w:bCs/>
                </w:rPr>
                <w:t>hier</w:t>
              </w:r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1398 COVID-19 auf Intensiv (+580 Neuaufnahme pro Tag)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Abbremsen der COVID-ITS Belegung in vielen BL, Anstieg in Bremen, Sachsen-Anhalt, Sachsen und Thüringen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Altersstruktur: Anteilige Zunahme der Ü80-Jährigen, Ü50-Jährige noch immer stark vertreten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Beatmung/ECMO: leichter Rückgang, trotzdem noch rel. hoher Anteil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Prognose intensivpflichtiger COVID-19-Patientinnen: Im Osten wird ein Anstieg erwartet, sonst stabiles Niveau</w:t>
            </w:r>
            <w:r>
              <w:rPr>
                <w:lang w:val="de-DE"/>
              </w:rPr>
              <w:br/>
            </w:r>
          </w:p>
          <w:p>
            <w:pPr>
              <w:pStyle w:val="Liste2"/>
              <w:numPr>
                <w:ilvl w:val="0"/>
                <w:numId w:val="0"/>
              </w:numPr>
              <w:rPr>
                <w:lang w:val="de-DE"/>
              </w:rPr>
            </w:pPr>
            <w:proofErr w:type="spellStart"/>
            <w:r>
              <w:rPr>
                <w:b/>
                <w:lang w:val="de-DE"/>
              </w:rPr>
              <w:t>ToDo</w:t>
            </w:r>
            <w:proofErr w:type="spellEnd"/>
            <w:r>
              <w:rPr>
                <w:b/>
                <w:lang w:val="de-DE"/>
              </w:rPr>
              <w:t xml:space="preserve"> 1</w:t>
            </w:r>
            <w:r>
              <w:rPr>
                <w:lang w:val="de-DE"/>
              </w:rPr>
              <w:t xml:space="preserve">: 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Im Wochenbericht auf die besonders hohe 7d-Inzidenz (&gt;500) in der Altersgruppe der Kinder und Jugendlichen in manchen Landkreisen hinweisen, ohne diese zu benennen. Entsprechende Abbildung mit Darstellung von allen Altersgruppen einfügen. Möglichst neutrale Formulierung (Diercke, </w:t>
            </w:r>
            <w:proofErr w:type="spellStart"/>
            <w:r>
              <w:rPr>
                <w:i/>
                <w:lang w:val="de-DE"/>
              </w:rPr>
              <w:t>Hamouda</w:t>
            </w:r>
            <w:proofErr w:type="spellEnd"/>
            <w:r>
              <w:rPr>
                <w:i/>
                <w:lang w:val="de-DE"/>
              </w:rPr>
              <w:t>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ZIG1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FG32 (Diercke)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Hamouda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Hamouda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Haller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Schilling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Dürrwald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Fischer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Liste3"/>
              <w:numPr>
                <w:ilvl w:val="0"/>
                <w:numId w:val="0"/>
              </w:numPr>
            </w:pPr>
          </w:p>
          <w:p>
            <w:pPr>
              <w:pStyle w:val="Liste3"/>
              <w:numPr>
                <w:ilvl w:val="0"/>
                <w:numId w:val="0"/>
              </w:num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i/>
                <w:color w:val="C2D69B" w:themeColor="accent3" w:themeTint="99"/>
              </w:rPr>
            </w:pPr>
            <w:r>
              <w:rPr>
                <w:rStyle w:val="1Zchn"/>
              </w:rPr>
              <w:t>Update digitale Projekte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Aktuelle Risikobewertung</w:t>
            </w:r>
          </w:p>
          <w:p>
            <w:pPr>
              <w:pStyle w:val="Liste1"/>
            </w:pPr>
            <w:r>
              <w:t xml:space="preserve">Gekürzter Entwurf soll im Krisenstabsverteiler zirkuliert werden und am Freitag verabschiedet werden 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</w:p>
          <w:p>
            <w:pPr>
              <w:pStyle w:val="Liste1"/>
              <w:numPr>
                <w:ilvl w:val="0"/>
                <w:numId w:val="0"/>
              </w:numPr>
              <w:ind w:left="113"/>
              <w:rPr>
                <w:b/>
              </w:rPr>
            </w:pPr>
            <w:proofErr w:type="spellStart"/>
            <w:r>
              <w:rPr>
                <w:b/>
              </w:rPr>
              <w:t>ToDO</w:t>
            </w:r>
            <w:proofErr w:type="spellEnd"/>
            <w:r>
              <w:rPr>
                <w:b/>
              </w:rPr>
              <w:t xml:space="preserve"> 2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  <w:rPr>
                <w:i/>
              </w:rPr>
            </w:pPr>
            <w:r>
              <w:rPr>
                <w:i/>
              </w:rPr>
              <w:t xml:space="preserve">Gekürzte Fassung der Risikobewertung an den Krisenstabsverteiler schicken und die kommentierte Version am Freitag in der Sitzung zur endgültigen Verabschiedung vorstellen (Degen/ </w:t>
            </w:r>
            <w:proofErr w:type="spellStart"/>
            <w:r>
              <w:rPr>
                <w:i/>
              </w:rPr>
              <w:t>Wenchel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Kommunikation</w:t>
            </w:r>
          </w:p>
          <w:p>
            <w:pPr>
              <w:pStyle w:val="2"/>
            </w:pPr>
            <w:r>
              <w:t>BZgA</w:t>
            </w:r>
          </w:p>
          <w:p>
            <w:pPr>
              <w:pStyle w:val="Liste1"/>
            </w:pPr>
            <w:r>
              <w:t>Merkblatt für Schwangere und Stillende zur Impfung wird online gestellt</w:t>
            </w:r>
          </w:p>
          <w:p>
            <w:pPr>
              <w:pStyle w:val="2"/>
            </w:pPr>
            <w:r>
              <w:t>Presse</w:t>
            </w:r>
          </w:p>
          <w:p>
            <w:pPr>
              <w:pStyle w:val="Liste1"/>
            </w:pPr>
            <w:r>
              <w:t>Pressemitteilung zur Einordnung der Berichterstattung der Bild Zeitung zur COVIMO Studie</w:t>
            </w:r>
          </w:p>
          <w:p>
            <w:pPr>
              <w:pStyle w:val="Liste1"/>
            </w:pPr>
            <w:r>
              <w:t xml:space="preserve">Workshop zum </w:t>
            </w:r>
            <w:proofErr w:type="spellStart"/>
            <w:r>
              <w:t>Nowcasting</w:t>
            </w:r>
            <w:proofErr w:type="spellEnd"/>
            <w:r>
              <w:t xml:space="preserve"> für Datenjournalisten am Freitag um 10 Uhr</w:t>
            </w:r>
          </w:p>
          <w:p>
            <w:pPr>
              <w:pStyle w:val="Liste1"/>
            </w:pPr>
            <w:r>
              <w:t xml:space="preserve">Vorschlagssuche zum Begleit-Tweet zum morgigen Wochenbericht: hohe 7d-Inzidenzen bei Jugendlichen (Karte aus Wochenbericht) (siehe </w:t>
            </w:r>
            <w:proofErr w:type="spellStart"/>
            <w:r>
              <w:t>ToDo</w:t>
            </w:r>
            <w:proofErr w:type="spellEnd"/>
            <w:r>
              <w:t xml:space="preserve"> 3)</w:t>
            </w:r>
          </w:p>
          <w:p>
            <w:pPr>
              <w:pStyle w:val="2"/>
            </w:pPr>
            <w:r>
              <w:t>P1</w:t>
            </w:r>
          </w:p>
          <w:p>
            <w:pPr>
              <w:pStyle w:val="Liste1"/>
              <w:rPr>
                <w:i/>
              </w:rPr>
            </w:pPr>
            <w:r>
              <w:t>Tweet zur Diskrepanz DIM/COVIMO</w:t>
            </w:r>
          </w:p>
          <w:p>
            <w:pPr>
              <w:pStyle w:val="Liste1"/>
              <w:rPr>
                <w:i/>
              </w:rPr>
            </w:pPr>
            <w:r>
              <w:t xml:space="preserve">Tweet/Insta: neues Rollout zur Datenspende App mit dem neuen feature, dass man zur Studienteilnahme aufgerufen wird </w:t>
            </w:r>
          </w:p>
          <w:p>
            <w:pPr>
              <w:pStyle w:val="Liste1"/>
              <w:rPr>
                <w:i/>
              </w:rPr>
            </w:pPr>
            <w:r>
              <w:t>Retweet von Karte aus Wochenbericht geplant</w:t>
            </w:r>
            <w:r>
              <w:br/>
            </w:r>
          </w:p>
          <w:p>
            <w:pPr>
              <w:pStyle w:val="Liste1"/>
              <w:rPr>
                <w:i/>
              </w:rPr>
            </w:pPr>
            <w:r>
              <w:rPr>
                <w:i/>
              </w:rPr>
              <w:t xml:space="preserve">Frage: Sind Studien in der Datenspende App mit Abt. 2 oder Abt. 3 abgestimmt? </w:t>
            </w:r>
          </w:p>
          <w:p>
            <w:pPr>
              <w:pStyle w:val="Liste1"/>
              <w:rPr>
                <w:i/>
              </w:rPr>
            </w:pPr>
            <w:r>
              <w:rPr>
                <w:i/>
              </w:rPr>
              <w:t xml:space="preserve">Antwort: nicht bekannt, bitte an Herrn </w:t>
            </w:r>
            <w:proofErr w:type="spellStart"/>
            <w:r>
              <w:rPr>
                <w:i/>
              </w:rPr>
              <w:t>Schmich</w:t>
            </w:r>
            <w:proofErr w:type="spellEnd"/>
            <w:r>
              <w:rPr>
                <w:i/>
              </w:rPr>
              <w:t xml:space="preserve"> wenden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  <w:rPr>
                <w:i/>
              </w:rPr>
            </w:pPr>
          </w:p>
          <w:p>
            <w:pPr>
              <w:pStyle w:val="Liste1"/>
              <w:numPr>
                <w:ilvl w:val="0"/>
                <w:numId w:val="0"/>
              </w:numPr>
              <w:ind w:left="113"/>
              <w:rPr>
                <w:b/>
              </w:rPr>
            </w:pPr>
            <w:proofErr w:type="spellStart"/>
            <w:r>
              <w:rPr>
                <w:b/>
              </w:rPr>
              <w:t>ToDO</w:t>
            </w:r>
            <w:proofErr w:type="spellEnd"/>
            <w:r>
              <w:rPr>
                <w:b/>
              </w:rPr>
              <w:t xml:space="preserve"> 3</w:t>
            </w:r>
          </w:p>
          <w:p>
            <w:pPr>
              <w:pStyle w:val="Liste1"/>
              <w:rPr>
                <w:i/>
              </w:rPr>
            </w:pPr>
            <w:r>
              <w:rPr>
                <w:i/>
              </w:rPr>
              <w:t>Karte der 7d-Inzidenz nach Altersgruppen begleitend zum Wochenbericht tweeten (</w:t>
            </w:r>
            <w:proofErr w:type="spellStart"/>
            <w:r>
              <w:rPr>
                <w:i/>
              </w:rPr>
              <w:t>Wenchel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BZgA </w:t>
            </w:r>
            <w:proofErr w:type="spellStart"/>
            <w:r>
              <w:rPr>
                <w:sz w:val="22"/>
                <w:szCs w:val="22"/>
              </w:rPr>
              <w:t>Frentz</w:t>
            </w:r>
            <w:proofErr w:type="spellEnd"/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Wenchel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Lein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RKI-Strategie Fragen</w:t>
            </w:r>
          </w:p>
          <w:p>
            <w:pPr>
              <w:pStyle w:val="2"/>
            </w:pPr>
            <w:r>
              <w:t>Allgemein</w:t>
            </w:r>
          </w:p>
          <w:p>
            <w:pPr>
              <w:pStyle w:val="Liste1"/>
            </w:pPr>
            <w:r>
              <w:t>Zur Diskussion: Sollen aktuelle Maßnahmen 2G/3G, AHA-L beibehalten werden?</w:t>
            </w:r>
          </w:p>
          <w:p>
            <w:pPr>
              <w:pStyle w:val="Liste1"/>
              <w:rPr>
                <w:i/>
              </w:rPr>
            </w:pPr>
            <w:r>
              <w:t>Fazit: Ja, da Lage unstabil (R =1, ITS-Indikator: 14 BL in Stufe 2). Durch Wegfall der Maßnahmen ist wieder ein Anstieg zu erwarten. Bisheriges Ausbleiben einer Herbstwelle wahrscheinlich auf diese Maßnahmen zurückzuführen.</w:t>
            </w:r>
          </w:p>
          <w:p>
            <w:pPr>
              <w:pStyle w:val="Liste1"/>
              <w:rPr>
                <w:i/>
              </w:rPr>
            </w:pPr>
            <w:r>
              <w:t>Information aus AGI Sitzung: Länder möchten keine Änderung der aktuellen Quarantäneregelungen, zeigen gewisse „Müdigkeit“, daher wahrscheinlich eine Änderung der Entlass Kriterien aus der Isolierung ebenfalls nicht sinnvoll</w:t>
            </w:r>
          </w:p>
          <w:p>
            <w:pPr>
              <w:pStyle w:val="Liste1"/>
              <w:rPr>
                <w:i/>
              </w:rPr>
            </w:pPr>
            <w:r>
              <w:t>RKI-intern</w:t>
            </w:r>
          </w:p>
          <w:p>
            <w:pPr>
              <w:pStyle w:val="Liste1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Abt. 3</w:t>
            </w:r>
            <w:r>
              <w:rPr>
                <w:sz w:val="22"/>
                <w:szCs w:val="22"/>
                <w:lang w:val="en-GB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Update Impfen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2"/>
            </w:pPr>
            <w:r>
              <w:t>STIKO</w:t>
            </w:r>
          </w:p>
          <w:p>
            <w:pPr>
              <w:pStyle w:val="Liste1"/>
            </w:pPr>
            <w:r>
              <w:t>xxx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FG33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Labordiagnostik</w:t>
            </w:r>
          </w:p>
          <w:p>
            <w:pPr>
              <w:pStyle w:val="2"/>
            </w:pPr>
            <w:r>
              <w:t>FG17</w:t>
            </w:r>
          </w:p>
          <w:p>
            <w:pPr>
              <w:pStyle w:val="Liste1"/>
            </w:pPr>
            <w:r>
              <w:t>Virologisches Sentinel hatte in den letzten 4 Wochen ## Proben, davon:</w:t>
            </w:r>
          </w:p>
          <w:p>
            <w:pPr>
              <w:pStyle w:val="Liste2"/>
            </w:pPr>
            <w:r>
              <w:t># SARS-CoV-2</w:t>
            </w:r>
          </w:p>
          <w:p>
            <w:pPr>
              <w:pStyle w:val="Liste2"/>
            </w:pPr>
            <w:r>
              <w:t>## Rhinovirus</w:t>
            </w:r>
          </w:p>
          <w:p>
            <w:pPr>
              <w:pStyle w:val="Liste2"/>
            </w:pPr>
            <w:r>
              <w:t>## Parainfluenzavirus</w:t>
            </w:r>
          </w:p>
          <w:p>
            <w:pPr>
              <w:pStyle w:val="Liste2"/>
            </w:pPr>
            <w:r>
              <w:rPr>
                <w:lang w:val="de-DE"/>
              </w:rPr>
              <w:t xml:space="preserve">## saisonale (endemische) Coronaviren </w:t>
            </w:r>
          </w:p>
          <w:p>
            <w:pPr>
              <w:pStyle w:val="Liste2"/>
            </w:pPr>
            <w:r>
              <w:t>## Metapneumovirus</w:t>
            </w:r>
          </w:p>
          <w:p>
            <w:pPr>
              <w:pStyle w:val="Liste2"/>
            </w:pPr>
            <w:r>
              <w:t xml:space="preserve">## </w:t>
            </w:r>
            <w:proofErr w:type="spellStart"/>
            <w:r>
              <w:t>Influenzavirus</w:t>
            </w:r>
            <w:proofErr w:type="spellEnd"/>
          </w:p>
          <w:p>
            <w:pPr>
              <w:pStyle w:val="Liste2"/>
            </w:pPr>
            <w:r>
              <w:t xml:space="preserve">Rest </w:t>
            </w:r>
            <w:proofErr w:type="spellStart"/>
            <w:r>
              <w:t>negativ</w:t>
            </w:r>
            <w:proofErr w:type="spellEnd"/>
          </w:p>
          <w:p>
            <w:pPr>
              <w:pStyle w:val="2"/>
            </w:pPr>
            <w:r>
              <w:t>ZBS1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FG17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Klinisches Management/Entlassungsmanagement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3"/>
              <w:spacing w:before="0"/>
              <w:ind w:left="1077" w:hanging="357"/>
              <w:rPr>
                <w:b w:val="0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ZBS7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Maßnahmen zum Infektionsschutz</w:t>
            </w:r>
          </w:p>
          <w:p>
            <w:pPr>
              <w:pStyle w:val="Liste1"/>
              <w:rPr>
                <w:i/>
              </w:rPr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FG14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2"/>
              </w:rPr>
            </w:pPr>
            <w:r>
              <w:t>Surveillance</w:t>
            </w:r>
          </w:p>
          <w:p>
            <w:pPr>
              <w:pStyle w:val="Liste1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32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Transport und Grenzübergangsstellen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FG38 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Information aus dem Lagezentrum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nicht berichtet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Wichtige Termine</w:t>
            </w:r>
          </w:p>
          <w:p>
            <w:pPr>
              <w:pStyle w:val="Liste1"/>
            </w:pPr>
            <w:r>
              <w:t>keine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Andere Themen</w:t>
            </w:r>
          </w:p>
          <w:p>
            <w:pPr>
              <w:pStyle w:val="Liste1"/>
            </w:pPr>
            <w:r>
              <w:t xml:space="preserve">Nächste Sitzung: Freitag, 15.10.2021, 11:00 </w:t>
            </w:r>
            <w:bookmarkStart w:id="2" w:name="_GoBack"/>
            <w:bookmarkEnd w:id="2"/>
            <w:r>
              <w:t xml:space="preserve">Uhr, via </w:t>
            </w:r>
            <w:proofErr w:type="spellStart"/>
            <w:r>
              <w:t>Webex</w:t>
            </w:r>
            <w:proofErr w:type="spellEnd"/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Ende: 12:10 Uhr</w:t>
      </w: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62E3"/>
    <w:multiLevelType w:val="hybridMultilevel"/>
    <w:tmpl w:val="DFC2B7BC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C5A26"/>
    <w:multiLevelType w:val="hybridMultilevel"/>
    <w:tmpl w:val="FB0EEB7A"/>
    <w:lvl w:ilvl="0" w:tplc="EB4451E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3EEEC43C">
      <w:start w:val="1"/>
      <w:numFmt w:val="bullet"/>
      <w:pStyle w:val="Liste3"/>
      <w:lvlText w:val=""/>
      <w:lvlJc w:val="left"/>
      <w:pPr>
        <w:ind w:left="119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9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BC18FF"/>
    <w:multiLevelType w:val="hybridMultilevel"/>
    <w:tmpl w:val="327631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240B22"/>
    <w:multiLevelType w:val="hybridMultilevel"/>
    <w:tmpl w:val="13F897EA"/>
    <w:lvl w:ilvl="0" w:tplc="8C7AAFAE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  <w:color w:val="auto"/>
      </w:rPr>
    </w:lvl>
    <w:lvl w:ilvl="1" w:tplc="0DD61050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43A1411E"/>
    <w:multiLevelType w:val="hybridMultilevel"/>
    <w:tmpl w:val="CBC28C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B08AF"/>
    <w:multiLevelType w:val="hybridMultilevel"/>
    <w:tmpl w:val="B706D476"/>
    <w:lvl w:ilvl="0" w:tplc="4448E738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01804"/>
    <w:multiLevelType w:val="hybridMultilevel"/>
    <w:tmpl w:val="8D94F4AE"/>
    <w:lvl w:ilvl="0" w:tplc="0058A452">
      <w:start w:val="2"/>
      <w:numFmt w:val="bullet"/>
      <w:lvlText w:val="-"/>
      <w:lvlJc w:val="left"/>
      <w:pPr>
        <w:ind w:left="927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35378"/>
    <w:multiLevelType w:val="hybridMultilevel"/>
    <w:tmpl w:val="602C174E"/>
    <w:lvl w:ilvl="0" w:tplc="71203786">
      <w:start w:val="2"/>
      <w:numFmt w:val="bullet"/>
      <w:lvlText w:val="-"/>
      <w:lvlJc w:val="left"/>
      <w:pPr>
        <w:ind w:left="813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3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AA303A7"/>
    <w:multiLevelType w:val="hybridMultilevel"/>
    <w:tmpl w:val="8E5AABEE"/>
    <w:lvl w:ilvl="0" w:tplc="0407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37" w15:restartNumberingAfterBreak="0">
    <w:nsid w:val="7C383297"/>
    <w:multiLevelType w:val="hybridMultilevel"/>
    <w:tmpl w:val="3074487C"/>
    <w:lvl w:ilvl="0" w:tplc="04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23"/>
  </w:num>
  <w:num w:numId="5">
    <w:abstractNumId w:val="10"/>
  </w:num>
  <w:num w:numId="6">
    <w:abstractNumId w:val="24"/>
  </w:num>
  <w:num w:numId="7">
    <w:abstractNumId w:val="30"/>
  </w:num>
  <w:num w:numId="8">
    <w:abstractNumId w:val="17"/>
  </w:num>
  <w:num w:numId="9">
    <w:abstractNumId w:val="6"/>
  </w:num>
  <w:num w:numId="10">
    <w:abstractNumId w:val="35"/>
  </w:num>
  <w:num w:numId="11">
    <w:abstractNumId w:val="29"/>
  </w:num>
  <w:num w:numId="12">
    <w:abstractNumId w:val="20"/>
  </w:num>
  <w:num w:numId="13">
    <w:abstractNumId w:val="16"/>
  </w:num>
  <w:num w:numId="14">
    <w:abstractNumId w:val="25"/>
  </w:num>
  <w:num w:numId="15">
    <w:abstractNumId w:val="22"/>
  </w:num>
  <w:num w:numId="16">
    <w:abstractNumId w:val="0"/>
  </w:num>
  <w:num w:numId="17">
    <w:abstractNumId w:val="15"/>
  </w:num>
  <w:num w:numId="18">
    <w:abstractNumId w:val="33"/>
  </w:num>
  <w:num w:numId="19">
    <w:abstractNumId w:val="13"/>
  </w:num>
  <w:num w:numId="20">
    <w:abstractNumId w:val="31"/>
  </w:num>
  <w:num w:numId="21">
    <w:abstractNumId w:val="9"/>
  </w:num>
  <w:num w:numId="22">
    <w:abstractNumId w:val="11"/>
  </w:num>
  <w:num w:numId="23">
    <w:abstractNumId w:val="2"/>
  </w:num>
  <w:num w:numId="24">
    <w:abstractNumId w:val="26"/>
  </w:num>
  <w:num w:numId="25">
    <w:abstractNumId w:val="19"/>
  </w:num>
  <w:num w:numId="26">
    <w:abstractNumId w:val="1"/>
  </w:num>
  <w:num w:numId="27">
    <w:abstractNumId w:val="28"/>
  </w:num>
  <w:num w:numId="28">
    <w:abstractNumId w:val="34"/>
  </w:num>
  <w:num w:numId="29">
    <w:abstractNumId w:val="17"/>
  </w:num>
  <w:num w:numId="30">
    <w:abstractNumId w:val="17"/>
  </w:num>
  <w:num w:numId="31">
    <w:abstractNumId w:val="32"/>
  </w:num>
  <w:num w:numId="32">
    <w:abstractNumId w:val="27"/>
  </w:num>
  <w:num w:numId="33">
    <w:abstractNumId w:val="17"/>
  </w:num>
  <w:num w:numId="34">
    <w:abstractNumId w:val="17"/>
  </w:num>
  <w:num w:numId="35">
    <w:abstractNumId w:val="17"/>
  </w:num>
  <w:num w:numId="36">
    <w:abstractNumId w:val="8"/>
  </w:num>
  <w:num w:numId="37">
    <w:abstractNumId w:val="7"/>
  </w:num>
  <w:num w:numId="38">
    <w:abstractNumId w:val="8"/>
  </w:num>
  <w:num w:numId="39">
    <w:abstractNumId w:val="17"/>
  </w:num>
  <w:num w:numId="40">
    <w:abstractNumId w:val="21"/>
  </w:num>
  <w:num w:numId="41">
    <w:abstractNumId w:val="10"/>
  </w:num>
  <w:num w:numId="42">
    <w:abstractNumId w:val="8"/>
  </w:num>
  <w:num w:numId="43">
    <w:abstractNumId w:val="36"/>
  </w:num>
  <w:num w:numId="44">
    <w:abstractNumId w:val="12"/>
  </w:num>
  <w:num w:numId="45">
    <w:abstractNumId w:val="37"/>
  </w:num>
  <w:num w:numId="46">
    <w:abstractNumId w:val="18"/>
  </w:num>
  <w:num w:numId="47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891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3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40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36"/>
      </w:numPr>
      <w:spacing w:after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syndrom-ARE-SARI-COVID_bis_KW40_2021_f&#252;r-Krisenstab.ppt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211013_SARS-CoV-2%20in%20ARS_Krisenstabssitzung.pptx" TargetMode="External"/><Relationship Id="rId2" Type="http://schemas.openxmlformats.org/officeDocument/2006/relationships/numbering" Target="numbering.xml"/><Relationship Id="rId16" Type="http://schemas.openxmlformats.org/officeDocument/2006/relationships/hyperlink" Target="Testzahlerfassung%20am%20RKI_2021-10-13_JS.pptx" TargetMode="External"/><Relationship Id="rId20" Type="http://schemas.openxmlformats.org/officeDocument/2006/relationships/hyperlink" Target="2021-10-13_Intensivregister_SPoCK.ppt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A-Altersgruppen.png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211013%20NRZ%20Influenzaviren%20Lage.pptx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LageNational_2021-10-13.pptx" TargetMode="Externa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DADD4-2AC4-4AF4-8190-4C9100058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1029</Words>
  <Characters>6484</Characters>
  <Application>Microsoft Office Word</Application>
  <DocSecurity>0</DocSecurity>
  <Lines>54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Banerji, Sangeeta</cp:lastModifiedBy>
  <cp:revision>13</cp:revision>
  <cp:lastPrinted>2020-05-06T16:43:00Z</cp:lastPrinted>
  <dcterms:created xsi:type="dcterms:W3CDTF">2021-10-13T10:42:00Z</dcterms:created>
  <dcterms:modified xsi:type="dcterms:W3CDTF">2021-10-13T13:33:00Z</dcterms:modified>
</cp:coreProperties>
</file>